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52"/>
          <w:szCs w:val="52"/>
        </w:rPr>
        <w:t xml:space="preserve">Autonomous AI Agents vs. Human Operators</w:t>
      </w:r>
    </w:p>
    <w:p>
      <w:pPr>
        <w:spacing w:after="140"/>
        <w:jc w:val="center"/>
      </w:pPr>
      <w:r>
        <w:rPr>
          <w:rFonts w:ascii="Arial" w:cs="Arial" w:eastAsia="Arial" w:hAnsi="Arial"/>
          <w:color w:val="444444"/>
          <w:sz w:val="32"/>
          <w:szCs w:val="32"/>
        </w:rPr>
        <w:t xml:space="preserve">Reality, Economics, Timelines, and Where Chiral Fits</w:t>
      </w:r>
    </w:p>
    <w:p>
      <w:pPr>
        <w:spacing w:after="600"/>
        <w:jc w:val="center"/>
      </w:pPr>
      <w:r>
        <w:rPr>
          <w:rFonts w:ascii="Arial" w:cs="Arial" w:eastAsia="Arial" w:hAnsi="Arial"/>
          <w:i/>
          <w:iCs/>
          <w:color w:val="888888"/>
          <w:sz w:val="22"/>
          <w:szCs w:val="22"/>
        </w:rPr>
        <w:t xml:space="preserve">An unspun assessment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A00" w:sz="8"/>
              <w:left w:val="single" w:color="7B5A00" w:sz="8"/>
              <w:bottom w:val="single" w:color="7B5A00" w:sz="8"/>
              <w:right w:val="single" w:color="7B5A00" w:sz="8"/>
            </w:tcBorders>
            <w:shd w:fill="FFF3CD" w:val="clear"/>
            <w:tcMar>
              <w:top w:type="dxa" w:w="180"/>
              <w:left w:type="dxa" w:w="280"/>
              <w:bottom w:type="dxa" w:w="180"/>
              <w:right w:type="dxa" w:w="280"/>
            </w:tcMar>
          </w:tcPr>
          <w:p>
            <w:pPr>
              <w:spacing w:after="80"/>
            </w:pPr>
            <w:r>
              <w:rPr>
                <w:rFonts w:ascii="Arial" w:cs="Arial" w:eastAsia="Arial" w:hAnsi="Arial"/>
                <w:sz w:val="22"/>
                <w:szCs w:val="22"/>
              </w:rPr>
              <w:t xml:space="preserve">This document answers honestly, not optimistically. The questions asked are real, the stakes are high, and the honest answers are less exciting than most boardroom decks suggest — but more useful for anyone who needs to actually execute.</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D6E4F0" w:val="clear"/>
            <w:tcMar>
              <w:top w:type="dxa" w:w="200"/>
              <w:left w:type="dxa" w:w="280"/>
              <w:bottom w:type="dxa" w:w="200"/>
              <w:right w:type="dxa" w:w="280"/>
            </w:tcMar>
          </w:tcPr>
          <w:p>
            <w:pPr>
              <w:spacing w:after="100"/>
            </w:pPr>
            <w:r>
              <w:rPr>
                <w:rFonts w:ascii="Arial" w:cs="Arial" w:eastAsia="Arial" w:hAnsi="Arial"/>
                <w:b/>
                <w:bCs/>
                <w:color w:val="1F3864"/>
                <w:sz w:val="26"/>
                <w:szCs w:val="26"/>
              </w:rPr>
              <w:t xml:space="preserve">Contents</w:t>
            </w:r>
          </w:p>
          <w:p>
            <w:pPr>
              <w:spacing w:after="60"/>
            </w:pPr>
            <w:r>
              <w:rPr>
                <w:rFonts w:ascii="Arial" w:cs="Arial" w:eastAsia="Arial" w:hAnsi="Arial"/>
                <w:color w:val="1F4E79"/>
                <w:sz w:val="20"/>
                <w:szCs w:val="20"/>
              </w:rPr>
              <w:t xml:space="preserve">1. The Real Problem Being Solved</w:t>
            </w:r>
          </w:p>
          <w:p>
            <w:pPr>
              <w:spacing w:after="60"/>
            </w:pPr>
            <w:r>
              <w:rPr>
                <w:rFonts w:ascii="Arial" w:cs="Arial" w:eastAsia="Arial" w:hAnsi="Arial"/>
                <w:color w:val="1F4E79"/>
                <w:sz w:val="20"/>
                <w:szCs w:val="20"/>
              </w:rPr>
              <w:t xml:space="preserve">2. Is the Vision Real or Boardroom Fiction?</w:t>
            </w:r>
          </w:p>
          <w:p>
            <w:pPr>
              <w:spacing w:after="60"/>
            </w:pPr>
            <w:r>
              <w:rPr>
                <w:rFonts w:ascii="Arial" w:cs="Arial" w:eastAsia="Arial" w:hAnsi="Arial"/>
                <w:color w:val="1F4E79"/>
                <w:sz w:val="20"/>
                <w:szCs w:val="20"/>
              </w:rPr>
              <w:t xml:space="preserve">3. What Can Be Automated — and What Cannot</w:t>
            </w:r>
          </w:p>
          <w:p>
            <w:pPr>
              <w:spacing w:after="60"/>
            </w:pPr>
            <w:r>
              <w:rPr>
                <w:rFonts w:ascii="Arial" w:cs="Arial" w:eastAsia="Arial" w:hAnsi="Arial"/>
                <w:color w:val="1F4E79"/>
                <w:sz w:val="20"/>
                <w:szCs w:val="20"/>
              </w:rPr>
              <w:t xml:space="preserve">4. Economics: Do AI Agents Cost Less Than Humans?</w:t>
            </w:r>
          </w:p>
          <w:p>
            <w:pPr>
              <w:spacing w:after="60"/>
            </w:pPr>
            <w:r>
              <w:rPr>
                <w:rFonts w:ascii="Arial" w:cs="Arial" w:eastAsia="Arial" w:hAnsi="Arial"/>
                <w:color w:val="1F4E79"/>
                <w:sz w:val="20"/>
                <w:szCs w:val="20"/>
              </w:rPr>
              <w:t xml:space="preserve">5. Timelines: Hours, Days, Months, or Years?</w:t>
            </w:r>
          </w:p>
          <w:p>
            <w:pPr>
              <w:spacing w:after="60"/>
            </w:pPr>
            <w:r>
              <w:rPr>
                <w:rFonts w:ascii="Arial" w:cs="Arial" w:eastAsia="Arial" w:hAnsi="Arial"/>
                <w:color w:val="1F4E79"/>
                <w:sz w:val="20"/>
                <w:szCs w:val="20"/>
              </w:rPr>
              <w:t xml:space="preserve">6. Hardware and Token Requirements</w:t>
            </w:r>
          </w:p>
          <w:p>
            <w:pPr>
              <w:spacing w:after="60"/>
            </w:pPr>
            <w:r>
              <w:rPr>
                <w:rFonts w:ascii="Arial" w:cs="Arial" w:eastAsia="Arial" w:hAnsi="Arial"/>
                <w:color w:val="1F4E79"/>
                <w:sz w:val="20"/>
                <w:szCs w:val="20"/>
              </w:rPr>
              <w:t xml:space="preserve">7. The Google Borg Problem: Accumulated Operational Knowledge</w:t>
            </w:r>
          </w:p>
          <w:p>
            <w:pPr>
              <w:spacing w:after="60"/>
            </w:pPr>
            <w:r>
              <w:rPr>
                <w:rFonts w:ascii="Arial" w:cs="Arial" w:eastAsia="Arial" w:hAnsi="Arial"/>
                <w:color w:val="1F4E79"/>
                <w:sz w:val="20"/>
                <w:szCs w:val="20"/>
              </w:rPr>
              <w:t xml:space="preserve">8. Build vs. Buy: The In-House Fallacy</w:t>
            </w:r>
          </w:p>
          <w:p>
            <w:pPr>
              <w:spacing w:after="60"/>
            </w:pPr>
            <w:r>
              <w:rPr>
                <w:rFonts w:ascii="Arial" w:cs="Arial" w:eastAsia="Arial" w:hAnsi="Arial"/>
                <w:color w:val="1F4E79"/>
                <w:sz w:val="20"/>
                <w:szCs w:val="20"/>
              </w:rPr>
              <w:t xml:space="preserve">9. How to Execute if the Vision Is Right</w:t>
            </w:r>
          </w:p>
          <w:p>
            <w:pPr>
              <w:spacing w:after="60"/>
            </w:pPr>
            <w:r>
              <w:rPr>
                <w:rFonts w:ascii="Arial" w:cs="Arial" w:eastAsia="Arial" w:hAnsi="Arial"/>
                <w:color w:val="1F4E79"/>
                <w:sz w:val="20"/>
                <w:szCs w:val="20"/>
              </w:rPr>
              <w:t xml:space="preserve">10. How to Course-Correct if the Vision Is Wrong</w:t>
            </w:r>
          </w:p>
          <w:p>
            <w:pPr>
              <w:spacing w:after="60"/>
            </w:pPr>
            <w:r>
              <w:rPr>
                <w:rFonts w:ascii="Arial" w:cs="Arial" w:eastAsia="Arial" w:hAnsi="Arial"/>
                <w:color w:val="1F4E79"/>
                <w:sz w:val="20"/>
                <w:szCs w:val="20"/>
              </w:rPr>
              <w:t xml:space="preserve">11. Where Chiral Fits — and Where It Doesn't</w:t>
            </w:r>
          </w:p>
          <w:p>
            <w:pPr>
              <w:spacing w:after="60"/>
            </w:pPr>
            <w:r>
              <w:rPr>
                <w:rFonts w:ascii="Arial" w:cs="Arial" w:eastAsia="Arial" w:hAnsi="Arial"/>
                <w:color w:val="1F4E79"/>
                <w:sz w:val="20"/>
                <w:szCs w:val="20"/>
              </w:rPr>
              <w:t xml:space="preserve">12. Budget: From Pennies to Trillions</w:t>
            </w:r>
          </w:p>
          <w:p>
            <w:pPr>
              <w:spacing w:after="60"/>
            </w:pPr>
            <w:r>
              <w:rPr>
                <w:rFonts w:ascii="Arial" w:cs="Arial" w:eastAsia="Arial" w:hAnsi="Arial"/>
                <w:color w:val="1F4E79"/>
                <w:sz w:val="20"/>
                <w:szCs w:val="20"/>
              </w:rPr>
              <w:t xml:space="preserve">13. Final Verdict and Recommendations</w:t>
            </w:r>
          </w:p>
        </w:tc>
      </w:tr>
    </w:tbl>
    <w:p>
      <w:r>
        <w:br w:type="page"/>
      </w:r>
    </w:p>
    <w:p>
      <w:pPr>
        <w:pStyle w:val="Heading1"/>
        <w:spacing w:before="360" w:after="180"/>
      </w:pPr>
      <w:r>
        <w:rPr>
          <w:rFonts w:ascii="Arial" w:cs="Arial" w:eastAsia="Arial" w:hAnsi="Arial"/>
          <w:b/>
          <w:bCs/>
          <w:color w:val="1F3864"/>
          <w:sz w:val="32"/>
          <w:szCs w:val="32"/>
        </w:rPr>
        <w:t xml:space="preserve">1. The Real Problem Being Solved</w:t>
      </w:r>
    </w:p>
    <w:p>
      <w:pPr>
        <w:spacing w:after="120"/>
      </w:pPr>
      <w:r>
        <w:rPr>
          <w:rFonts w:ascii="Arial" w:cs="Arial" w:eastAsia="Arial" w:hAnsi="Arial"/>
          <w:sz w:val="22"/>
          <w:szCs w:val="22"/>
        </w:rPr>
        <w:t xml:space="preserve">There are two distinct problems being conflated in this question, and conflating them leads to wrong decisions: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A: Toil Reduction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B: Headcount Elimination</w:t>
            </w:r>
          </w:p>
        </w:tc>
      </w:tr>
      <w:tr>
        <w:tc>
          <w:tcPr>
            <w:tcW w:type="dxa" w:w="468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repetitive, low-value human labour from infrastructure operations — ticket-driven changes, manual deployments, click-ops provisioning, copy-paste YAML edits.</w:t>
            </w:r>
          </w:p>
        </w:tc>
        <w:tc>
          <w:tcPr>
            <w:tcW w:type="dxa" w:w="468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all human operators with autonomous AI agents that run infrastructure end-to-end without human involvement.</w:t>
            </w:r>
          </w:p>
        </w:tc>
      </w:tr>
      <w:tr>
        <w:tc>
          <w:tcPr>
            <w:tcW w:type="dxa" w:w="468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1E5C2E"/>
                <w:sz w:val="20"/>
                <w:szCs w:val="20"/>
              </w:rPr>
              <w:t xml:space="preserve">✅ Achievable. Tools, patterns, and economic cases exist today. Significant progress in 6–18 months.</w:t>
            </w:r>
          </w:p>
        </w:tc>
        <w:tc>
          <w:tcPr>
            <w:tcW w:type="dxa" w:w="468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7B1C1C"/>
                <w:sz w:val="20"/>
                <w:szCs w:val="20"/>
              </w:rPr>
              <w:t xml:space="preserve">❌ Not achievable in full generality today. Achievable partially in narrow, well-defined domains. Full replacement: 5–15 years, if ever.</w:t>
            </w:r>
          </w:p>
        </w:tc>
      </w:tr>
    </w:tbl>
    <w:p>
      <w:pPr>
        <w:spacing w:after="120"/>
      </w:pPr>
      <w:r>
        <w:t xml:space="preserve"/>
      </w:r>
    </w:p>
    <w:p>
      <w:pPr>
        <w:spacing w:after="120"/>
      </w:pPr>
      <w:r>
        <w:rPr>
          <w:rFonts w:ascii="Arial" w:cs="Arial" w:eastAsia="Arial" w:hAnsi="Arial"/>
          <w:sz w:val="22"/>
          <w:szCs w:val="22"/>
        </w:rPr>
        <w:t xml:space="preserve">The corporate framing — 'replace click-ops headcount with AI agents' — is typically Problem A dressed up as Problem B. Executives use Problem B language because it sounds more transformative. Engineers should build for Problem A, which is real, tractable, and valuable.</w:t>
      </w:r>
    </w:p>
    <w:p>
      <w:r>
        <w:br w:type="page"/>
      </w:r>
    </w:p>
    <w:p>
      <w:pPr>
        <w:pStyle w:val="Heading1"/>
        <w:spacing w:before="360" w:after="180"/>
      </w:pPr>
      <w:r>
        <w:rPr>
          <w:rFonts w:ascii="Arial" w:cs="Arial" w:eastAsia="Arial" w:hAnsi="Arial"/>
          <w:b/>
          <w:bCs/>
          <w:color w:val="1F3864"/>
          <w:sz w:val="32"/>
          <w:szCs w:val="32"/>
        </w:rPr>
        <w:t xml:space="preserve">2. Is the Vision Real or Boardroom Fiction?</w:t>
      </w:r>
    </w:p>
    <w:p>
      <w:pPr>
        <w:spacing w:after="120"/>
      </w:pPr>
      <w:r>
        <w:rPr>
          <w:rFonts w:ascii="Arial" w:cs="Arial" w:eastAsia="Arial" w:hAnsi="Arial"/>
          <w:sz w:val="22"/>
          <w:szCs w:val="22"/>
        </w:rPr>
        <w:t xml:space="preserve">Both. The honest answer is that the vision is partially real and partially a boardroom simplification of something more nuanced.</w:t>
      </w:r>
    </w:p>
    <w:p>
      <w:pPr>
        <w:spacing w:after="80"/>
      </w:pPr>
      <w:r>
        <w:t xml:space="preserve"/>
      </w:r>
    </w:p>
    <w:p>
      <w:pPr>
        <w:pStyle w:val="Heading2"/>
        <w:spacing w:before="260" w:after="120"/>
      </w:pPr>
      <w:r>
        <w:rPr>
          <w:rFonts w:ascii="Arial" w:cs="Arial" w:eastAsia="Arial" w:hAnsi="Arial"/>
          <w:b/>
          <w:bCs/>
          <w:color w:val="1F4E79"/>
          <w:sz w:val="26"/>
          <w:szCs w:val="26"/>
        </w:rPr>
        <w:t xml:space="preserve">2.1 What is genuinely real</w:t>
      </w:r>
    </w:p>
    <w:p>
      <w:pPr>
        <w:pStyle w:val="ListParagraph"/>
        <w:numPr>
          <w:ilvl w:val="0"/>
          <w:numId w:val="2"/>
        </w:numPr>
        <w:spacing w:after="80"/>
      </w:pPr>
      <w:r>
        <w:rPr>
          <w:rFonts w:ascii="Arial" w:cs="Arial" w:eastAsia="Arial" w:hAnsi="Arial"/>
          <w:sz w:val="22"/>
          <w:szCs w:val="22"/>
        </w:rPr>
        <w:t xml:space="preserve">AI agents can execute well-defined, bounded operational tasks today: provisioning infrastructure from a spec, running compliance checks, comparing costs across clouds, rotating secrets, updating configurations.</w:t>
      </w:r>
    </w:p>
    <w:p>
      <w:pPr>
        <w:pStyle w:val="ListParagraph"/>
        <w:numPr>
          <w:ilvl w:val="0"/>
          <w:numId w:val="2"/>
        </w:numPr>
        <w:spacing w:after="80"/>
      </w:pPr>
      <w:r>
        <w:rPr>
          <w:rFonts w:ascii="Arial" w:cs="Arial" w:eastAsia="Arial" w:hAnsi="Arial"/>
          <w:sz w:val="22"/>
          <w:szCs w:val="22"/>
        </w:rPr>
        <w:t xml:space="preserve">Repetitive tier-1 operations (restart a pod, resize a node group, update a certificate) are automatable now. This eliminates real toil and real cost.</w:t>
      </w:r>
    </w:p>
    <w:p>
      <w:pPr>
        <w:pStyle w:val="ListParagraph"/>
        <w:numPr>
          <w:ilvl w:val="0"/>
          <w:numId w:val="2"/>
        </w:numPr>
        <w:spacing w:after="80"/>
      </w:pPr>
      <w:r>
        <w:rPr>
          <w:rFonts w:ascii="Arial" w:cs="Arial" w:eastAsia="Arial" w:hAnsi="Arial"/>
          <w:sz w:val="22"/>
          <w:szCs w:val="22"/>
        </w:rPr>
        <w:t xml:space="preserve">AI-assisted code generation for IaC (what Chiral's agent layer does) materially reduces the time a human engineer spends writing and validating cloud config.</w:t>
      </w:r>
    </w:p>
    <w:p>
      <w:pPr>
        <w:pStyle w:val="ListParagraph"/>
        <w:numPr>
          <w:ilvl w:val="0"/>
          <w:numId w:val="2"/>
        </w:numPr>
        <w:spacing w:after="80"/>
      </w:pPr>
      <w:r>
        <w:rPr>
          <w:rFonts w:ascii="Arial" w:cs="Arial" w:eastAsia="Arial" w:hAnsi="Arial"/>
          <w:sz w:val="22"/>
          <w:szCs w:val="22"/>
        </w:rPr>
        <w:t xml:space="preserve">Incident triage at L1 is partially automatable — pattern matching on known failure signatures, runbook execution, alerting escalation.</w:t>
      </w:r>
    </w:p>
    <w:p>
      <w:pPr>
        <w:spacing w:after="80"/>
      </w:pPr>
      <w:r>
        <w:t xml:space="preserve"/>
      </w:r>
    </w:p>
    <w:p>
      <w:pPr>
        <w:pStyle w:val="Heading2"/>
        <w:spacing w:before="260" w:after="120"/>
      </w:pPr>
      <w:r>
        <w:rPr>
          <w:rFonts w:ascii="Arial" w:cs="Arial" w:eastAsia="Arial" w:hAnsi="Arial"/>
          <w:b/>
          <w:bCs/>
          <w:color w:val="1F4E79"/>
          <w:sz w:val="26"/>
          <w:szCs w:val="26"/>
        </w:rPr>
        <w:t xml:space="preserve">2.2 What is boardroom fiction</w:t>
      </w:r>
    </w:p>
    <w:p>
      <w:pPr>
        <w:pStyle w:val="ListParagraph"/>
        <w:numPr>
          <w:ilvl w:val="0"/>
          <w:numId w:val="2"/>
        </w:numPr>
        <w:spacing w:after="80"/>
      </w:pPr>
      <w:r>
        <w:rPr>
          <w:rFonts w:ascii="Arial" w:cs="Arial" w:eastAsia="Arial" w:hAnsi="Arial"/>
          <w:sz w:val="22"/>
          <w:szCs w:val="22"/>
        </w:rPr>
        <w:t xml:space="preserve">'Zero humans in the loop' for production infrastructure is fiction for any organization that cares about reliability, compliance, or data safety. An AI agent that autonomously modifies production databases at 3am without a human approver is a liability, not an asset.</w:t>
      </w:r>
    </w:p>
    <w:p>
      <w:pPr>
        <w:pStyle w:val="ListParagraph"/>
        <w:numPr>
          <w:ilvl w:val="0"/>
          <w:numId w:val="2"/>
        </w:numPr>
        <w:spacing w:after="80"/>
      </w:pPr>
      <w:r>
        <w:rPr>
          <w:rFonts w:ascii="Arial" w:cs="Arial" w:eastAsia="Arial" w:hAnsi="Arial"/>
          <w:sz w:val="22"/>
          <w:szCs w:val="22"/>
        </w:rPr>
        <w:t xml:space="preserve">Current LLMs hallucinate. Agents built on LLMs inherit this. An agent that confidently generates an incorrect IAM policy, firewall rule, or Terraform plan and applies it autonomously can cause an outage, data breach, or compliance violation in seconds.</w:t>
      </w:r>
    </w:p>
    <w:p>
      <w:pPr>
        <w:pStyle w:val="ListParagraph"/>
        <w:numPr>
          <w:ilvl w:val="0"/>
          <w:numId w:val="2"/>
        </w:numPr>
        <w:spacing w:after="80"/>
      </w:pPr>
      <w:r>
        <w:rPr>
          <w:rFonts w:ascii="Arial" w:cs="Arial" w:eastAsia="Arial" w:hAnsi="Arial"/>
          <w:sz w:val="22"/>
          <w:szCs w:val="22"/>
        </w:rPr>
        <w:t xml:space="preserve">'AI agents are cheaper' is an assumption, not a fact. The token costs, GPU costs, reliability engineering, prompt engineering, observability, and error-recovery infrastructure for autonomous agents are rarely modelled honestly in executive presentations.</w:t>
      </w:r>
    </w:p>
    <w:p>
      <w:pPr>
        <w:pStyle w:val="ListParagraph"/>
        <w:numPr>
          <w:ilvl w:val="0"/>
          <w:numId w:val="2"/>
        </w:numPr>
        <w:spacing w:after="80"/>
      </w:pPr>
      <w:r>
        <w:rPr>
          <w:rFonts w:ascii="Arial" w:cs="Arial" w:eastAsia="Arial" w:hAnsi="Arial"/>
          <w:sz w:val="22"/>
          <w:szCs w:val="22"/>
        </w:rPr>
        <w:t xml:space="preserve">The analogy to Google Borg is dangerous (see Section 7). Google Borg represents 20+ years of accumulated operational knowledge, thousands of SRE-hours of failure mode documentation, and a closed, controlled environment. None of that transfers automatically to an LLM.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EDE0F5" w:val="clear"/>
            <w:tcMar>
              <w:top w:type="dxa" w:w="180"/>
              <w:left w:type="dxa" w:w="280"/>
              <w:bottom w:type="dxa" w:w="180"/>
              <w:right w:type="dxa" w:w="280"/>
            </w:tcMar>
          </w:tcPr>
          <w:p>
            <w:pPr>
              <w:spacing w:after="80"/>
            </w:pPr>
            <w:r>
              <w:rPr>
                <w:rFonts w:ascii="Arial" w:cs="Arial" w:eastAsia="Arial" w:hAnsi="Arial"/>
                <w:i/>
                <w:iCs/>
                <w:sz w:val="22"/>
                <w:szCs w:val="22"/>
              </w:rPr>
              <w:t xml:space="preserve">The honest framing: AI agents are real, valuable, and can eliminate significant operational toil. They are not a drop-in replacement for experienced operators in complex, regulated, or novel situations. The goal should be augmentation first, graduated automation second, replacement third — and replacement only in domains that are genuinely well-understood and low-risk.</w:t>
            </w:r>
          </w:p>
        </w:tc>
      </w:tr>
    </w:tbl>
    <w:p>
      <w:r>
        <w:br w:type="page"/>
      </w:r>
    </w:p>
    <w:p>
      <w:pPr>
        <w:pStyle w:val="Heading1"/>
        <w:spacing w:before="360" w:after="180"/>
      </w:pPr>
      <w:r>
        <w:rPr>
          <w:rFonts w:ascii="Arial" w:cs="Arial" w:eastAsia="Arial" w:hAnsi="Arial"/>
          <w:b/>
          <w:bCs/>
          <w:color w:val="1F3864"/>
          <w:sz w:val="32"/>
          <w:szCs w:val="32"/>
        </w:rPr>
        <w:t xml:space="preserve">3. What Can Be Automated — and What Cannot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Automation Feasibility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IaC artifact generation from intent spec</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Bounded, deterministic, verifiable. Chiral's core use case.</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 cost comparison</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data aggregation. Already done by CostAnalyzer.</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validation at compile time</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Rules are codified. SecurityComplianceEngine already does this.</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 rotation</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Well-defined state machine. AWS Secrets Manager, Azure Key Vault do this today.</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renewal</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cert-manager on Kubernetes is mature and handles this end-to-end.</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Autoscaling within defined bounds</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HPA/VPA/KEDA are production-grade today.</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deployment (blue/green, canary)</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 Rollouts, Flagger handle this well.</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Known incident runbook execution</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Pattern-matched alerts → automated runbook. Well-understood.</w:t>
            </w:r>
          </w:p>
        </w:tc>
      </w:tr>
      <w:tr>
        <w:tc>
          <w:tcPr>
            <w:tcW w:type="dxa" w:w="30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detection and remediation (known drift)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B5A00"/>
                <w:sz w:val="20"/>
                <w:szCs w:val="20"/>
              </w:rPr>
              <w:t xml:space="preserve">✅ Medium-High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Detectable. Auto-remediation needs human approval gate in prod.</w:t>
            </w:r>
          </w:p>
        </w:tc>
      </w:tr>
      <w:tr>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Capacity planning</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B5A00"/>
                <w:sz w:val="20"/>
                <w:szCs w:val="20"/>
              </w:rPr>
              <w:t xml:space="preserve">⚠️ 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models help but require human judgment for architectural changes.</w:t>
            </w:r>
          </w:p>
        </w:tc>
      </w:tr>
      <w:tr>
        <w:tc>
          <w:tcPr>
            <w:tcW w:type="dxa" w:w="30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incident diagnosis</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LLMs suggest plausible causes but are unreliable for novel failure modes.</w:t>
            </w:r>
          </w:p>
        </w:tc>
      </w:tr>
      <w:tr>
        <w:tc>
          <w:tcPr>
            <w:tcW w:type="dxa" w:w="30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breach response</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High-stakes, novel, adversarial. Human judgment essential.</w:t>
            </w:r>
          </w:p>
        </w:tc>
      </w:tr>
      <w:tr>
        <w:tc>
          <w:tcPr>
            <w:tcW w:type="dxa" w:w="30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Architectural decision-making</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deep context, business knowledge, risk tolerance. Not automatable.</w:t>
            </w:r>
          </w:p>
        </w:tc>
      </w:tr>
      <w:tr>
        <w:tc>
          <w:tcPr>
            <w:tcW w:type="dxa" w:w="30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 negotiation and procurement</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relationships, legal obligations. AI cannot sign contracts.</w:t>
            </w:r>
          </w:p>
        </w:tc>
      </w:tr>
      <w:tr>
        <w:tc>
          <w:tcPr>
            <w:tcW w:type="dxa" w:w="30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audit responses</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Regulators require human accountability. AI cannot be the responsible party.</w:t>
            </w:r>
          </w:p>
        </w:tc>
      </w:tr>
    </w:tbl>
    <w:p>
      <w:r>
        <w:br w:type="page"/>
      </w:r>
    </w:p>
    <w:p>
      <w:pPr>
        <w:pStyle w:val="Heading1"/>
        <w:spacing w:before="360" w:after="180"/>
      </w:pPr>
      <w:r>
        <w:rPr>
          <w:rFonts w:ascii="Arial" w:cs="Arial" w:eastAsia="Arial" w:hAnsi="Arial"/>
          <w:b/>
          <w:bCs/>
          <w:color w:val="1F3864"/>
          <w:sz w:val="32"/>
          <w:szCs w:val="32"/>
        </w:rPr>
        <w:t xml:space="preserve">4. Economics: Do AI Agents Cost Less Than Humans?</w:t>
      </w:r>
    </w:p>
    <w:p>
      <w:pPr>
        <w:spacing w:after="120"/>
      </w:pPr>
      <w:r>
        <w:rPr>
          <w:rFonts w:ascii="Arial" w:cs="Arial" w:eastAsia="Arial" w:hAnsi="Arial"/>
          <w:sz w:val="22"/>
          <w:szCs w:val="22"/>
        </w:rPr>
        <w:t xml:space="preserve">This is the crux of the business case and where most analyses go wrong. The answer is: it depends on what you're comparing, and the costs of AI agents are systematically underestimated.</w:t>
      </w:r>
    </w:p>
    <w:p>
      <w:pPr>
        <w:spacing w:after="80"/>
      </w:pPr>
      <w:r>
        <w:t xml:space="preserve"/>
      </w:r>
    </w:p>
    <w:p>
      <w:pPr>
        <w:pStyle w:val="Heading2"/>
        <w:spacing w:before="260" w:after="120"/>
      </w:pPr>
      <w:r>
        <w:rPr>
          <w:rFonts w:ascii="Arial" w:cs="Arial" w:eastAsia="Arial" w:hAnsi="Arial"/>
          <w:b/>
          <w:bCs/>
          <w:color w:val="1F4E79"/>
          <w:sz w:val="26"/>
          <w:szCs w:val="26"/>
        </w:rPr>
        <w:t xml:space="preserve">4.1 True cost of a human operator</w:t>
      </w:r>
    </w:p>
    <w:p>
      <w:pPr>
        <w:pStyle w:val="ListParagraph"/>
        <w:numPr>
          <w:ilvl w:val="0"/>
          <w:numId w:val="2"/>
        </w:numPr>
        <w:spacing w:after="80"/>
      </w:pPr>
      <w:r>
        <w:rPr>
          <w:rFonts w:ascii="Arial" w:cs="Arial" w:eastAsia="Arial" w:hAnsi="Arial"/>
          <w:sz w:val="22"/>
          <w:szCs w:val="22"/>
        </w:rPr>
        <w:t xml:space="preserve">Salary + benefits + overhead (office, equipment, HR, management): typically 1.5–2× salary. A $120K/yr platform engineer costs the company $180–240K all-in.</w:t>
      </w:r>
    </w:p>
    <w:p>
      <w:pPr>
        <w:pStyle w:val="ListParagraph"/>
        <w:numPr>
          <w:ilvl w:val="0"/>
          <w:numId w:val="2"/>
        </w:numPr>
        <w:spacing w:after="80"/>
      </w:pPr>
      <w:r>
        <w:rPr>
          <w:rFonts w:ascii="Arial" w:cs="Arial" w:eastAsia="Arial" w:hAnsi="Arial"/>
          <w:sz w:val="22"/>
          <w:szCs w:val="22"/>
        </w:rPr>
        <w:t xml:space="preserve">Ramp time: 3–6 months before productive. Institutional knowledge: 12–24 months to accumulate.</w:t>
      </w:r>
    </w:p>
    <w:p>
      <w:pPr>
        <w:pStyle w:val="ListParagraph"/>
        <w:numPr>
          <w:ilvl w:val="0"/>
          <w:numId w:val="2"/>
        </w:numPr>
        <w:spacing w:after="80"/>
      </w:pPr>
      <w:r>
        <w:rPr>
          <w:rFonts w:ascii="Arial" w:cs="Arial" w:eastAsia="Arial" w:hAnsi="Arial"/>
          <w:sz w:val="22"/>
          <w:szCs w:val="22"/>
        </w:rPr>
        <w:t xml:space="preserve">Vacation, sick leave, turnover, training: real costs usually 15–25% on top of salary.</w:t>
      </w:r>
    </w:p>
    <w:p>
      <w:pPr>
        <w:pStyle w:val="ListParagraph"/>
        <w:numPr>
          <w:ilvl w:val="0"/>
          <w:numId w:val="2"/>
        </w:numPr>
        <w:spacing w:after="80"/>
      </w:pPr>
      <w:r>
        <w:rPr>
          <w:rFonts w:ascii="Arial" w:cs="Arial" w:eastAsia="Arial" w:hAnsi="Arial"/>
          <w:sz w:val="22"/>
          <w:szCs w:val="22"/>
        </w:rPr>
        <w:t xml:space="preserve">Context: humans bring judgment, pattern recognition across domains, creativity, accountability, and the ability to make novel decisions without explicit programming.</w:t>
      </w:r>
    </w:p>
    <w:p>
      <w:pPr>
        <w:spacing w:after="80"/>
      </w:pPr>
      <w:r>
        <w:t xml:space="preserve"/>
      </w:r>
    </w:p>
    <w:p>
      <w:pPr>
        <w:pStyle w:val="Heading2"/>
        <w:spacing w:before="260" w:after="120"/>
      </w:pPr>
      <w:r>
        <w:rPr>
          <w:rFonts w:ascii="Arial" w:cs="Arial" w:eastAsia="Arial" w:hAnsi="Arial"/>
          <w:b/>
          <w:bCs/>
          <w:color w:val="1F4E79"/>
          <w:sz w:val="26"/>
          <w:szCs w:val="26"/>
        </w:rPr>
        <w:t xml:space="preserve">4.2 True cost of an AI agent</w:t>
      </w:r>
    </w:p>
    <w:p>
      <w:pPr>
        <w:pStyle w:val="ListParagraph"/>
        <w:numPr>
          <w:ilvl w:val="0"/>
          <w:numId w:val="2"/>
        </w:numPr>
        <w:spacing w:after="80"/>
      </w:pPr>
      <w:r>
        <w:rPr>
          <w:rFonts w:ascii="Arial" w:cs="Arial" w:eastAsia="Arial" w:hAnsi="Arial"/>
          <w:sz w:val="22"/>
          <w:szCs w:val="22"/>
        </w:rPr>
        <w:t xml:space="preserve">LLM API costs: Claude Sonnet at ~$3/M input tokens, $15/M output tokens. An agentic loop handling one complex infrastructure task (plan → generate → validate → deploy → verify) may consume 50,000–200,000 tokens. At current prices: $0.75–$4.50 per task.</w:t>
      </w:r>
    </w:p>
    <w:p>
      <w:pPr>
        <w:pStyle w:val="ListParagraph"/>
        <w:numPr>
          <w:ilvl w:val="0"/>
          <w:numId w:val="2"/>
        </w:numPr>
        <w:spacing w:after="80"/>
      </w:pPr>
      <w:r>
        <w:rPr>
          <w:rFonts w:ascii="Arial" w:cs="Arial" w:eastAsia="Arial" w:hAnsi="Arial"/>
          <w:sz w:val="22"/>
          <w:szCs w:val="22"/>
        </w:rPr>
        <w:t xml:space="preserve">At 1,000 tasks/day that's $750–$4,500/day, or $274K–$1.6M/year — just for inference. This approaches or exceeds human operator cost for high-volume, complex tasks.</w:t>
      </w:r>
    </w:p>
    <w:p>
      <w:pPr>
        <w:pStyle w:val="ListParagraph"/>
        <w:numPr>
          <w:ilvl w:val="0"/>
          <w:numId w:val="2"/>
        </w:numPr>
        <w:spacing w:after="80"/>
      </w:pPr>
      <w:r>
        <w:rPr>
          <w:rFonts w:ascii="Arial" w:cs="Arial" w:eastAsia="Arial" w:hAnsi="Arial"/>
          <w:sz w:val="22"/>
          <w:szCs w:val="22"/>
        </w:rPr>
        <w:t xml:space="preserve">Infrastructure for agents: orchestration platform, observability, reliability engineering, prompt engineering iteration, testing infrastructure. A serious autonomous agent system requires 2–5 senior engineers to build and maintain. Add $400K–$1M/yr in engineering cost before a single task is automated.</w:t>
      </w:r>
    </w:p>
    <w:p>
      <w:pPr>
        <w:pStyle w:val="ListParagraph"/>
        <w:numPr>
          <w:ilvl w:val="0"/>
          <w:numId w:val="2"/>
        </w:numPr>
        <w:spacing w:after="80"/>
      </w:pPr>
      <w:r>
        <w:rPr>
          <w:rFonts w:ascii="Arial" w:cs="Arial" w:eastAsia="Arial" w:hAnsi="Arial"/>
          <w:sz w:val="22"/>
          <w:szCs w:val="22"/>
        </w:rPr>
        <w:t xml:space="preserve">Error cost: agents make mistakes. In infrastructure operations, a mistake can cause an outage ($50K–$500K/hr for large enterprises) or a data breach ($4.8M average cost per IBM 2024 report). Error recovery engineering is rarely budgeted.</w:t>
      </w:r>
    </w:p>
    <w:p>
      <w:pPr>
        <w:pStyle w:val="ListParagraph"/>
        <w:numPr>
          <w:ilvl w:val="0"/>
          <w:numId w:val="2"/>
        </w:numPr>
        <w:spacing w:after="80"/>
      </w:pPr>
      <w:r>
        <w:rPr>
          <w:rFonts w:ascii="Arial" w:cs="Arial" w:eastAsia="Arial" w:hAnsi="Arial"/>
          <w:sz w:val="22"/>
          <w:szCs w:val="22"/>
        </w:rPr>
        <w:t xml:space="preserve">Compliance cost: autonomous agents modifying production infrastructure create audit trail, change management, and regulatory compliance requirements. SOC 2, ISO 27001, FedRAMP all require demonstrated human oversight of material changes. Agents don't eliminate this — they move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A00" w:sz="8"/>
              <w:left w:val="single" w:color="7B5A00" w:sz="8"/>
              <w:bottom w:val="single" w:color="7B5A00" w:sz="8"/>
              <w:right w:val="single" w:color="7B5A00" w:sz="8"/>
            </w:tcBorders>
            <w:shd w:fill="FFF3CD" w:val="clear"/>
            <w:tcMar>
              <w:top w:type="dxa" w:w="180"/>
              <w:left w:type="dxa" w:w="280"/>
              <w:bottom w:type="dxa" w:w="180"/>
              <w:right w:type="dxa" w:w="280"/>
            </w:tcMar>
          </w:tcPr>
          <w:p>
            <w:pPr>
              <w:spacing w:after="80"/>
            </w:pPr>
            <w:r>
              <w:rPr>
                <w:rFonts w:ascii="Arial" w:cs="Arial" w:eastAsia="Arial" w:hAnsi="Arial"/>
                <w:i/>
                <w:iCs/>
                <w:sz w:val="22"/>
                <w:szCs w:val="22"/>
              </w:rPr>
              <w:t xml:space="preserve">The honest comparison: AI agents are cheaper than humans for high-volume, repetitive, well-defined tasks that run without errors. They are more expensive than humans for novel, high-stakes, low-frequency operations where errors are costly. Most real infrastructure environments have both.</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4.3 The realistic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18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Human Cost/yr</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 Cost/yr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High-volume routine ops (10K tasks/month)</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$240K (1 FTE)</w:t>
            </w:r>
          </w:p>
        </w:tc>
        <w:tc>
          <w:tcPr>
            <w:tcW w:type="dxa" w:w="228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$90K–$180K (inference + overhead)</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bCs/>
                <w:color w:val="1E5C2E"/>
                <w:sz w:val="20"/>
                <w:szCs w:val="20"/>
              </w:rPr>
              <w:t xml:space="preserve">🤖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Mixed ops (routine + novel incidents)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$480K (2 FTE)</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$350K–$600K (agents + 1 oversight FTE)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B5A00"/>
                <w:sz w:val="20"/>
                <w:szCs w:val="20"/>
              </w:rPr>
              <w:t xml:space="preserve">≈ Tie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Low-volume complex ops + incidents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$240K (1 FTE)</w:t>
            </w:r>
          </w:p>
        </w:tc>
        <w:tc>
          <w:tcPr>
            <w:tcW w:type="dxa" w:w="228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$400K+ (build + operate agents)</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Human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Regulated environment (FedRAMP/DoD)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$360K (1.5 FTE incl. compliance)</w:t>
            </w:r>
          </w:p>
        </w:tc>
        <w:tc>
          <w:tcPr>
            <w:tcW w:type="dxa" w:w="228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$700K+ (agents + compliance overhead + human oversight)</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bCs/>
                <w:color w:val="7B1C1C"/>
                <w:sz w:val="20"/>
                <w:szCs w:val="20"/>
              </w:rPr>
              <w:t xml:space="preserve">👤 Human</w:t>
            </w:r>
          </w:p>
        </w:tc>
      </w:tr>
    </w:tbl>
    <w:p>
      <w:r>
        <w:br w:type="page"/>
      </w:r>
    </w:p>
    <w:p>
      <w:pPr>
        <w:pStyle w:val="Heading1"/>
        <w:spacing w:before="360" w:after="180"/>
      </w:pPr>
      <w:r>
        <w:rPr>
          <w:rFonts w:ascii="Arial" w:cs="Arial" w:eastAsia="Arial" w:hAnsi="Arial"/>
          <w:b/>
          <w:bCs/>
          <w:color w:val="1F3864"/>
          <w:sz w:val="32"/>
          <w:szCs w:val="32"/>
        </w:rPr>
        <w:t xml:space="preserve">5. Timelines: Hours, Days, Months, or Years?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Achievable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Reality Check</w:t>
            </w:r>
          </w:p>
        </w:tc>
      </w:tr>
      <w:tr>
        <w:tc>
          <w:tcPr>
            <w:tcW w:type="dxa" w:w="16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Hours</w:t>
            </w:r>
          </w:p>
        </w:tc>
        <w:tc>
          <w:tcPr>
            <w:tcW w:type="dxa" w:w="43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A demo of an AI agent provisioning a sandbox K8s cluster.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production. Not reliable. Not compliant.</w:t>
            </w:r>
          </w:p>
        </w:tc>
      </w:tr>
      <w:tr>
        <w:tc>
          <w:tcPr>
            <w:tcW w:type="dxa" w:w="16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w:t>
            </w:r>
          </w:p>
        </w:tc>
        <w:tc>
          <w:tcPr>
            <w:tcW w:type="dxa" w:w="43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A POC where AI generates and applies IaC in a dev environment.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 until it doesn't. No error recovery. No observability.</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Weeks</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 a specific, bounded operation (e.g. secret rotation, cert renewal) in 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Achievable if the operation is already well-defined and the human runbook exists.</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Months</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pipeline with AI-assisted IaC generation, compliance gates, cost checks. Automate 30–50% of routine operational toil.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with dedicated engineering. Chiral + E1/E2 extensions sits here.</w:t>
            </w:r>
          </w:p>
        </w:tc>
      </w:tr>
      <w:tr>
        <w:tc>
          <w:tcPr>
            <w:tcW w:type="dxa" w:w="16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6–18 Months</w:t>
            </w:r>
          </w:p>
        </w:tc>
        <w:tc>
          <w:tcPr>
            <w:tcW w:type="dxa" w:w="43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Agentic platform handling 60–80% of routine operations autonomously, with human approval gates for production changes.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serious investment: agent framework, observability, error recovery, compliance integration.</w:t>
            </w:r>
          </w:p>
        </w:tc>
      </w:tr>
      <w:tr>
        <w:tc>
          <w:tcPr>
            <w:tcW w:type="dxa" w:w="16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2–5 Years</w:t>
            </w:r>
          </w:p>
        </w:tc>
        <w:tc>
          <w:tcPr>
            <w:tcW w:type="dxa" w:w="43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Mature autonomous operations platform. 80–90% of operational toil automated. Humans focus on architecture, incidents, vendor relationships.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Google SRE's trajectory compressed. Still requires senior humans.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5–15 Years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Genuinely autonomous infrastructure management with minimal human oversight for defined operational envelopes.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Contingent on AI reliability improvements, AI accountability frameworks, and regulatory acceptance.</w:t>
            </w:r>
          </w:p>
        </w:tc>
      </w:tr>
      <w:tr>
        <w:tc>
          <w:tcPr>
            <w:tcW w:type="dxa" w:w="16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(for full replacement)</w:t>
            </w:r>
          </w:p>
        </w:tc>
        <w:tc>
          <w:tcPr>
            <w:tcW w:type="dxa" w:w="43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humans managing complex, regulated, business-critical infrastructure.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 realistic goal. Liability, accountability, novel failure modes, and regulatory requirements ensure humans remain in the loop.</w:t>
            </w:r>
          </w:p>
        </w:tc>
      </w:tr>
    </w:tbl>
    <w:p>
      <w:pPr>
        <w:spacing w:after="120"/>
      </w:pPr>
      <w:r>
        <w:t xml:space="preserve"/>
      </w:r>
    </w:p>
    <w:p>
      <w:pPr>
        <w:spacing w:after="120"/>
      </w:pPr>
      <w:r>
        <w:rPr>
          <w:rFonts w:ascii="Arial" w:cs="Arial" w:eastAsia="Arial" w:hAnsi="Arial"/>
          <w:sz w:val="22"/>
          <w:szCs w:val="22"/>
        </w:rPr>
        <w:t xml:space="preserve">The most important observation: organisations that try to jump from 'today' to '5 years' in 6 months consistently fail. The intermediate steps — automation of individual operations, observability, error recovery, human approval workflows — are not optional scaffolding to be skipped. They are the foundation.</w:t>
      </w:r>
    </w:p>
    <w:p>
      <w:r>
        <w:br w:type="page"/>
      </w:r>
    </w:p>
    <w:p>
      <w:pPr>
        <w:pStyle w:val="Heading1"/>
        <w:spacing w:before="360" w:after="180"/>
      </w:pPr>
      <w:r>
        <w:rPr>
          <w:rFonts w:ascii="Arial" w:cs="Arial" w:eastAsia="Arial" w:hAnsi="Arial"/>
          <w:b/>
          <w:bCs/>
          <w:color w:val="1F3864"/>
          <w:sz w:val="32"/>
          <w:szCs w:val="32"/>
        </w:rPr>
        <w:t xml:space="preserve">6. Hardware and Token Requirements</w:t>
      </w:r>
    </w:p>
    <w:p>
      <w:pPr>
        <w:pStyle w:val="Heading2"/>
        <w:spacing w:before="260" w:after="120"/>
      </w:pPr>
      <w:r>
        <w:rPr>
          <w:rFonts w:ascii="Arial" w:cs="Arial" w:eastAsia="Arial" w:hAnsi="Arial"/>
          <w:b/>
          <w:bCs/>
          <w:color w:val="1F4E79"/>
          <w:sz w:val="26"/>
          <w:szCs w:val="26"/>
        </w:rPr>
        <w:t xml:space="preserve">6.1 For Chiral-scale automation (IaC generation + compliance + cost analysis)</w:t>
      </w:r>
    </w:p>
    <w:p>
      <w:pPr>
        <w:pStyle w:val="ListParagraph"/>
        <w:numPr>
          <w:ilvl w:val="0"/>
          <w:numId w:val="2"/>
        </w:numPr>
        <w:spacing w:after="80"/>
      </w:pPr>
      <w:r>
        <w:rPr>
          <w:rFonts w:ascii="Arial" w:cs="Arial" w:eastAsia="Arial" w:hAnsi="Arial"/>
          <w:sz w:val="22"/>
          <w:szCs w:val="22"/>
        </w:rPr>
        <w:t xml:space="preserve">No specialised hardware required. Chiral's core runs on any Node.js environment. Cloud provider CLIs (az, aws, gcloud) require standard compute.</w:t>
      </w:r>
    </w:p>
    <w:p>
      <w:pPr>
        <w:pStyle w:val="ListParagraph"/>
        <w:numPr>
          <w:ilvl w:val="0"/>
          <w:numId w:val="2"/>
        </w:numPr>
        <w:spacing w:after="80"/>
      </w:pPr>
      <w:r>
        <w:rPr>
          <w:rFonts w:ascii="Arial" w:cs="Arial" w:eastAsia="Arial" w:hAnsi="Arial"/>
          <w:sz w:val="22"/>
          <w:szCs w:val="22"/>
        </w:rPr>
        <w:t xml:space="preserve">The optional multi-agent pipeline calls cloud LLM APIs (Bedrock, Azure OpenAI, Vertex AI). These are pay-per-token — no on-premise GPU required.</w:t>
      </w:r>
    </w:p>
    <w:p>
      <w:pPr>
        <w:pStyle w:val="ListParagraph"/>
        <w:numPr>
          <w:ilvl w:val="0"/>
          <w:numId w:val="2"/>
        </w:numPr>
        <w:spacing w:after="80"/>
      </w:pPr>
      <w:r>
        <w:rPr>
          <w:rFonts w:ascii="Arial" w:cs="Arial" w:eastAsia="Arial" w:hAnsi="Arial"/>
          <w:sz w:val="22"/>
          <w:szCs w:val="22"/>
        </w:rPr>
        <w:t xml:space="preserve">Token estimate per full compile + multi-agent optimisation: 20,000–80,000 tokens. At $3–15/M tokens: $0.06–$1.20 per compilation run.</w:t>
      </w:r>
    </w:p>
    <w:p>
      <w:pPr>
        <w:pStyle w:val="ListParagraph"/>
        <w:numPr>
          <w:ilvl w:val="0"/>
          <w:numId w:val="2"/>
        </w:numPr>
        <w:spacing w:after="80"/>
      </w:pPr>
      <w:r>
        <w:rPr>
          <w:rFonts w:ascii="Arial" w:cs="Arial" w:eastAsia="Arial" w:hAnsi="Arial"/>
          <w:sz w:val="22"/>
          <w:szCs w:val="22"/>
        </w:rPr>
        <w:t xml:space="preserve">For 100 deployments/day: $6–$120/day, $2,200–$44,000/year. Well within budget for any organisation considering replacing a single FTE.</w:t>
      </w:r>
    </w:p>
    <w:p>
      <w:pPr>
        <w:spacing w:after="80"/>
      </w:pPr>
      <w:r>
        <w:t xml:space="preserve"/>
      </w:r>
    </w:p>
    <w:p>
      <w:pPr>
        <w:pStyle w:val="Heading2"/>
        <w:spacing w:before="260" w:after="120"/>
      </w:pPr>
      <w:r>
        <w:rPr>
          <w:rFonts w:ascii="Arial" w:cs="Arial" w:eastAsia="Arial" w:hAnsi="Arial"/>
          <w:b/>
          <w:bCs/>
          <w:color w:val="1F4E79"/>
          <w:sz w:val="26"/>
          <w:szCs w:val="26"/>
        </w:rPr>
        <w:t xml:space="preserve">6.2 For a serious autonomous operations platform</w:t>
      </w:r>
    </w:p>
    <w:p>
      <w:pPr>
        <w:pStyle w:val="ListParagraph"/>
        <w:numPr>
          <w:ilvl w:val="0"/>
          <w:numId w:val="2"/>
        </w:numPr>
        <w:spacing w:after="80"/>
      </w:pPr>
      <w:r>
        <w:rPr>
          <w:rFonts w:ascii="Arial" w:cs="Arial" w:eastAsia="Arial" w:hAnsi="Arial"/>
          <w:sz w:val="22"/>
          <w:szCs w:val="22"/>
        </w:rPr>
        <w:t xml:space="preserve">If self-hosting LLMs (Llama 3.1 405B, Mistral Large): requires 8–16× A100 80GB GPUs per model replica. At cloud spot pricing (~$1.50–3/hr per GPU), a 16-GPU cluster costs $24–48/hr = $210K–$420K/year per model.</w:t>
      </w:r>
    </w:p>
    <w:p>
      <w:pPr>
        <w:pStyle w:val="ListParagraph"/>
        <w:numPr>
          <w:ilvl w:val="0"/>
          <w:numId w:val="2"/>
        </w:numPr>
        <w:spacing w:after="80"/>
      </w:pPr>
      <w:r>
        <w:rPr>
          <w:rFonts w:ascii="Arial" w:cs="Arial" w:eastAsia="Arial" w:hAnsi="Arial"/>
          <w:sz w:val="22"/>
          <w:szCs w:val="22"/>
        </w:rPr>
        <w:t xml:space="preserve">With redundancy, multiple models (reasoning, code generation, tool use), and serving infrastructure: $1M–$3M/year in GPU compute alone for a serious autonomous ops platform.</w:t>
      </w:r>
    </w:p>
    <w:p>
      <w:pPr>
        <w:pStyle w:val="ListParagraph"/>
        <w:numPr>
          <w:ilvl w:val="0"/>
          <w:numId w:val="2"/>
        </w:numPr>
        <w:spacing w:after="80"/>
      </w:pPr>
      <w:r>
        <w:rPr>
          <w:rFonts w:ascii="Arial" w:cs="Arial" w:eastAsia="Arial" w:hAnsi="Arial"/>
          <w:sz w:val="22"/>
          <w:szCs w:val="22"/>
        </w:rPr>
        <w:t xml:space="preserve">For most organisations, using managed APIs (Claude, GPT-4o, Gemini) is cheaper than self-hosting until token volume exceeds approximately 10B tokens/month.</w:t>
      </w:r>
    </w:p>
    <w:p>
      <w:pPr>
        <w:pStyle w:val="ListParagraph"/>
        <w:numPr>
          <w:ilvl w:val="0"/>
          <w:numId w:val="2"/>
        </w:numPr>
        <w:spacing w:after="80"/>
      </w:pPr>
      <w:r>
        <w:rPr>
          <w:rFonts w:ascii="Arial" w:cs="Arial" w:eastAsia="Arial" w:hAnsi="Arial"/>
          <w:sz w:val="22"/>
          <w:szCs w:val="22"/>
        </w:rPr>
        <w:t xml:space="preserve">Token volume for autonomous ops at 1,000 complex tasks/day with agentic loops (plan → act → observe → reflect): estimate 100,000–500,000 tokens/task = 100M–500M tokens/day. At this scale, self-hosting becomes cost-competitive but operationally complex.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C1C" w:sz="8"/>
              <w:left w:val="single" w:color="7B1C1C" w:sz="8"/>
              <w:bottom w:val="single" w:color="7B1C1C" w:sz="8"/>
              <w:right w:val="single" w:color="7B1C1C" w:sz="8"/>
            </w:tcBorders>
            <w:shd w:fill="FAD7D7" w:val="clear"/>
            <w:tcMar>
              <w:top w:type="dxa" w:w="180"/>
              <w:left w:type="dxa" w:w="280"/>
              <w:bottom w:type="dxa" w:w="180"/>
              <w:right w:type="dxa" w:w="280"/>
            </w:tcMar>
          </w:tcPr>
          <w:p>
            <w:pPr>
              <w:spacing w:after="80"/>
            </w:pPr>
            <w:r>
              <w:rPr>
                <w:rFonts w:ascii="Arial" w:cs="Arial" w:eastAsia="Arial" w:hAnsi="Arial"/>
                <w:sz w:val="22"/>
                <w:szCs w:val="22"/>
              </w:rPr>
              <w:t xml:space="preserve">Warning: 'How many tokens would it need?' is the wrong first question. The right question is: 'What is the error rate, and what is the cost of each error?' A system that processes 1M tokens/day at $0.01 savings per task but causes one $500K outage per month is not a cost reduction — it is a liability.</w:t>
            </w:r>
          </w:p>
        </w:tc>
      </w:tr>
    </w:tbl>
    <w:p>
      <w:r>
        <w:br w:type="page"/>
      </w:r>
    </w:p>
    <w:p>
      <w:pPr>
        <w:pStyle w:val="Heading1"/>
        <w:spacing w:before="360" w:after="180"/>
      </w:pPr>
      <w:r>
        <w:rPr>
          <w:rFonts w:ascii="Arial" w:cs="Arial" w:eastAsia="Arial" w:hAnsi="Arial"/>
          <w:b/>
          <w:bCs/>
          <w:color w:val="1F3864"/>
          <w:sz w:val="32"/>
          <w:szCs w:val="32"/>
        </w:rPr>
        <w:t xml:space="preserve">7. The Google Borg Problem: Accumulated Operational Knowledge</w:t>
      </w:r>
    </w:p>
    <w:p>
      <w:pPr>
        <w:spacing w:after="120"/>
      </w:pPr>
      <w:r>
        <w:rPr>
          <w:rFonts w:ascii="Arial" w:cs="Arial" w:eastAsia="Arial" w:hAnsi="Arial"/>
          <w:sz w:val="22"/>
          <w:szCs w:val="22"/>
        </w:rPr>
        <w:t xml:space="preserve">This is the most underappreciated challenge in the 'replace operators with AI' narrative. Google Borg is not a product you can buy, copy, or replicate with an LLM.</w:t>
      </w:r>
    </w:p>
    <w:p>
      <w:pPr>
        <w:spacing w:after="80"/>
      </w:pPr>
      <w:r>
        <w:t xml:space="preserve"/>
      </w:r>
    </w:p>
    <w:p>
      <w:pPr>
        <w:pStyle w:val="Heading2"/>
        <w:spacing w:before="260" w:after="120"/>
      </w:pPr>
      <w:r>
        <w:rPr>
          <w:rFonts w:ascii="Arial" w:cs="Arial" w:eastAsia="Arial" w:hAnsi="Arial"/>
          <w:b/>
          <w:bCs/>
          <w:color w:val="1F4E79"/>
          <w:sz w:val="26"/>
          <w:szCs w:val="26"/>
        </w:rPr>
        <w:t xml:space="preserve">7.1 What Borg actually represents</w:t>
      </w:r>
    </w:p>
    <w:p>
      <w:pPr>
        <w:pStyle w:val="ListParagraph"/>
        <w:numPr>
          <w:ilvl w:val="0"/>
          <w:numId w:val="2"/>
        </w:numPr>
        <w:spacing w:after="80"/>
      </w:pPr>
      <w:r>
        <w:rPr>
          <w:rFonts w:ascii="Arial" w:cs="Arial" w:eastAsia="Arial" w:hAnsi="Arial"/>
          <w:sz w:val="22"/>
          <w:szCs w:val="22"/>
        </w:rPr>
        <w:t xml:space="preserve">20+ years of continuous iteration on a closed, controlled, homogeneous environment (Google's own datacenters and workloads).</w:t>
      </w:r>
    </w:p>
    <w:p>
      <w:pPr>
        <w:pStyle w:val="ListParagraph"/>
        <w:numPr>
          <w:ilvl w:val="0"/>
          <w:numId w:val="2"/>
        </w:numPr>
        <w:spacing w:after="80"/>
      </w:pPr>
      <w:r>
        <w:rPr>
          <w:rFonts w:ascii="Arial" w:cs="Arial" w:eastAsia="Arial" w:hAnsi="Arial"/>
          <w:sz w:val="22"/>
          <w:szCs w:val="22"/>
        </w:rPr>
        <w:t xml:space="preserve">Thousands of SRE engineering-years of failure mode documentation, post-mortem analysis, and encoded institutional knowledge.</w:t>
      </w:r>
    </w:p>
    <w:p>
      <w:pPr>
        <w:pStyle w:val="ListParagraph"/>
        <w:numPr>
          <w:ilvl w:val="0"/>
          <w:numId w:val="2"/>
        </w:numPr>
        <w:spacing w:after="80"/>
      </w:pPr>
      <w:r>
        <w:rPr>
          <w:rFonts w:ascii="Arial" w:cs="Arial" w:eastAsia="Arial" w:hAnsi="Arial"/>
          <w:sz w:val="22"/>
          <w:szCs w:val="22"/>
        </w:rPr>
        <w:t xml:space="preserve">A deeply integrated stack: Borg knows the hardware topology, the network fabric, the failure domains, the workload characteristics, the billing model, and the team ownership model — simultaneously.</w:t>
      </w:r>
    </w:p>
    <w:p>
      <w:pPr>
        <w:pStyle w:val="ListParagraph"/>
        <w:numPr>
          <w:ilvl w:val="0"/>
          <w:numId w:val="2"/>
        </w:numPr>
        <w:spacing w:after="80"/>
      </w:pPr>
      <w:r>
        <w:rPr>
          <w:rFonts w:ascii="Arial" w:cs="Arial" w:eastAsia="Arial" w:hAnsi="Arial"/>
          <w:sz w:val="22"/>
          <w:szCs w:val="22"/>
        </w:rPr>
        <w:t xml:space="preserve">Incremental automation: each Borg feature was added after the manual version was thoroughly understood, tested in production, and had rollback procedures. Nothing was automated that wasn't first understood.</w:t>
      </w:r>
    </w:p>
    <w:p>
      <w:pPr>
        <w:spacing w:after="80"/>
      </w:pPr>
      <w:r>
        <w:t xml:space="preserve"/>
      </w:r>
    </w:p>
    <w:p>
      <w:pPr>
        <w:pStyle w:val="Heading2"/>
        <w:spacing w:before="260" w:after="120"/>
      </w:pPr>
      <w:r>
        <w:rPr>
          <w:rFonts w:ascii="Arial" w:cs="Arial" w:eastAsia="Arial" w:hAnsi="Arial"/>
          <w:b/>
          <w:bCs/>
          <w:color w:val="1F4E79"/>
          <w:sz w:val="26"/>
          <w:szCs w:val="26"/>
        </w:rPr>
        <w:t xml:space="preserve">7.2 What LLMs and AI agents are NOT</w:t>
      </w:r>
    </w:p>
    <w:p>
      <w:pPr>
        <w:pStyle w:val="ListParagraph"/>
        <w:numPr>
          <w:ilvl w:val="0"/>
          <w:numId w:val="2"/>
        </w:numPr>
        <w:spacing w:after="80"/>
      </w:pPr>
      <w:r>
        <w:rPr>
          <w:rFonts w:ascii="Arial" w:cs="Arial" w:eastAsia="Arial" w:hAnsi="Arial"/>
          <w:sz w:val="22"/>
          <w:szCs w:val="22"/>
        </w:rPr>
        <w:t xml:space="preserve">LLMs do not have operational memory. An agent that handled yesterday's incident does not remember it today unless you explicitly engineer that memory layer.</w:t>
      </w:r>
    </w:p>
    <w:p>
      <w:pPr>
        <w:pStyle w:val="ListParagraph"/>
        <w:numPr>
          <w:ilvl w:val="0"/>
          <w:numId w:val="2"/>
        </w:numPr>
        <w:spacing w:after="80"/>
      </w:pPr>
      <w:r>
        <w:rPr>
          <w:rFonts w:ascii="Arial" w:cs="Arial" w:eastAsia="Arial" w:hAnsi="Arial"/>
          <w:sz w:val="22"/>
          <w:szCs w:val="22"/>
        </w:rPr>
        <w:t xml:space="preserve">LLMs cannot observe infrastructure directly. They operate on text representations of infrastructure state. The quality of their decisions is bounded by the quality and completeness of those representations.</w:t>
      </w:r>
    </w:p>
    <w:p>
      <w:pPr>
        <w:pStyle w:val="ListParagraph"/>
        <w:numPr>
          <w:ilvl w:val="0"/>
          <w:numId w:val="2"/>
        </w:numPr>
        <w:spacing w:after="80"/>
      </w:pPr>
      <w:r>
        <w:rPr>
          <w:rFonts w:ascii="Arial" w:cs="Arial" w:eastAsia="Arial" w:hAnsi="Arial"/>
          <w:sz w:val="22"/>
          <w:szCs w:val="22"/>
        </w:rPr>
        <w:t xml:space="preserve">LLMs were trained on public internet data. They have no knowledge of your specific infrastructure topology, failure history, team conventions, or undocumented dependencies — the things that actually matter when something breaks at 3am.</w:t>
      </w:r>
    </w:p>
    <w:p>
      <w:pPr>
        <w:pStyle w:val="ListParagraph"/>
        <w:numPr>
          <w:ilvl w:val="0"/>
          <w:numId w:val="2"/>
        </w:numPr>
        <w:spacing w:after="80"/>
      </w:pPr>
      <w:r>
        <w:rPr>
          <w:rFonts w:ascii="Arial" w:cs="Arial" w:eastAsia="Arial" w:hAnsi="Arial"/>
          <w:sz w:val="22"/>
          <w:szCs w:val="22"/>
        </w:rPr>
        <w:t xml:space="preserve">LLMs are not reliable in novel situations. Borg's automation handles novel situations because it was built on top of complete formal models of the system. LLMs generate plausible-sounding responses — which is different from correct responses in high-stakes situations.</w:t>
      </w:r>
    </w:p>
    <w:p>
      <w:pPr>
        <w:spacing w:after="80"/>
      </w:pPr>
      <w:r>
        <w:t xml:space="preserve"/>
      </w:r>
    </w:p>
    <w:p>
      <w:pPr>
        <w:pStyle w:val="Heading2"/>
        <w:spacing w:before="260" w:after="120"/>
      </w:pPr>
      <w:r>
        <w:rPr>
          <w:rFonts w:ascii="Arial" w:cs="Arial" w:eastAsia="Arial" w:hAnsi="Arial"/>
          <w:b/>
          <w:bCs/>
          <w:color w:val="1F4E79"/>
          <w:sz w:val="26"/>
          <w:szCs w:val="26"/>
        </w:rPr>
        <w:t xml:space="preserve">7.3 The right lesson from Borg</w:t>
      </w:r>
    </w:p>
    <w:p>
      <w:pPr>
        <w:spacing w:after="120"/>
      </w:pPr>
      <w:r>
        <w:rPr>
          <w:rFonts w:ascii="Arial" w:cs="Arial" w:eastAsia="Arial" w:hAnsi="Arial"/>
          <w:sz w:val="22"/>
          <w:szCs w:val="22"/>
        </w:rPr>
        <w:t xml:space="preserve">The lesson from Google Borg is not 'automate everything.' It is:</w:t>
      </w:r>
    </w:p>
    <w:p>
      <w:pPr>
        <w:pStyle w:val="ListParagraph"/>
        <w:numPr>
          <w:ilvl w:val="0"/>
          <w:numId w:val="2"/>
        </w:numPr>
        <w:spacing w:after="80"/>
      </w:pPr>
      <w:r>
        <w:rPr>
          <w:rFonts w:ascii="Arial" w:cs="Arial" w:eastAsia="Arial" w:hAnsi="Arial"/>
          <w:sz w:val="22"/>
          <w:szCs w:val="22"/>
        </w:rPr>
        <w:t xml:space="preserve">Understand the system completely before automating it.</w:t>
      </w:r>
    </w:p>
    <w:p>
      <w:pPr>
        <w:pStyle w:val="ListParagraph"/>
        <w:numPr>
          <w:ilvl w:val="0"/>
          <w:numId w:val="2"/>
        </w:numPr>
        <w:spacing w:after="80"/>
      </w:pPr>
      <w:r>
        <w:rPr>
          <w:rFonts w:ascii="Arial" w:cs="Arial" w:eastAsia="Arial" w:hAnsi="Arial"/>
          <w:sz w:val="22"/>
          <w:szCs w:val="22"/>
        </w:rPr>
        <w:t xml:space="preserve">Automate incrementally, starting with the operations you understand best.</w:t>
      </w:r>
    </w:p>
    <w:p>
      <w:pPr>
        <w:pStyle w:val="ListParagraph"/>
        <w:numPr>
          <w:ilvl w:val="0"/>
          <w:numId w:val="2"/>
        </w:numPr>
        <w:spacing w:after="80"/>
      </w:pPr>
      <w:r>
        <w:rPr>
          <w:rFonts w:ascii="Arial" w:cs="Arial" w:eastAsia="Arial" w:hAnsi="Arial"/>
          <w:sz w:val="22"/>
          <w:szCs w:val="22"/>
        </w:rPr>
        <w:t xml:space="preserve">Build observability and rollback into every automation before deploying it.</w:t>
      </w:r>
    </w:p>
    <w:p>
      <w:pPr>
        <w:pStyle w:val="ListParagraph"/>
        <w:numPr>
          <w:ilvl w:val="0"/>
          <w:numId w:val="2"/>
        </w:numPr>
        <w:spacing w:after="80"/>
      </w:pPr>
      <w:r>
        <w:rPr>
          <w:rFonts w:ascii="Arial" w:cs="Arial" w:eastAsia="Arial" w:hAnsi="Arial"/>
          <w:sz w:val="22"/>
          <w:szCs w:val="22"/>
        </w:rPr>
        <w:t xml:space="preserve">Keep humans in the loop for novel situations until the automation has demonstrated reliability across a sufficient range of cases.</w:t>
      </w:r>
    </w:p>
    <w:p>
      <w:pPr>
        <w:pStyle w:val="ListParagraph"/>
        <w:numPr>
          <w:ilvl w:val="0"/>
          <w:numId w:val="2"/>
        </w:numPr>
        <w:spacing w:after="80"/>
      </w:pPr>
      <w:r>
        <w:rPr>
          <w:rFonts w:ascii="Arial" w:cs="Arial" w:eastAsia="Arial" w:hAnsi="Arial"/>
          <w:sz w:val="22"/>
          <w:szCs w:val="22"/>
        </w:rPr>
        <w:t xml:space="preserve">Accept that the automation is always a model of the system, not the system itself — and models have edges.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EDE0F5" w:val="clear"/>
            <w:tcMar>
              <w:top w:type="dxa" w:w="180"/>
              <w:left w:type="dxa" w:w="280"/>
              <w:bottom w:type="dxa" w:w="180"/>
              <w:right w:type="dxa" w:w="280"/>
            </w:tcMar>
          </w:tcPr>
          <w:p>
            <w:pPr>
              <w:spacing w:after="80"/>
            </w:pPr>
            <w:r>
              <w:rPr>
                <w:rFonts w:ascii="Arial" w:cs="Arial" w:eastAsia="Arial" w:hAnsi="Arial"/>
                <w:i/>
                <w:iCs/>
                <w:sz w:val="22"/>
                <w:szCs w:val="22"/>
              </w:rPr>
              <w:t xml:space="preserve">Nothing comes for free in this world — and this is exactly right. Google's operational maturity was purchased with two decades of engineering investment, billions of dollars, and many painful production incidents. An organisation that expects to match that capability in 18 months with an off-the-shelf AI agent framework is setting itself up for a very expensive education.</w:t>
            </w:r>
          </w:p>
        </w:tc>
      </w:tr>
    </w:tbl>
    <w:p>
      <w:r>
        <w:br w:type="page"/>
      </w:r>
    </w:p>
    <w:p>
      <w:pPr>
        <w:pStyle w:val="Heading1"/>
        <w:spacing w:before="360" w:after="180"/>
      </w:pPr>
      <w:r>
        <w:rPr>
          <w:rFonts w:ascii="Arial" w:cs="Arial" w:eastAsia="Arial" w:hAnsi="Arial"/>
          <w:b/>
          <w:bCs/>
          <w:color w:val="1F3864"/>
          <w:sz w:val="32"/>
          <w:szCs w:val="32"/>
        </w:rPr>
        <w:t xml:space="preserve">8. Build vs. Buy: The In-House Fallacy</w:t>
      </w:r>
    </w:p>
    <w:p>
      <w:pPr>
        <w:spacing w:after="120"/>
      </w:pPr>
      <w:r>
        <w:rPr>
          <w:rFonts w:ascii="Arial" w:cs="Arial" w:eastAsia="Arial" w:hAnsi="Arial"/>
          <w:sz w:val="22"/>
          <w:szCs w:val="22"/>
        </w:rPr>
        <w:t xml:space="preserve">The goal of reducing Microsoft spend by building in-house is a classic executive instinct that deserves honest examination.</w:t>
      </w:r>
    </w:p>
    <w:p>
      <w:pPr>
        <w:spacing w:after="80"/>
      </w:pPr>
      <w:r>
        <w:t xml:space="preserve"/>
      </w:r>
    </w:p>
    <w:p>
      <w:pPr>
        <w:pStyle w:val="Heading2"/>
        <w:spacing w:before="260" w:after="120"/>
      </w:pPr>
      <w:r>
        <w:rPr>
          <w:rFonts w:ascii="Arial" w:cs="Arial" w:eastAsia="Arial" w:hAnsi="Arial"/>
          <w:b/>
          <w:bCs/>
          <w:color w:val="1F4E79"/>
          <w:sz w:val="26"/>
          <w:szCs w:val="26"/>
        </w:rPr>
        <w:t xml:space="preserve">8.1 When in-house is genuinely cheaper</w:t>
      </w:r>
    </w:p>
    <w:p>
      <w:pPr>
        <w:pStyle w:val="ListParagraph"/>
        <w:numPr>
          <w:ilvl w:val="0"/>
          <w:numId w:val="2"/>
        </w:numPr>
        <w:spacing w:after="80"/>
      </w:pPr>
      <w:r>
        <w:rPr>
          <w:rFonts w:ascii="Arial" w:cs="Arial" w:eastAsia="Arial" w:hAnsi="Arial"/>
          <w:sz w:val="22"/>
          <w:szCs w:val="22"/>
        </w:rPr>
        <w:t xml:space="preserve">When the capability is core to your business differentiation and Microsoft/vendor charges are extractive (rent-seeking on a captive customer).</w:t>
      </w:r>
    </w:p>
    <w:p>
      <w:pPr>
        <w:pStyle w:val="ListParagraph"/>
        <w:numPr>
          <w:ilvl w:val="0"/>
          <w:numId w:val="2"/>
        </w:numPr>
        <w:spacing w:after="80"/>
      </w:pPr>
      <w:r>
        <w:rPr>
          <w:rFonts w:ascii="Arial" w:cs="Arial" w:eastAsia="Arial" w:hAnsi="Arial"/>
          <w:sz w:val="22"/>
          <w:szCs w:val="22"/>
        </w:rPr>
        <w:t xml:space="preserve">When your team has, or can hire, the talent to build and maintain the capability at a cost below the vendor fee.</w:t>
      </w:r>
    </w:p>
    <w:p>
      <w:pPr>
        <w:pStyle w:val="ListParagraph"/>
        <w:numPr>
          <w:ilvl w:val="0"/>
          <w:numId w:val="2"/>
        </w:numPr>
        <w:spacing w:after="80"/>
      </w:pPr>
      <w:r>
        <w:rPr>
          <w:rFonts w:ascii="Arial" w:cs="Arial" w:eastAsia="Arial" w:hAnsi="Arial"/>
          <w:sz w:val="22"/>
          <w:szCs w:val="22"/>
        </w:rPr>
        <w:t xml:space="preserve">When the capability is stable, well-understood, and unlikely to require continuous evolution chasing vendor feature development.</w:t>
      </w:r>
    </w:p>
    <w:p>
      <w:pPr>
        <w:pStyle w:val="ListParagraph"/>
        <w:numPr>
          <w:ilvl w:val="0"/>
          <w:numId w:val="2"/>
        </w:numPr>
        <w:spacing w:after="80"/>
      </w:pPr>
      <w:r>
        <w:rPr>
          <w:rFonts w:ascii="Arial" w:cs="Arial" w:eastAsia="Arial" w:hAnsi="Arial"/>
          <w:sz w:val="22"/>
          <w:szCs w:val="22"/>
        </w:rPr>
        <w:t xml:space="preserve">When the security, compliance, or sovereignty requirements make vendor solutions inappropriate.</w:t>
      </w:r>
    </w:p>
    <w:p>
      <w:pPr>
        <w:spacing w:after="80"/>
      </w:pPr>
      <w:r>
        <w:t xml:space="preserve"/>
      </w:r>
    </w:p>
    <w:p>
      <w:pPr>
        <w:pStyle w:val="Heading2"/>
        <w:spacing w:before="260" w:after="120"/>
      </w:pPr>
      <w:r>
        <w:rPr>
          <w:rFonts w:ascii="Arial" w:cs="Arial" w:eastAsia="Arial" w:hAnsi="Arial"/>
          <w:b/>
          <w:bCs/>
          <w:color w:val="1F4E79"/>
          <w:sz w:val="26"/>
          <w:szCs w:val="26"/>
        </w:rPr>
        <w:t xml:space="preserve">8.2 When in-house is more expensive (the common case)</w:t>
      </w:r>
    </w:p>
    <w:p>
      <w:pPr>
        <w:pStyle w:val="ListParagraph"/>
        <w:numPr>
          <w:ilvl w:val="0"/>
          <w:numId w:val="2"/>
        </w:numPr>
        <w:spacing w:after="80"/>
      </w:pPr>
      <w:r>
        <w:rPr>
          <w:rFonts w:ascii="Arial" w:cs="Arial" w:eastAsia="Arial" w:hAnsi="Arial"/>
          <w:sz w:val="22"/>
          <w:szCs w:val="22"/>
        </w:rPr>
        <w:t xml:space="preserve">Infrastructure tooling is not differentiated. Whether you use Microsoft or AWS or GCP control planes, your business value comes from what you run on top of them, not from the control plane itself.</w:t>
      </w:r>
    </w:p>
    <w:p>
      <w:pPr>
        <w:pStyle w:val="ListParagraph"/>
        <w:numPr>
          <w:ilvl w:val="0"/>
          <w:numId w:val="2"/>
        </w:numPr>
        <w:spacing w:after="80"/>
      </w:pPr>
      <w:r>
        <w:rPr>
          <w:rFonts w:ascii="Arial" w:cs="Arial" w:eastAsia="Arial" w:hAnsi="Arial"/>
          <w:sz w:val="22"/>
          <w:szCs w:val="22"/>
        </w:rPr>
        <w:t xml:space="preserve">The hidden costs of in-house: security patching, version upgrades, reliability engineering, on-call rotations, documentation, training, and the talent premium required to hire people who could otherwise work at FAANG.</w:t>
      </w:r>
    </w:p>
    <w:p>
      <w:pPr>
        <w:pStyle w:val="ListParagraph"/>
        <w:numPr>
          <w:ilvl w:val="0"/>
          <w:numId w:val="2"/>
        </w:numPr>
        <w:spacing w:after="80"/>
      </w:pPr>
      <w:r>
        <w:rPr>
          <w:rFonts w:ascii="Arial" w:cs="Arial" w:eastAsia="Arial" w:hAnsi="Arial"/>
          <w:sz w:val="22"/>
          <w:szCs w:val="22"/>
        </w:rPr>
        <w:t xml:space="preserve">Vendor products like Azure DevOps, GitHub Actions, or Terraform Cloud represent enormous accumulated investment. Matching them in-house requires building the accumulated investment — you don't skip it by deciding to build.</w:t>
      </w:r>
    </w:p>
    <w:p>
      <w:pPr>
        <w:pStyle w:val="ListParagraph"/>
        <w:numPr>
          <w:ilvl w:val="0"/>
          <w:numId w:val="2"/>
        </w:numPr>
        <w:spacing w:after="80"/>
      </w:pPr>
      <w:r>
        <w:rPr>
          <w:rFonts w:ascii="Arial" w:cs="Arial" w:eastAsia="Arial" w:hAnsi="Arial"/>
          <w:sz w:val="22"/>
          <w:szCs w:val="22"/>
        </w:rPr>
        <w:t xml:space="preserve">The 'build once, maintain forever' fallacy: in-house tools require continuous maintenance as cloud providers change their APIs, compliance frameworks evolve, and security vulnerabilities are discovered. The maintenance cost is often larger than the build cost over a 5-year horizon.</w:t>
      </w:r>
    </w:p>
    <w:p>
      <w:pPr>
        <w:spacing w:after="80"/>
      </w:pPr>
      <w:r>
        <w:t xml:space="preserve"/>
      </w:r>
    </w:p>
    <w:p>
      <w:pPr>
        <w:pStyle w:val="Heading2"/>
        <w:spacing w:before="260" w:after="120"/>
      </w:pPr>
      <w:r>
        <w:rPr>
          <w:rFonts w:ascii="Arial" w:cs="Arial" w:eastAsia="Arial" w:hAnsi="Arial"/>
          <w:b/>
          <w:bCs/>
          <w:color w:val="1F4E79"/>
          <w:sz w:val="26"/>
          <w:szCs w:val="26"/>
        </w:rPr>
        <w:t xml:space="preserve">8.3 Applied to Chiral specifically</w:t>
      </w:r>
    </w:p>
    <w:p>
      <w:pPr>
        <w:pStyle w:val="ListParagraph"/>
        <w:numPr>
          <w:ilvl w:val="0"/>
          <w:numId w:val="2"/>
        </w:numPr>
        <w:spacing w:after="80"/>
      </w:pPr>
      <w:r>
        <w:rPr>
          <w:rFonts w:ascii="Arial" w:cs="Arial" w:eastAsia="Arial" w:hAnsi="Arial"/>
          <w:sz w:val="22"/>
          <w:szCs w:val="22"/>
        </w:rPr>
        <w:t xml:space="preserve">Chiral targets a real gap: the elimination of Terraform state management costs and the generation of native cloud artifacts from a single intent schema. This is a legitimate build decision because no vendor product does exactly this.</w:t>
      </w:r>
    </w:p>
    <w:p>
      <w:pPr>
        <w:pStyle w:val="ListParagraph"/>
        <w:numPr>
          <w:ilvl w:val="0"/>
          <w:numId w:val="2"/>
        </w:numPr>
        <w:spacing w:after="80"/>
      </w:pPr>
      <w:r>
        <w:rPr>
          <w:rFonts w:ascii="Arial" w:cs="Arial" w:eastAsia="Arial" w:hAnsi="Arial"/>
          <w:sz w:val="22"/>
          <w:szCs w:val="22"/>
        </w:rPr>
        <w:t xml:space="preserve">However, the comparison is not 'Chiral vs. Microsoft Azure DevOps' — it is 'Chiral vs. Terraform Cloud vs. Pulumi Cloud.' Terraform Cloud at $0.99/resource/month for 100 resources is $1,188/year. If Chiral can be built and maintained for less than that for your specific use case, it wins. If not, it doesn't.</w:t>
      </w:r>
    </w:p>
    <w:p>
      <w:pPr>
        <w:pStyle w:val="ListParagraph"/>
        <w:numPr>
          <w:ilvl w:val="0"/>
          <w:numId w:val="2"/>
        </w:numPr>
        <w:spacing w:after="80"/>
      </w:pPr>
      <w:r>
        <w:rPr>
          <w:rFonts w:ascii="Arial" w:cs="Arial" w:eastAsia="Arial" w:hAnsi="Arial"/>
          <w:sz w:val="22"/>
          <w:szCs w:val="22"/>
        </w:rPr>
        <w:t xml:space="preserve">The honest answer for most organisations: Chiral is worth building for the IaC generation and compliance validation use case. It is not worth building as a full replacement for all cloud control plane tooling — that is a multi-year, multi-million dollar undertaking.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C1C" w:sz="8"/>
              <w:left w:val="single" w:color="7B1C1C" w:sz="8"/>
              <w:bottom w:val="single" w:color="7B1C1C" w:sz="8"/>
              <w:right w:val="single" w:color="7B1C1C" w:sz="8"/>
            </w:tcBorders>
            <w:shd w:fill="FAD7D7" w:val="clear"/>
            <w:tcMar>
              <w:top w:type="dxa" w:w="180"/>
              <w:left w:type="dxa" w:w="280"/>
              <w:bottom w:type="dxa" w:w="180"/>
              <w:right w:type="dxa" w:w="280"/>
            </w:tcMar>
          </w:tcPr>
          <w:p>
            <w:pPr>
              <w:spacing w:after="80"/>
            </w:pPr>
            <w:r>
              <w:rPr>
                <w:rFonts w:ascii="Arial" w:cs="Arial" w:eastAsia="Arial" w:hAnsi="Arial"/>
                <w:sz w:val="22"/>
                <w:szCs w:val="22"/>
              </w:rPr>
              <w:t xml:space="preserve">Executive instinct: 'We'll build it in-house and save millions.' Reality: 'We spent $2M building it, $1M/year maintaining it, lost 3 senior engineers to burnout, and it still doesn't have feature parity with the vendor product we were replacing.' This story is told in every large organisation, repeatedly.</w:t>
            </w:r>
          </w:p>
        </w:tc>
      </w:tr>
    </w:tbl>
    <w:p>
      <w:r>
        <w:br w:type="page"/>
      </w:r>
    </w:p>
    <w:p>
      <w:pPr>
        <w:pStyle w:val="Heading1"/>
        <w:spacing w:before="360" w:after="180"/>
      </w:pPr>
      <w:r>
        <w:rPr>
          <w:rFonts w:ascii="Arial" w:cs="Arial" w:eastAsia="Arial" w:hAnsi="Arial"/>
          <w:b/>
          <w:bCs/>
          <w:color w:val="1F3864"/>
          <w:sz w:val="32"/>
          <w:szCs w:val="32"/>
        </w:rPr>
        <w:t xml:space="preserve">9. How to Execute if the Vision is Right</w:t>
      </w:r>
    </w:p>
    <w:p>
      <w:pPr>
        <w:spacing w:after="120"/>
      </w:pPr>
      <w:r>
        <w:rPr>
          <w:rFonts w:ascii="Arial" w:cs="Arial" w:eastAsia="Arial" w:hAnsi="Arial"/>
          <w:sz w:val="22"/>
          <w:szCs w:val="22"/>
        </w:rPr>
        <w:t xml:space="preserve">If the organisation has validated that agentic automation of infrastructure operations is the right direction, here is an honest execution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Instrument Everything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automating anything, build complete observability: structured logs, metrics, traces, alerts, and runbooks for every operation you intend to automate. You cannot automate what you cannot observe.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1–3</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 Tier-1 Toil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 the 5 most repetitive, well-understood, low-risk operations. Build automation with human approval gates. Run in shadow mode alongside humans for 4 weeks before enabling autonomous execution.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2–6</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Chiral + CI/CD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Chiral with E1 (Deployment Executor) and E2 (CI/CD Templates). Eliminate manual IaC authoring and deployment for the Three Pillars. This is achievable, bounded, and high-value.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3–6</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Automation Envelope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Based on error rates and confidence from Phase 2–3, expand to Tier-2 operations. Add drift detection (E3). Introduce AI-assisted incident triage with human escalation.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6–12</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 and Decide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12 months, compare actual costs (agent infrastructure + engineering + incidents) to the human baseline. Make data-driven staffing decisions based on real numbers, not executive projections.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12–18</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What Works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 down on automation categories that have demonstrated reliability and cost efficiency. Maintain humans for novel, high-stakes, and compliance-critical operations.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18+</w:t>
            </w:r>
          </w:p>
        </w:tc>
      </w:tr>
    </w:tbl>
    <w:p>
      <w:pPr>
        <w:spacing w:after="120"/>
      </w:pPr>
      <w:r>
        <w:t xml:space="preserve"/>
      </w:r>
    </w:p>
    <w:p>
      <w:pPr>
        <w:spacing w:after="120"/>
      </w:pPr>
      <w:r>
        <w:rPr>
          <w:rFonts w:ascii="Arial" w:cs="Arial" w:eastAsia="Arial" w:hAnsi="Arial"/>
          <w:sz w:val="22"/>
          <w:szCs w:val="22"/>
        </w:rPr>
        <w:t xml:space="preserve">The critical success factor at every phase: measure error rates, incident costs, and total system cost. If the numbers support continued automation, expand. If they don't, stop and reassess.</w:t>
      </w:r>
    </w:p>
    <w:p>
      <w:r>
        <w:br w:type="page"/>
      </w:r>
    </w:p>
    <w:p>
      <w:pPr>
        <w:pStyle w:val="Heading1"/>
        <w:spacing w:before="360" w:after="180"/>
      </w:pPr>
      <w:r>
        <w:rPr>
          <w:rFonts w:ascii="Arial" w:cs="Arial" w:eastAsia="Arial" w:hAnsi="Arial"/>
          <w:b/>
          <w:bCs/>
          <w:color w:val="1F3864"/>
          <w:sz w:val="32"/>
          <w:szCs w:val="32"/>
        </w:rPr>
        <w:t xml:space="preserve">10. How to Course-Correct if the Vision is Wrong</w:t>
      </w:r>
    </w:p>
    <w:p>
      <w:pPr>
        <w:spacing w:after="120"/>
      </w:pPr>
      <w:r>
        <w:rPr>
          <w:rFonts w:ascii="Arial" w:cs="Arial" w:eastAsia="Arial" w:hAnsi="Arial"/>
          <w:sz w:val="22"/>
          <w:szCs w:val="22"/>
        </w:rPr>
        <w:t xml:space="preserve">If after Phase 1–2 the automation is producing more incidents, more costs, or more compliance risk than it eliminates, here are the course corrections:</w:t>
      </w:r>
    </w:p>
    <w:p>
      <w:pPr>
        <w:spacing w:after="80"/>
      </w:pPr>
      <w:r>
        <w:t xml:space="preserve"/>
      </w:r>
    </w:p>
    <w:p>
      <w:pPr>
        <w:pStyle w:val="Heading2"/>
        <w:spacing w:before="260" w:after="120"/>
      </w:pPr>
      <w:r>
        <w:rPr>
          <w:rFonts w:ascii="Arial" w:cs="Arial" w:eastAsia="Arial" w:hAnsi="Arial"/>
          <w:b/>
          <w:bCs/>
          <w:color w:val="1F4E79"/>
          <w:sz w:val="26"/>
          <w:szCs w:val="26"/>
        </w:rPr>
        <w:t xml:space="preserve">10.1 Narrow the scope</w:t>
      </w:r>
    </w:p>
    <w:p>
      <w:pPr>
        <w:spacing w:after="120"/>
      </w:pPr>
      <w:r>
        <w:rPr>
          <w:rFonts w:ascii="Arial" w:cs="Arial" w:eastAsia="Arial" w:hAnsi="Arial"/>
          <w:sz w:val="22"/>
          <w:szCs w:val="22"/>
        </w:rPr>
        <w:t xml:space="preserve">The most common failure mode is attempting to automate too broadly. Course correction: reduce the automation envelope to only the operations where error rates are below the human baseline. This is not a failure — it is data-driven engineering.</w:t>
      </w:r>
    </w:p>
    <w:p>
      <w:pPr>
        <w:pStyle w:val="Heading2"/>
        <w:spacing w:before="260" w:after="120"/>
      </w:pPr>
      <w:r>
        <w:rPr>
          <w:rFonts w:ascii="Arial" w:cs="Arial" w:eastAsia="Arial" w:hAnsi="Arial"/>
          <w:b/>
          <w:bCs/>
          <w:color w:val="1F4E79"/>
          <w:sz w:val="26"/>
          <w:szCs w:val="26"/>
        </w:rPr>
        <w:t xml:space="preserve">10.2 Add human checkpoints</w:t>
      </w:r>
    </w:p>
    <w:p>
      <w:pPr>
        <w:spacing w:after="120"/>
      </w:pPr>
      <w:r>
        <w:rPr>
          <w:rFonts w:ascii="Arial" w:cs="Arial" w:eastAsia="Arial" w:hAnsi="Arial"/>
          <w:sz w:val="22"/>
          <w:szCs w:val="22"/>
        </w:rPr>
        <w:t xml:space="preserve">If autonomous execution is producing errors, insert mandatory human approval gates before any production change. Use the agents for generation and validation but keep humans for execution approval. This preserves the efficiency gains (less manual authoring, faster compliance checks) while eliminating the execution risk.</w:t>
      </w:r>
    </w:p>
    <w:p>
      <w:pPr>
        <w:pStyle w:val="Heading2"/>
        <w:spacing w:before="260" w:after="120"/>
      </w:pPr>
      <w:r>
        <w:rPr>
          <w:rFonts w:ascii="Arial" w:cs="Arial" w:eastAsia="Arial" w:hAnsi="Arial"/>
          <w:b/>
          <w:bCs/>
          <w:color w:val="1F4E79"/>
          <w:sz w:val="26"/>
          <w:szCs w:val="26"/>
        </w:rPr>
        <w:t xml:space="preserve">10.3 Replace agents with deterministic automation</w:t>
      </w:r>
    </w:p>
    <w:p>
      <w:pPr>
        <w:spacing w:after="120"/>
      </w:pPr>
      <w:r>
        <w:rPr>
          <w:rFonts w:ascii="Arial" w:cs="Arial" w:eastAsia="Arial" w:hAnsi="Arial"/>
          <w:sz w:val="22"/>
          <w:szCs w:val="22"/>
        </w:rPr>
        <w:t xml:space="preserve">If LLM-based agents are hallucinating or producing unreliable outputs, replace them with deterministic automation for that operation. A bash script that reliably rotates a secret is worth more than an agent that does it 90% correctly. Chiral's core engine is deterministic for this reason — the AI layer is optional.</w:t>
      </w:r>
    </w:p>
    <w:p>
      <w:pPr>
        <w:pStyle w:val="Heading2"/>
        <w:spacing w:before="260" w:after="120"/>
      </w:pPr>
      <w:r>
        <w:rPr>
          <w:rFonts w:ascii="Arial" w:cs="Arial" w:eastAsia="Arial" w:hAnsi="Arial"/>
          <w:b/>
          <w:bCs/>
          <w:color w:val="1F4E79"/>
          <w:sz w:val="26"/>
          <w:szCs w:val="26"/>
        </w:rPr>
        <w:t xml:space="preserve">10.4 Reframe the ROI</w:t>
      </w:r>
    </w:p>
    <w:p>
      <w:pPr>
        <w:spacing w:after="120"/>
      </w:pPr>
      <w:r>
        <w:rPr>
          <w:rFonts w:ascii="Arial" w:cs="Arial" w:eastAsia="Arial" w:hAnsi="Arial"/>
          <w:sz w:val="22"/>
          <w:szCs w:val="22"/>
        </w:rPr>
        <w:t xml:space="preserve">If the cost of agents is approaching or exceeding the cost of humans, reframe the value proposition. The goal is not 'replace humans' — it is 'make humans 5× more productive.' An engineer supported by good automation tooling can manage 5–10× the infrastructure of an unsupported engineer. This is the realistic, achievable value.</w:t>
      </w:r>
    </w:p>
    <w:p>
      <w:r>
        <w:br w:type="page"/>
      </w:r>
    </w:p>
    <w:p>
      <w:pPr>
        <w:pStyle w:val="Heading1"/>
        <w:spacing w:before="360" w:after="180"/>
      </w:pPr>
      <w:r>
        <w:rPr>
          <w:rFonts w:ascii="Arial" w:cs="Arial" w:eastAsia="Arial" w:hAnsi="Arial"/>
          <w:b/>
          <w:bCs/>
          <w:color w:val="1F3864"/>
          <w:sz w:val="32"/>
          <w:szCs w:val="32"/>
        </w:rPr>
        <w:t xml:space="preserve">11. Where Chiral Fits — and Where It Doesn't</w:t>
      </w:r>
    </w:p>
    <w:p>
      <w:pPr>
        <w:spacing w:after="80"/>
      </w:pPr>
      <w:r>
        <w:t xml:space="preserve"/>
      </w:r>
    </w:p>
    <w:p>
      <w:pPr>
        <w:pStyle w:val="Heading2"/>
        <w:spacing w:before="260" w:after="120"/>
      </w:pPr>
      <w:r>
        <w:rPr>
          <w:rFonts w:ascii="Arial" w:cs="Arial" w:eastAsia="Arial" w:hAnsi="Arial"/>
          <w:b/>
          <w:bCs/>
          <w:color w:val="1F4E79"/>
          <w:sz w:val="26"/>
          <w:szCs w:val="26"/>
        </w:rPr>
        <w:t xml:space="preserve">11.1 What Chiral is a genuine solution to</w:t>
      </w:r>
    </w:p>
    <w:p>
      <w:pPr>
        <w:pStyle w:val="ListParagraph"/>
        <w:numPr>
          <w:ilvl w:val="0"/>
          <w:numId w:val="2"/>
        </w:numPr>
        <w:spacing w:after="80"/>
      </w:pPr>
      <w:r>
        <w:rPr>
          <w:rFonts w:ascii="Arial" w:cs="Arial" w:eastAsia="Arial" w:hAnsi="Arial"/>
          <w:sz w:val="22"/>
          <w:szCs w:val="22"/>
        </w:rPr>
        <w:t xml:space="preserve">Eliminating Terraform state management costs and corruption risk. This is real, measurable, and valuable.</w:t>
      </w:r>
    </w:p>
    <w:p>
      <w:pPr>
        <w:pStyle w:val="ListParagraph"/>
        <w:numPr>
          <w:ilvl w:val="0"/>
          <w:numId w:val="2"/>
        </w:numPr>
        <w:spacing w:after="80"/>
      </w:pPr>
      <w:r>
        <w:rPr>
          <w:rFonts w:ascii="Arial" w:cs="Arial" w:eastAsia="Arial" w:hAnsi="Arial"/>
          <w:sz w:val="22"/>
          <w:szCs w:val="22"/>
        </w:rPr>
        <w:t xml:space="preserve">Generating compliance-validated, native-cloud IaC artifacts from a single intent schema. This eliminates manual IaC authoring for K8s + PostgreSQL + ADFS deployments — which is real toil reduction.</w:t>
      </w:r>
    </w:p>
    <w:p>
      <w:pPr>
        <w:pStyle w:val="ListParagraph"/>
        <w:numPr>
          <w:ilvl w:val="0"/>
          <w:numId w:val="2"/>
        </w:numPr>
        <w:spacing w:after="80"/>
      </w:pPr>
      <w:r>
        <w:rPr>
          <w:rFonts w:ascii="Arial" w:cs="Arial" w:eastAsia="Arial" w:hAnsi="Arial"/>
          <w:sz w:val="22"/>
          <w:szCs w:val="22"/>
        </w:rPr>
        <w:t xml:space="preserve">Multi-cloud cost visibility. The CostAnalyzer.compareCosts() function is a direct replacement for the manual process of pricing out three clouds and comparing.</w:t>
      </w:r>
    </w:p>
    <w:p>
      <w:pPr>
        <w:pStyle w:val="ListParagraph"/>
        <w:numPr>
          <w:ilvl w:val="0"/>
          <w:numId w:val="2"/>
        </w:numPr>
        <w:spacing w:after="80"/>
      </w:pPr>
      <w:r>
        <w:rPr>
          <w:rFonts w:ascii="Arial" w:cs="Arial" w:eastAsia="Arial" w:hAnsi="Arial"/>
          <w:sz w:val="22"/>
          <w:szCs w:val="22"/>
        </w:rPr>
        <w:t xml:space="preserve">Compile-time compliance validation. The SecurityComplianceEngine running 50+ framework checks before deployment is faster and more consistent than any human reviewer.</w:t>
      </w:r>
    </w:p>
    <w:p>
      <w:pPr>
        <w:pStyle w:val="ListParagraph"/>
        <w:numPr>
          <w:ilvl w:val="0"/>
          <w:numId w:val="2"/>
        </w:numPr>
        <w:spacing w:after="80"/>
      </w:pPr>
      <w:r>
        <w:rPr>
          <w:rFonts w:ascii="Arial" w:cs="Arial" w:eastAsia="Arial" w:hAnsi="Arial"/>
          <w:sz w:val="22"/>
          <w:szCs w:val="22"/>
        </w:rPr>
        <w:t xml:space="preserve">The agentic layer (WorkloadAnalyzer → IaCOptimizer) is a legitimate use of AI: bounded scope, verifiable outputs, deterministic fallback. This is a good model for how to integrate AI into infrastructure tooling.</w:t>
      </w:r>
    </w:p>
    <w:p>
      <w:pPr>
        <w:spacing w:after="80"/>
      </w:pPr>
      <w:r>
        <w:t xml:space="preserve"/>
      </w:r>
    </w:p>
    <w:p>
      <w:pPr>
        <w:pStyle w:val="Heading2"/>
        <w:spacing w:before="260" w:after="120"/>
      </w:pPr>
      <w:r>
        <w:rPr>
          <w:rFonts w:ascii="Arial" w:cs="Arial" w:eastAsia="Arial" w:hAnsi="Arial"/>
          <w:b/>
          <w:bCs/>
          <w:color w:val="1F4E79"/>
          <w:sz w:val="26"/>
          <w:szCs w:val="26"/>
        </w:rPr>
        <w:t xml:space="preserve">11.2 What Chiral is NOT a solution to</w:t>
      </w:r>
    </w:p>
    <w:p>
      <w:pPr>
        <w:pStyle w:val="ListParagraph"/>
        <w:numPr>
          <w:ilvl w:val="0"/>
          <w:numId w:val="2"/>
        </w:numPr>
        <w:spacing w:after="80"/>
      </w:pPr>
      <w:r>
        <w:rPr>
          <w:rFonts w:ascii="Arial" w:cs="Arial" w:eastAsia="Arial" w:hAnsi="Arial"/>
          <w:sz w:val="22"/>
          <w:szCs w:val="22"/>
        </w:rPr>
        <w:t xml:space="preserve">Full autonomous operations. Chiral compiles and (with extensions) deploys infrastructure. It does not monitor production, respond to incidents, scale dynamically based on traffic, or make real-time operational decisions.</w:t>
      </w:r>
    </w:p>
    <w:p>
      <w:pPr>
        <w:pStyle w:val="ListParagraph"/>
        <w:numPr>
          <w:ilvl w:val="0"/>
          <w:numId w:val="2"/>
        </w:numPr>
        <w:spacing w:after="80"/>
      </w:pPr>
      <w:r>
        <w:rPr>
          <w:rFonts w:ascii="Arial" w:cs="Arial" w:eastAsia="Arial" w:hAnsi="Arial"/>
          <w:sz w:val="22"/>
          <w:szCs w:val="22"/>
        </w:rPr>
        <w:t xml:space="preserve">Replacing experienced SREs. The operational knowledge required to debug a cascading failure, diagnose a memory leak in a distributed system, or negotiate a vendor SLA is not in Chiral's scope.</w:t>
      </w:r>
    </w:p>
    <w:p>
      <w:pPr>
        <w:pStyle w:val="ListParagraph"/>
        <w:numPr>
          <w:ilvl w:val="0"/>
          <w:numId w:val="2"/>
        </w:numPr>
        <w:spacing w:after="80"/>
      </w:pPr>
      <w:r>
        <w:rPr>
          <w:rFonts w:ascii="Arial" w:cs="Arial" w:eastAsia="Arial" w:hAnsi="Arial"/>
          <w:sz w:val="22"/>
          <w:szCs w:val="22"/>
        </w:rPr>
        <w:t xml:space="preserve">Broad infrastructure coverage. The Three Pillars constraint (K8s + PostgreSQL + ADFS) means anything outside that scope — queues, CDN, object storage, functions — requires extensions or supplementation.</w:t>
      </w:r>
    </w:p>
    <w:p>
      <w:pPr>
        <w:pStyle w:val="ListParagraph"/>
        <w:numPr>
          <w:ilvl w:val="0"/>
          <w:numId w:val="2"/>
        </w:numPr>
        <w:spacing w:after="80"/>
      </w:pPr>
      <w:r>
        <w:rPr>
          <w:rFonts w:ascii="Arial" w:cs="Arial" w:eastAsia="Arial" w:hAnsi="Arial"/>
          <w:sz w:val="22"/>
          <w:szCs w:val="22"/>
        </w:rPr>
        <w:t xml:space="preserve">Zero-human infrastructure. Chiral produces artifacts that must be reviewed, deployed, and monitored. With E1/E2 extensions, the deployment is automated, but oversight remains a human responsibility.</w:t>
      </w:r>
    </w:p>
    <w:p>
      <w:pPr>
        <w:spacing w:after="80"/>
      </w:pPr>
      <w:r>
        <w:t xml:space="preserve"/>
      </w:r>
    </w:p>
    <w:p>
      <w:pPr>
        <w:pStyle w:val="Heading2"/>
        <w:spacing w:before="260" w:after="120"/>
      </w:pPr>
      <w:r>
        <w:rPr>
          <w:rFonts w:ascii="Arial" w:cs="Arial" w:eastAsia="Arial" w:hAnsi="Arial"/>
          <w:b/>
          <w:bCs/>
          <w:color w:val="1F4E79"/>
          <w:sz w:val="26"/>
          <w:szCs w:val="26"/>
        </w:rPr>
        <w:t xml:space="preserve">11.3 Chiral's realistic role in an autonomous operations vision</w:t>
      </w:r>
    </w:p>
    <w:p>
      <w:pPr>
        <w:spacing w:after="120"/>
      </w:pPr>
      <w:r>
        <w:rPr>
          <w:rFonts w:ascii="Arial" w:cs="Arial" w:eastAsia="Arial" w:hAnsi="Arial"/>
          <w:sz w:val="22"/>
          <w:szCs w:val="22"/>
        </w:rPr>
        <w:t xml:space="preserve">Chiral is best understood as the IaC compilation layer in a larger automation stack. In the layered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Chiral's Role</w:t>
            </w:r>
          </w:p>
        </w:tc>
      </w:tr>
      <w:tr>
        <w:tc>
          <w:tcPr>
            <w:tcW w:type="dxa" w:w="12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L4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intent (what to 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 of scope — human architects define this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L3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intent (ChiralSystem schema)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Chiral is the interface layer — humans or higher-level agents write this</w:t>
            </w:r>
          </w:p>
        </w:tc>
      </w:tr>
      <w:tr>
        <w:tc>
          <w:tcPr>
            <w:tcW w:type="dxa" w:w="12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L2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IaC artifact generation and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Chiral's core. Fully automated, deterministic, compliance-validated.</w:t>
            </w:r>
          </w:p>
        </w:tc>
      </w:tr>
      <w:tr>
        <w:tc>
          <w:tcPr>
            <w:tcW w:type="dxa" w:w="12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L1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deployment execution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With E1/E2 extensions. Chiral becomes the deployment engine.</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L0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operations and observability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addressed — drift detection (E3) is planned. Full ops monitoring is out of scope.</w:t>
            </w:r>
          </w:p>
        </w:tc>
      </w:tr>
    </w:tbl>
    <w:p>
      <w:r>
        <w:br w:type="page"/>
      </w:r>
    </w:p>
    <w:p>
      <w:pPr>
        <w:pStyle w:val="Heading1"/>
        <w:spacing w:before="360" w:after="180"/>
      </w:pPr>
      <w:r>
        <w:rPr>
          <w:rFonts w:ascii="Arial" w:cs="Arial" w:eastAsia="Arial" w:hAnsi="Arial"/>
          <w:b/>
          <w:bCs/>
          <w:color w:val="1F3864"/>
          <w:sz w:val="32"/>
          <w:szCs w:val="32"/>
        </w:rPr>
        <w:t xml:space="preserve">12. Budget: From Pennies to Trillions</w:t>
      </w:r>
    </w:p>
    <w:p>
      <w:pPr>
        <w:spacing w:after="120"/>
      </w:pPr>
      <w:r>
        <w:rPr>
          <w:rFonts w:ascii="Arial" w:cs="Arial" w:eastAsia="Arial" w:hAnsi="Arial"/>
          <w:sz w:val="22"/>
          <w:szCs w:val="22"/>
        </w:rPr>
        <w:t xml:space="preserve">The answer depends entirely on scope. Here is an honest budget range for different levels of ambition: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Ambition 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Annual Budget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Chiral alone (core, no agents)</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$0–$5K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Open-source tool. IaC generation, compliance validation, cost comparison. Engineering time to deploy and maintain.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Chiral + E1/E2 (production deployment + CI/CD)</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$10K–$50K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compile-to-deploy automation for Three Pillars. 1 engineer for 2–3 months to build E1/E2 + ongoing maintenance.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Chiral + agent layer (multi-agent IaC optimisation)</w:t>
            </w:r>
          </w:p>
        </w:tc>
        <w:tc>
          <w:tcPr>
            <w:tcW w:type="dxa" w:w="18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r>
              <w:rPr>
                <w:rFonts w:ascii="Arial" w:cs="Arial" w:eastAsia="Arial" w:hAnsi="Arial"/>
                <w:b w:val="false"/>
                <w:bCs w:val="false"/>
                <w:color w:val="000000"/>
                <w:sz w:val="20"/>
                <w:szCs w:val="20"/>
              </w:rPr>
              <w:t xml:space="preserve">$50K–$200K/yr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API costs + infrastructure. Material reduction in IaC authoring time. Strong ROI if replacing FTE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Serious agentic ops platform (60–80% toil automation)</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$500K–$2M/yr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senior engineers + LLM infrastructure + observability platform + compliance tooling. 18–24 month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Borg-equivalent autonomous operations</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$50M–$500M+ over 5–10 years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Hundreds of engineers, custom hardware, years of operational data accumulation. Available only to hyperscalers.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enterprise autonomous ops (replace all operators)</w:t>
            </w:r>
          </w:p>
        </w:tc>
        <w:tc>
          <w:tcPr>
            <w:tcW w:type="dxa" w:w="18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$100M–$1B+ over 10 years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achievable for most organisations regardless of budget. The operational knowledge problem is not solved by money alone.</w:t>
            </w:r>
          </w:p>
        </w:tc>
      </w:tr>
    </w:tbl>
    <w:p>
      <w:pPr>
        <w:spacing w:after="120"/>
      </w:pPr>
      <w:r>
        <w:t xml:space="preserve"/>
      </w:r>
    </w:p>
    <w:p>
      <w:pPr>
        <w:spacing w:after="120"/>
      </w:pPr>
      <w:r>
        <w:rPr>
          <w:rFonts w:ascii="Arial" w:cs="Arial" w:eastAsia="Arial" w:hAnsi="Arial"/>
          <w:sz w:val="22"/>
          <w:szCs w:val="22"/>
        </w:rPr>
        <w:t xml:space="preserve">The pragmatic sweet spot for most organisations: $50K–$500K/year. This range funds real, measurable automation of 40–70% of routine operational toil, using tools like Chiral as the IaC layer, with human engineers focusing on architecture, incidents, and compliance — the work that genuinely requires human judgment.</w:t>
      </w:r>
    </w:p>
    <w:p>
      <w:r>
        <w:br w:type="page"/>
      </w:r>
    </w:p>
    <w:p>
      <w:pPr>
        <w:pStyle w:val="Heading1"/>
        <w:spacing w:before="360" w:after="180"/>
      </w:pPr>
      <w:r>
        <w:rPr>
          <w:rFonts w:ascii="Arial" w:cs="Arial" w:eastAsia="Arial" w:hAnsi="Arial"/>
          <w:b/>
          <w:bCs/>
          <w:color w:val="1F3864"/>
          <w:sz w:val="32"/>
          <w:szCs w:val="32"/>
        </w:rPr>
        <w:t xml:space="preserve">13. Final Verdict and Recommendations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2E" w:sz="8"/>
              <w:left w:val="single" w:color="1E5C2E" w:sz="8"/>
              <w:bottom w:val="single" w:color="1E5C2E" w:sz="8"/>
              <w:right w:val="single" w:color="1E5C2E" w:sz="8"/>
            </w:tcBorders>
            <w:shd w:fill="D6F0DE" w:val="clear"/>
            <w:tcMar>
              <w:top w:type="dxa" w:w="180"/>
              <w:left w:type="dxa" w:w="280"/>
              <w:bottom w:type="dxa" w:w="180"/>
              <w:right w:type="dxa" w:w="280"/>
            </w:tcMar>
          </w:tcPr>
          <w:p>
            <w:pPr>
              <w:spacing w:after="80"/>
            </w:pPr>
            <w:r>
              <w:rPr>
                <w:rFonts w:ascii="Arial" w:cs="Arial" w:eastAsia="Arial" w:hAnsi="Arial"/>
                <w:b/>
                <w:bCs/>
                <w:sz w:val="22"/>
                <w:szCs w:val="22"/>
              </w:rPr>
              <w:t xml:space="preserve">The vision is right, the framing is wrong, and the timeline is too short.</w:t>
            </w:r>
          </w:p>
          <w:p>
            <w:pPr>
              <w:spacing w:after="80"/>
            </w:pPr>
            <w:r>
              <w:rPr>
                <w:rFonts w:ascii="Arial" w:cs="Arial" w:eastAsia="Arial" w:hAnsi="Arial"/>
                <w:sz w:val="22"/>
                <w:szCs w:val="22"/>
              </w:rPr>
              <w:t xml:space="preserve">Reducing operational toil through automation, AI-assisted tooling, and agentic workflows is correct, achievable, and economically sound. Eliminating all human operators is not achievable in any realistic timeframe, is not economically sound in complex environments, and creates liability risks that most organisations cannot absorb.</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13.1 What to do</w:t>
      </w:r>
    </w:p>
    <w:p>
      <w:pPr>
        <w:pStyle w:val="ListParagraph"/>
        <w:numPr>
          <w:ilvl w:val="0"/>
          <w:numId w:val="2"/>
        </w:numPr>
        <w:spacing w:after="80"/>
      </w:pPr>
      <w:r>
        <w:rPr>
          <w:rFonts w:ascii="Arial" w:cs="Arial" w:eastAsia="Arial" w:hAnsi="Arial"/>
          <w:sz w:val="22"/>
          <w:szCs w:val="22"/>
        </w:rPr>
        <w:t xml:space="preserve">Adopt Chiral for IaC generation and compliance validation now. The core use case is sound, the economics are clear, and the risk is low.</w:t>
      </w:r>
    </w:p>
    <w:p>
      <w:pPr>
        <w:pStyle w:val="ListParagraph"/>
        <w:numPr>
          <w:ilvl w:val="0"/>
          <w:numId w:val="2"/>
        </w:numPr>
        <w:spacing w:after="80"/>
      </w:pPr>
      <w:r>
        <w:rPr>
          <w:rFonts w:ascii="Arial" w:cs="Arial" w:eastAsia="Arial" w:hAnsi="Arial"/>
          <w:sz w:val="22"/>
          <w:szCs w:val="22"/>
        </w:rPr>
        <w:t xml:space="preserve">Implement E1 (Deployment Executor) and E2 (CI/CD Templates) first. These unlock the most value with the least complexity.</w:t>
      </w:r>
    </w:p>
    <w:p>
      <w:pPr>
        <w:pStyle w:val="ListParagraph"/>
        <w:numPr>
          <w:ilvl w:val="0"/>
          <w:numId w:val="2"/>
        </w:numPr>
        <w:spacing w:after="80"/>
      </w:pPr>
      <w:r>
        <w:rPr>
          <w:rFonts w:ascii="Arial" w:cs="Arial" w:eastAsia="Arial" w:hAnsi="Arial"/>
          <w:sz w:val="22"/>
          <w:szCs w:val="22"/>
        </w:rPr>
        <w:t xml:space="preserve">Build automation incrementally, starting with the operations you understand best and have the best observability for.</w:t>
      </w:r>
    </w:p>
    <w:p>
      <w:pPr>
        <w:pStyle w:val="ListParagraph"/>
        <w:numPr>
          <w:ilvl w:val="0"/>
          <w:numId w:val="2"/>
        </w:numPr>
        <w:spacing w:after="80"/>
      </w:pPr>
      <w:r>
        <w:rPr>
          <w:rFonts w:ascii="Arial" w:cs="Arial" w:eastAsia="Arial" w:hAnsi="Arial"/>
          <w:sz w:val="22"/>
          <w:szCs w:val="22"/>
        </w:rPr>
        <w:t xml:space="preserve">Measure everything. Compare actual agent costs to actual human costs after 6 months. Make staffing decisions based on data.</w:t>
      </w:r>
    </w:p>
    <w:p>
      <w:pPr>
        <w:pStyle w:val="ListParagraph"/>
        <w:numPr>
          <w:ilvl w:val="0"/>
          <w:numId w:val="2"/>
        </w:numPr>
        <w:spacing w:after="80"/>
      </w:pPr>
      <w:r>
        <w:rPr>
          <w:rFonts w:ascii="Arial" w:cs="Arial" w:eastAsia="Arial" w:hAnsi="Arial"/>
          <w:sz w:val="22"/>
          <w:szCs w:val="22"/>
        </w:rPr>
        <w:t xml:space="preserve">Keep senior engineers on staff. Their value shifts from 'doing operations' to 'building and validating automation.' This is not headcount reduction — it is role evolution.</w:t>
      </w:r>
    </w:p>
    <w:p>
      <w:pPr>
        <w:spacing w:after="80"/>
      </w:pPr>
      <w:r>
        <w:t xml:space="preserve"/>
      </w:r>
    </w:p>
    <w:p>
      <w:pPr>
        <w:pStyle w:val="Heading2"/>
        <w:spacing w:before="260" w:after="120"/>
      </w:pPr>
      <w:r>
        <w:rPr>
          <w:rFonts w:ascii="Arial" w:cs="Arial" w:eastAsia="Arial" w:hAnsi="Arial"/>
          <w:b/>
          <w:bCs/>
          <w:color w:val="1F4E79"/>
          <w:sz w:val="26"/>
          <w:szCs w:val="26"/>
        </w:rPr>
        <w:t xml:space="preserve">13.2 What not to do</w:t>
      </w:r>
    </w:p>
    <w:p>
      <w:pPr>
        <w:pStyle w:val="ListParagraph"/>
        <w:numPr>
          <w:ilvl w:val="0"/>
          <w:numId w:val="2"/>
        </w:numPr>
        <w:spacing w:after="80"/>
      </w:pPr>
      <w:r>
        <w:rPr>
          <w:rFonts w:ascii="Arial" w:cs="Arial" w:eastAsia="Arial" w:hAnsi="Arial"/>
          <w:sz w:val="22"/>
          <w:szCs w:val="22"/>
        </w:rPr>
        <w:t xml:space="preserve">Do not try to automate operations you don't fully understand. Automation amplifies both competence and incompetence.</w:t>
      </w:r>
    </w:p>
    <w:p>
      <w:pPr>
        <w:pStyle w:val="ListParagraph"/>
        <w:numPr>
          <w:ilvl w:val="0"/>
          <w:numId w:val="2"/>
        </w:numPr>
        <w:spacing w:after="80"/>
      </w:pPr>
      <w:r>
        <w:rPr>
          <w:rFonts w:ascii="Arial" w:cs="Arial" w:eastAsia="Arial" w:hAnsi="Arial"/>
          <w:sz w:val="22"/>
          <w:szCs w:val="22"/>
        </w:rPr>
        <w:t xml:space="preserve">Do not eliminate human oversight from production systems in regulated environments. Compliance frameworks require human accountability.</w:t>
      </w:r>
    </w:p>
    <w:p>
      <w:pPr>
        <w:pStyle w:val="ListParagraph"/>
        <w:numPr>
          <w:ilvl w:val="0"/>
          <w:numId w:val="2"/>
        </w:numPr>
        <w:spacing w:after="80"/>
      </w:pPr>
      <w:r>
        <w:rPr>
          <w:rFonts w:ascii="Arial" w:cs="Arial" w:eastAsia="Arial" w:hAnsi="Arial"/>
          <w:sz w:val="22"/>
          <w:szCs w:val="22"/>
        </w:rPr>
        <w:t xml:space="preserve">Do not build in-house what vendors have spent a decade building, unless there is a specific, measurable, and durable cost advantage.</w:t>
      </w:r>
    </w:p>
    <w:p>
      <w:pPr>
        <w:pStyle w:val="ListParagraph"/>
        <w:numPr>
          <w:ilvl w:val="0"/>
          <w:numId w:val="2"/>
        </w:numPr>
        <w:spacing w:after="80"/>
      </w:pPr>
      <w:r>
        <w:rPr>
          <w:rFonts w:ascii="Arial" w:cs="Arial" w:eastAsia="Arial" w:hAnsi="Arial"/>
          <w:sz w:val="22"/>
          <w:szCs w:val="22"/>
        </w:rPr>
        <w:t xml:space="preserve">Do not conflate 'AI agent demo works in a sandbox' with 'AI agent is ready for production.' The gap is measured in months and engineering-years.</w:t>
      </w:r>
    </w:p>
    <w:p>
      <w:pPr>
        <w:pStyle w:val="ListParagraph"/>
        <w:numPr>
          <w:ilvl w:val="0"/>
          <w:numId w:val="2"/>
        </w:numPr>
        <w:spacing w:after="80"/>
      </w:pPr>
      <w:r>
        <w:rPr>
          <w:rFonts w:ascii="Arial" w:cs="Arial" w:eastAsia="Arial" w:hAnsi="Arial"/>
          <w:sz w:val="22"/>
          <w:szCs w:val="22"/>
        </w:rPr>
        <w:t xml:space="preserve">Do not set a headcount reduction target before the automation is validated. Headcount reductions based on projected automation savings, before the automation exists, are how organisations create reliability crises.</w:t>
      </w:r>
    </w:p>
    <w:p>
      <w:pPr>
        <w:spacing w:after="80"/>
      </w:pPr>
      <w:r>
        <w:t xml:space="preserve"/>
      </w:r>
    </w:p>
    <w:p>
      <w:pPr>
        <w:pStyle w:val="Heading2"/>
        <w:spacing w:before="260" w:after="120"/>
      </w:pPr>
      <w:r>
        <w:rPr>
          <w:rFonts w:ascii="Arial" w:cs="Arial" w:eastAsia="Arial" w:hAnsi="Arial"/>
          <w:b/>
          <w:bCs/>
          <w:color w:val="1F4E79"/>
          <w:sz w:val="26"/>
          <w:szCs w:val="26"/>
        </w:rPr>
        <w:t xml:space="preserve">13.3 The Chiral-specific recommendation</w:t>
      </w:r>
    </w:p>
    <w:p>
      <w:pPr>
        <w:spacing w:after="120"/>
      </w:pPr>
      <w:r>
        <w:rPr>
          <w:rFonts w:ascii="Arial" w:cs="Arial" w:eastAsia="Arial" w:hAnsi="Arial"/>
          <w:sz w:val="22"/>
          <w:szCs w:val="22"/>
        </w:rPr>
        <w:t xml:space="preserve">Chiral is a technically sound, architecturally principled tool that solves a real, expensive problem. With E1 and E2 implemented, it becomes a production-grade IaC deployment platform for the Three Pillars use case. It is not, and should not try to be, a full autonomous operations platform. That is a much larger investment with much higher risk.</w:t>
      </w:r>
    </w:p>
    <w:p>
      <w:pPr>
        <w:spacing w:after="120"/>
      </w:pPr>
      <w:r>
        <w:rPr>
          <w:rFonts w:ascii="Arial" w:cs="Arial" w:eastAsia="Arial" w:hAnsi="Arial"/>
          <w:sz w:val="22"/>
          <w:szCs w:val="22"/>
        </w:rPr>
        <w:t xml:space="preserve">The right use of Chiral in an autonomous operations vision: as the IaC compilation and deployment layer, integrated into a larger automation stack that includes observability, incident response, and human escalation. Chiral does what it does better than any existing tool. That is enough.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D6E4F0" w:val="clear"/>
            <w:tcMar>
              <w:top w:type="dxa" w:w="180"/>
              <w:left w:type="dxa" w:w="280"/>
              <w:bottom w:type="dxa" w:w="180"/>
              <w:right w:type="dxa" w:w="280"/>
            </w:tcMar>
          </w:tcPr>
          <w:p>
            <w:pPr>
              <w:spacing w:after="80"/>
            </w:pPr>
            <w:r>
              <w:rPr>
                <w:rFonts w:ascii="Arial" w:cs="Arial" w:eastAsia="Arial" w:hAnsi="Arial"/>
                <w:i/>
                <w:iCs/>
                <w:sz w:val="22"/>
                <w:szCs w:val="22"/>
              </w:rPr>
              <w:t xml:space="preserve">The path forward is not 'replace humans with AI.' It is 'use AI to make the humans you have dramatically more effective, and automate the work that is genuinely repetitive, well-understood, and low-risk.' That path is shorter, cheaper, and more reliable — and Chiral is a legitimate component of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2026-03-06T16:16:53.536Z</dcterms:created>
  <dcterms:modified xsi:type="dcterms:W3CDTF">2026-03-06T16:16:53.539Z</dcterms:modified>
</cp:coreProperties>
</file>

<file path=docProps/custom.xml><?xml version="1.0" encoding="utf-8"?>
<Properties xmlns="http://schemas.openxmlformats.org/officeDocument/2006/custom-properties" xmlns:vt="http://schemas.openxmlformats.org/officeDocument/2006/docPropsVTypes"/>
</file>