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904" w14:textId="77777777" w:rsidR="00163D88" w:rsidRDefault="00163D88" w:rsidP="00163D8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4053FA3E" w14:textId="77777777" w:rsidR="00F81793" w:rsidRDefault="00F81793" w:rsidP="00F81793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S2</w:t>
      </w:r>
      <w:r w:rsidRPr="002D3DA1">
        <w:rPr>
          <w:b/>
          <w:bCs/>
        </w:rPr>
        <w:t>.</w:t>
      </w:r>
      <w:r>
        <w:t xml:space="preserve"> The highest and lowest </w:t>
      </w:r>
      <w:proofErr w:type="spellStart"/>
      <w:r>
        <w:t>hyperlinearity</w:t>
      </w:r>
      <w:proofErr w:type="spellEnd"/>
      <w:r>
        <w:t xml:space="preserve"> scores for (A) thenar and (B) palmar images. Comparison to original photos (not shown for consent reasons) confirmed the generated scores were appropriate.</w:t>
      </w:r>
    </w:p>
    <w:p w14:paraId="70B3ECB2" w14:textId="77777777" w:rsidR="00F81793" w:rsidRDefault="00F81793" w:rsidP="00F81793">
      <w:pPr>
        <w:spacing w:line="480" w:lineRule="auto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EEB4913" wp14:editId="635F2921">
            <wp:extent cx="5731345" cy="2713299"/>
            <wp:effectExtent l="0" t="0" r="0" b="508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" b="19690"/>
                    <a:stretch/>
                  </pic:blipFill>
                  <pic:spPr bwMode="auto">
                    <a:xfrm>
                      <a:off x="0" y="0"/>
                      <a:ext cx="5731510" cy="271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C5024" w14:textId="77777777" w:rsidR="00F81793" w:rsidRDefault="00F81793" w:rsidP="00F81793"/>
    <w:p w14:paraId="2CAC23B0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63D88"/>
    <w:rsid w:val="00441E6D"/>
    <w:rsid w:val="004808DE"/>
    <w:rsid w:val="00CC304D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6C60B"/>
  <w15:chartTrackingRefBased/>
  <w15:docId w15:val="{0E929B54-8E9C-A64A-B726-B0216F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88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2022-03-18T16:43:00Z</dcterms:created>
  <dcterms:modified xsi:type="dcterms:W3CDTF">2022-03-18T16:43:00Z</dcterms:modified>
</cp:coreProperties>
</file>