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56A0E4AC" w14:textId="77777777" w:rsidR="00D879AB" w:rsidRDefault="00D879AB" w:rsidP="00D879AB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S3</w:t>
      </w:r>
      <w:r w:rsidRPr="002D3DA1">
        <w:rPr>
          <w:b/>
          <w:bCs/>
        </w:rPr>
        <w:t>.</w:t>
      </w:r>
      <w:r w:rsidRPr="00A10046">
        <w:t xml:space="preserve"> </w:t>
      </w:r>
      <w:r>
        <w:t xml:space="preserve">Prevalence of filaggrin gene loss-of-function mutation by decile of </w:t>
      </w:r>
      <w:proofErr w:type="spellStart"/>
      <w:r>
        <w:t>hyperlinearity</w:t>
      </w:r>
      <w:proofErr w:type="spellEnd"/>
      <w:r>
        <w:t xml:space="preserve"> score for thenar and palmar images</w:t>
      </w:r>
    </w:p>
    <w:p w14:paraId="75717FB6" w14:textId="77777777" w:rsidR="00D879AB" w:rsidRDefault="00D879AB" w:rsidP="00D879AB">
      <w:pPr>
        <w:spacing w:line="48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60893" wp14:editId="7E03B7C8">
            <wp:extent cx="5731510" cy="3689985"/>
            <wp:effectExtent l="0" t="0" r="0" b="571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237" w14:textId="6FAE5F53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680184"/>
    <w:rsid w:val="00CC304D"/>
    <w:rsid w:val="00D879AB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2022-04-26T08:56:00Z</dcterms:created>
  <dcterms:modified xsi:type="dcterms:W3CDTF">2022-04-26T08:56:00Z</dcterms:modified>
</cp:coreProperties>
</file>