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72590" w14:textId="2A9E4E88" w:rsidR="00680184" w:rsidRDefault="00680184" w:rsidP="00680184">
      <w:pPr>
        <w:spacing w:line="480" w:lineRule="auto"/>
        <w:jc w:val="both"/>
        <w:rPr>
          <w:b/>
          <w:bCs/>
        </w:rPr>
      </w:pPr>
      <w:r>
        <w:rPr>
          <w:b/>
          <w:bCs/>
        </w:rPr>
        <w:t>Supplementary</w:t>
      </w:r>
    </w:p>
    <w:p w14:paraId="67F23FD7" w14:textId="77777777" w:rsidR="00B37AB4" w:rsidRDefault="00B37AB4" w:rsidP="00B37AB4">
      <w:pPr>
        <w:spacing w:line="480" w:lineRule="auto"/>
        <w:jc w:val="both"/>
      </w:pPr>
      <w:r w:rsidRPr="00573905">
        <w:rPr>
          <w:b/>
          <w:bCs/>
        </w:rPr>
        <w:t>Table S</w:t>
      </w:r>
      <w:r>
        <w:rPr>
          <w:b/>
          <w:bCs/>
        </w:rPr>
        <w:t xml:space="preserve">1. </w:t>
      </w:r>
      <w:r>
        <w:t>Prediction of filaggrin gene loss-of-function mutation (homozygous, compound heterozygous, or heterozygous) for both thenar eminence and palmar images using hyperlinearity scores and age with logistic regression and linear support vector machine classification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38"/>
        <w:gridCol w:w="983"/>
        <w:gridCol w:w="1072"/>
        <w:gridCol w:w="1083"/>
        <w:gridCol w:w="1003"/>
        <w:gridCol w:w="1009"/>
        <w:gridCol w:w="1072"/>
        <w:gridCol w:w="1083"/>
        <w:gridCol w:w="1002"/>
      </w:tblGrid>
      <w:tr w:rsidR="00CA0666" w:rsidRPr="00CA0666" w14:paraId="77EC3847" w14:textId="77777777" w:rsidTr="00CA0666">
        <w:trPr>
          <w:trHeight w:val="340"/>
        </w:trPr>
        <w:tc>
          <w:tcPr>
            <w:tcW w:w="5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CD0BE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Classifier</w:t>
            </w:r>
          </w:p>
        </w:tc>
        <w:tc>
          <w:tcPr>
            <w:tcW w:w="2222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610075" w14:textId="77777777" w:rsidR="00CA0666" w:rsidRPr="00CA0666" w:rsidRDefault="00CA0666" w:rsidP="00CA066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Thenar images</w:t>
            </w:r>
          </w:p>
        </w:tc>
        <w:tc>
          <w:tcPr>
            <w:tcW w:w="2222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5B76E0" w14:textId="77777777" w:rsidR="00CA0666" w:rsidRPr="00CA0666" w:rsidRDefault="00CA0666" w:rsidP="00CA066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Palmar images</w:t>
            </w:r>
          </w:p>
        </w:tc>
      </w:tr>
      <w:tr w:rsidR="00CA0666" w:rsidRPr="00CA0666" w14:paraId="045FF403" w14:textId="77777777" w:rsidTr="00CA0666">
        <w:trPr>
          <w:trHeight w:val="580"/>
        </w:trPr>
        <w:tc>
          <w:tcPr>
            <w:tcW w:w="55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37F1E1" w14:textId="77777777" w:rsidR="00CA0666" w:rsidRPr="00CA0666" w:rsidRDefault="00CA0666" w:rsidP="00CA066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4728C4" w14:textId="77777777" w:rsidR="00CA0666" w:rsidRPr="00CA0666" w:rsidRDefault="00CA0666" w:rsidP="00CA066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Accuracy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3D3D9" w14:textId="77777777" w:rsidR="00CA0666" w:rsidRPr="00CA0666" w:rsidRDefault="00CA0666" w:rsidP="00CA066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Sensitivity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131435" w14:textId="77777777" w:rsidR="00CA0666" w:rsidRPr="00CA0666" w:rsidRDefault="00CA0666" w:rsidP="00CA066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Specificity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B1011" w14:textId="77777777" w:rsidR="00CA0666" w:rsidRPr="00CA0666" w:rsidRDefault="00CA0666" w:rsidP="00CA066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Area under curve (AUC)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A43BB6" w14:textId="77777777" w:rsidR="00CA0666" w:rsidRPr="00CA0666" w:rsidRDefault="00CA0666" w:rsidP="00CA066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Accuracy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37F4C" w14:textId="77777777" w:rsidR="00CA0666" w:rsidRPr="00CA0666" w:rsidRDefault="00CA0666" w:rsidP="00CA066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Sensitivity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8759B4" w14:textId="77777777" w:rsidR="00CA0666" w:rsidRPr="00CA0666" w:rsidRDefault="00CA0666" w:rsidP="00CA066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Specificity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893917" w14:textId="77777777" w:rsidR="00CA0666" w:rsidRPr="00CA0666" w:rsidRDefault="00CA0666" w:rsidP="00CA066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Area under curve (AUC)</w:t>
            </w:r>
          </w:p>
        </w:tc>
      </w:tr>
      <w:tr w:rsidR="00CA0666" w:rsidRPr="00CA0666" w14:paraId="02DF2415" w14:textId="77777777" w:rsidTr="00CA0666">
        <w:trPr>
          <w:trHeight w:val="580"/>
        </w:trPr>
        <w:tc>
          <w:tcPr>
            <w:tcW w:w="5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20C398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Logistic regression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C9A60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65.6% (±6.4)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B2DF6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57.7% (±10.5)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F3572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70.9% (±10.3)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232A7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76.9% (±4.5)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DFB25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62.7% (±7.8)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08A969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51.5% (±10.1)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7FB6F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70.3% (±9.8)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55A672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62.8% (±8.8)</w:t>
            </w:r>
          </w:p>
        </w:tc>
      </w:tr>
      <w:tr w:rsidR="00CA0666" w:rsidRPr="00CA0666" w14:paraId="5ABCF0E4" w14:textId="77777777" w:rsidTr="00CA0666">
        <w:trPr>
          <w:trHeight w:val="1140"/>
        </w:trPr>
        <w:tc>
          <w:tcPr>
            <w:tcW w:w="5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77E3BD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Support vector machine (linear)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68A6A7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74.2% (±3.1)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CE08BF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52.0% (±6.7)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324413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89.3% (±7.5)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6A920D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70.3% (±6.7)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71D98F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70.2% (±4.8)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B41ECF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47.7% (±4.5)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0EDF90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85.5% (±7.4)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A37499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74.5% (±6.2)</w:t>
            </w:r>
          </w:p>
        </w:tc>
      </w:tr>
    </w:tbl>
    <w:p w14:paraId="7A08BE93" w14:textId="5D6DFF1C" w:rsidR="00B37AB4" w:rsidRDefault="00B37AB4" w:rsidP="00B37AB4">
      <w:pPr>
        <w:spacing w:line="480" w:lineRule="auto"/>
        <w:jc w:val="both"/>
      </w:pPr>
    </w:p>
    <w:p w14:paraId="3C83FE78" w14:textId="77777777" w:rsidR="00B37AB4" w:rsidRDefault="00B37AB4" w:rsidP="00B37AB4">
      <w:pPr>
        <w:spacing w:line="480" w:lineRule="auto"/>
        <w:jc w:val="both"/>
      </w:pPr>
      <w:r>
        <w:t>Presented as percentage (standard deviation)</w:t>
      </w:r>
    </w:p>
    <w:p w14:paraId="56BC5237" w14:textId="1D723678" w:rsidR="004808DE" w:rsidRDefault="004808DE"/>
    <w:p w14:paraId="241B21EA" w14:textId="77777777" w:rsidR="0013552F" w:rsidRDefault="0013552F" w:rsidP="00CA0666">
      <w:pPr>
        <w:spacing w:line="480" w:lineRule="auto"/>
        <w:jc w:val="both"/>
        <w:rPr>
          <w:b/>
          <w:bCs/>
        </w:rPr>
      </w:pPr>
    </w:p>
    <w:p w14:paraId="12EADBD5" w14:textId="77777777" w:rsidR="0013552F" w:rsidRDefault="0013552F" w:rsidP="00CA0666">
      <w:pPr>
        <w:spacing w:line="480" w:lineRule="auto"/>
        <w:jc w:val="both"/>
        <w:rPr>
          <w:b/>
          <w:bCs/>
        </w:rPr>
      </w:pPr>
    </w:p>
    <w:p w14:paraId="3F6CFF64" w14:textId="77777777" w:rsidR="0013552F" w:rsidRDefault="0013552F" w:rsidP="00CA0666">
      <w:pPr>
        <w:spacing w:line="480" w:lineRule="auto"/>
        <w:jc w:val="both"/>
        <w:rPr>
          <w:b/>
          <w:bCs/>
        </w:rPr>
      </w:pPr>
    </w:p>
    <w:p w14:paraId="1BFC1619" w14:textId="77777777" w:rsidR="0013552F" w:rsidRDefault="0013552F" w:rsidP="00CA0666">
      <w:pPr>
        <w:spacing w:line="480" w:lineRule="auto"/>
        <w:jc w:val="both"/>
        <w:rPr>
          <w:b/>
          <w:bCs/>
        </w:rPr>
      </w:pPr>
    </w:p>
    <w:p w14:paraId="612184E3" w14:textId="77777777" w:rsidR="0013552F" w:rsidRDefault="0013552F" w:rsidP="00CA0666">
      <w:pPr>
        <w:spacing w:line="480" w:lineRule="auto"/>
        <w:jc w:val="both"/>
        <w:rPr>
          <w:b/>
          <w:bCs/>
        </w:rPr>
      </w:pPr>
    </w:p>
    <w:p w14:paraId="6E422738" w14:textId="77777777" w:rsidR="0013552F" w:rsidRDefault="0013552F" w:rsidP="00CA0666">
      <w:pPr>
        <w:spacing w:line="480" w:lineRule="auto"/>
        <w:jc w:val="both"/>
        <w:rPr>
          <w:b/>
          <w:bCs/>
        </w:rPr>
      </w:pPr>
    </w:p>
    <w:p w14:paraId="208EDEC7" w14:textId="77777777" w:rsidR="0013552F" w:rsidRDefault="0013552F" w:rsidP="00CA0666">
      <w:pPr>
        <w:spacing w:line="480" w:lineRule="auto"/>
        <w:jc w:val="both"/>
        <w:rPr>
          <w:b/>
          <w:bCs/>
        </w:rPr>
      </w:pPr>
    </w:p>
    <w:p w14:paraId="78E24E67" w14:textId="77777777" w:rsidR="0013552F" w:rsidRDefault="0013552F" w:rsidP="00CA0666">
      <w:pPr>
        <w:spacing w:line="480" w:lineRule="auto"/>
        <w:jc w:val="both"/>
        <w:rPr>
          <w:b/>
          <w:bCs/>
        </w:rPr>
      </w:pPr>
    </w:p>
    <w:p w14:paraId="5BA87CF9" w14:textId="77777777" w:rsidR="0013552F" w:rsidRDefault="0013552F" w:rsidP="00CA0666">
      <w:pPr>
        <w:spacing w:line="480" w:lineRule="auto"/>
        <w:jc w:val="both"/>
        <w:rPr>
          <w:b/>
          <w:bCs/>
        </w:rPr>
      </w:pPr>
    </w:p>
    <w:p w14:paraId="507F0F75" w14:textId="77777777" w:rsidR="0013552F" w:rsidRDefault="0013552F" w:rsidP="00CA0666">
      <w:pPr>
        <w:spacing w:line="480" w:lineRule="auto"/>
        <w:jc w:val="both"/>
        <w:rPr>
          <w:b/>
          <w:bCs/>
        </w:rPr>
      </w:pPr>
    </w:p>
    <w:p w14:paraId="2BDB7341" w14:textId="77777777" w:rsidR="0013552F" w:rsidRDefault="0013552F" w:rsidP="00CA0666">
      <w:pPr>
        <w:spacing w:line="480" w:lineRule="auto"/>
        <w:jc w:val="both"/>
        <w:rPr>
          <w:b/>
          <w:bCs/>
        </w:rPr>
      </w:pPr>
    </w:p>
    <w:p w14:paraId="057F3012" w14:textId="3580DE43" w:rsidR="0013552F" w:rsidRPr="0013552F" w:rsidRDefault="00CA0666" w:rsidP="00CA0666">
      <w:pPr>
        <w:spacing w:line="480" w:lineRule="auto"/>
        <w:jc w:val="both"/>
      </w:pPr>
      <w:r w:rsidRPr="00573905">
        <w:rPr>
          <w:b/>
          <w:bCs/>
        </w:rPr>
        <w:lastRenderedPageBreak/>
        <w:t>Table S</w:t>
      </w:r>
      <w:r w:rsidR="0013552F">
        <w:rPr>
          <w:b/>
          <w:bCs/>
        </w:rPr>
        <w:t>2</w:t>
      </w:r>
      <w:r>
        <w:rPr>
          <w:b/>
          <w:bCs/>
        </w:rPr>
        <w:t xml:space="preserve">. </w:t>
      </w:r>
      <w:r>
        <w:t>Prediction of filaggrin gene loss-of-function mutation (homozygous, compound heterozygous, or heterozygous) for both thenar eminence and palmar images with logistic regression and linear support vector machine classification</w:t>
      </w:r>
      <w:r w:rsidRPr="00CA0666">
        <w:t xml:space="preserve"> </w:t>
      </w:r>
      <w:r>
        <w:t xml:space="preserve">using expanded variable set (hyperlinearity score, age, sex, </w:t>
      </w:r>
      <w:r w:rsidR="0013552F" w:rsidRPr="0013552F">
        <w:rPr>
          <w:lang w:val="en-BR"/>
        </w:rPr>
        <w:t xml:space="preserve">Eczema </w:t>
      </w:r>
      <w:proofErr w:type="gramStart"/>
      <w:r w:rsidR="0013552F" w:rsidRPr="0013552F">
        <w:rPr>
          <w:lang w:val="en-BR"/>
        </w:rPr>
        <w:t>Area</w:t>
      </w:r>
      <w:proofErr w:type="gramEnd"/>
      <w:r w:rsidR="0013552F" w:rsidRPr="0013552F">
        <w:rPr>
          <w:lang w:val="en-BR"/>
        </w:rPr>
        <w:t xml:space="preserve"> and Severity Index</w:t>
      </w:r>
      <w:r w:rsidR="0013552F">
        <w:t xml:space="preserve"> (EASI), presence of asthma, presence of </w:t>
      </w:r>
      <w:proofErr w:type="spellStart"/>
      <w:r w:rsidR="0013552F">
        <w:t>hayfever</w:t>
      </w:r>
      <w:proofErr w:type="spellEnd"/>
      <w:r w:rsidR="0013552F">
        <w:t>, and presence of food allergy)</w:t>
      </w:r>
    </w:p>
    <w:p w14:paraId="41A052B0" w14:textId="3E911383" w:rsidR="00CA0666" w:rsidRDefault="00CA0666"/>
    <w:p w14:paraId="5EA65FCE" w14:textId="2FB64C29" w:rsidR="00CA0666" w:rsidRDefault="00CA0666"/>
    <w:tbl>
      <w:tblPr>
        <w:tblW w:w="5000" w:type="pct"/>
        <w:tblLook w:val="04A0" w:firstRow="1" w:lastRow="0" w:firstColumn="1" w:lastColumn="0" w:noHBand="0" w:noVBand="1"/>
      </w:tblPr>
      <w:tblGrid>
        <w:gridCol w:w="1038"/>
        <w:gridCol w:w="983"/>
        <w:gridCol w:w="1072"/>
        <w:gridCol w:w="1083"/>
        <w:gridCol w:w="1001"/>
        <w:gridCol w:w="1008"/>
        <w:gridCol w:w="1072"/>
        <w:gridCol w:w="1083"/>
        <w:gridCol w:w="1000"/>
      </w:tblGrid>
      <w:tr w:rsidR="00CA0666" w:rsidRPr="00CA0666" w14:paraId="0682B673" w14:textId="77777777" w:rsidTr="0013552F">
        <w:trPr>
          <w:trHeight w:val="340"/>
        </w:trPr>
        <w:tc>
          <w:tcPr>
            <w:tcW w:w="556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AE4AC6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Classifier</w:t>
            </w:r>
          </w:p>
        </w:tc>
        <w:tc>
          <w:tcPr>
            <w:tcW w:w="2222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775555" w14:textId="77777777" w:rsidR="00CA0666" w:rsidRPr="00CA0666" w:rsidRDefault="00CA0666" w:rsidP="00CA066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Thenar images</w:t>
            </w:r>
          </w:p>
        </w:tc>
        <w:tc>
          <w:tcPr>
            <w:tcW w:w="2222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11A20D" w14:textId="77777777" w:rsidR="00CA0666" w:rsidRPr="00CA0666" w:rsidRDefault="00CA0666" w:rsidP="00CA066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Palmar images</w:t>
            </w:r>
          </w:p>
        </w:tc>
      </w:tr>
      <w:tr w:rsidR="00CA0666" w:rsidRPr="00CA0666" w14:paraId="6A7C3791" w14:textId="77777777" w:rsidTr="0013552F">
        <w:trPr>
          <w:trHeight w:val="580"/>
        </w:trPr>
        <w:tc>
          <w:tcPr>
            <w:tcW w:w="556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9E18A4" w14:textId="77777777" w:rsidR="00CA0666" w:rsidRPr="00CA0666" w:rsidRDefault="00CA0666" w:rsidP="00CA066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434A1" w14:textId="77777777" w:rsidR="00CA0666" w:rsidRPr="00CA0666" w:rsidRDefault="00CA0666" w:rsidP="00CA066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Accuracy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03D14A" w14:textId="77777777" w:rsidR="00CA0666" w:rsidRPr="00CA0666" w:rsidRDefault="00CA0666" w:rsidP="00CA066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Sensitivity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80E4B1" w14:textId="77777777" w:rsidR="00CA0666" w:rsidRPr="00CA0666" w:rsidRDefault="00CA0666" w:rsidP="00CA066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Specificity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227DB" w14:textId="77777777" w:rsidR="00CA0666" w:rsidRPr="00CA0666" w:rsidRDefault="00CA0666" w:rsidP="00CA066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Area under curve (AUC)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4FAFF5" w14:textId="77777777" w:rsidR="00CA0666" w:rsidRPr="00CA0666" w:rsidRDefault="00CA0666" w:rsidP="00CA066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Accuracy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1E3B12" w14:textId="77777777" w:rsidR="00CA0666" w:rsidRPr="00CA0666" w:rsidRDefault="00CA0666" w:rsidP="00CA066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Sensitivity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CFF21" w14:textId="77777777" w:rsidR="00CA0666" w:rsidRPr="00CA0666" w:rsidRDefault="00CA0666" w:rsidP="00CA066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Specificity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44371" w14:textId="77777777" w:rsidR="00CA0666" w:rsidRPr="00CA0666" w:rsidRDefault="00CA0666" w:rsidP="00CA066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Area under curve (AUC)</w:t>
            </w:r>
          </w:p>
        </w:tc>
      </w:tr>
      <w:tr w:rsidR="00CA0666" w:rsidRPr="00CA0666" w14:paraId="799DA370" w14:textId="77777777" w:rsidTr="0013552F">
        <w:trPr>
          <w:trHeight w:val="580"/>
        </w:trPr>
        <w:tc>
          <w:tcPr>
            <w:tcW w:w="5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C96A2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Logistic regression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DBA056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72.0% (±7.8)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2FB20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57.2% (±11.6)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88EC70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81.0% (±10.2)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E38199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74.1% (±10.9)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F7645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64.6% (±9.6)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8E492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46.2% (±12.1)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859505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76.3% (±8.7)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2D4E2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63.8% (±12.5)</w:t>
            </w:r>
          </w:p>
        </w:tc>
      </w:tr>
      <w:tr w:rsidR="00CA0666" w:rsidRPr="00CA0666" w14:paraId="23FF9B62" w14:textId="77777777" w:rsidTr="0013552F">
        <w:trPr>
          <w:trHeight w:val="1140"/>
        </w:trPr>
        <w:tc>
          <w:tcPr>
            <w:tcW w:w="5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3E883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Support vector machine (linear)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4BC7EC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74.8% (±6.3)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419CDF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52.7% (±11.9)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2C05AE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88.8% (±6.1)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E2C8FD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70.3% (±6.7)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457784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70.5% (±9.2)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6C21E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50.4% (±16.1)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1D775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83.5% (±8.1)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C3862F" w14:textId="77777777" w:rsidR="00CA0666" w:rsidRPr="00CA0666" w:rsidRDefault="00CA0666" w:rsidP="00CA0666">
            <w:pPr>
              <w:spacing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</w:pPr>
            <w:r w:rsidRPr="00CA0666">
              <w:rPr>
                <w:rFonts w:eastAsia="Times New Roman" w:cs="Times New Roman"/>
                <w:color w:val="000000"/>
                <w:sz w:val="20"/>
                <w:szCs w:val="20"/>
                <w:lang w:val="en-BR" w:eastAsia="zh-CN"/>
              </w:rPr>
              <w:t>72.6% (±11.1)</w:t>
            </w:r>
          </w:p>
        </w:tc>
      </w:tr>
    </w:tbl>
    <w:p w14:paraId="7F949110" w14:textId="1C3A5FCC" w:rsidR="00CA0666" w:rsidRDefault="00CA0666"/>
    <w:p w14:paraId="0D74E19A" w14:textId="77777777" w:rsidR="00B236DA" w:rsidRDefault="00B236DA" w:rsidP="00B236DA">
      <w:pPr>
        <w:spacing w:line="480" w:lineRule="auto"/>
        <w:jc w:val="both"/>
      </w:pPr>
      <w:r>
        <w:t>Presented as percentage (standard deviation)</w:t>
      </w:r>
    </w:p>
    <w:p w14:paraId="0679E5E3" w14:textId="77777777" w:rsidR="00B236DA" w:rsidRDefault="00B236DA"/>
    <w:sectPr w:rsidR="00B236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84"/>
    <w:rsid w:val="0013552F"/>
    <w:rsid w:val="002665B7"/>
    <w:rsid w:val="00441E6D"/>
    <w:rsid w:val="004808DE"/>
    <w:rsid w:val="00680184"/>
    <w:rsid w:val="00B236DA"/>
    <w:rsid w:val="00B37AB4"/>
    <w:rsid w:val="00CA0666"/>
    <w:rsid w:val="00CC304D"/>
    <w:rsid w:val="00D879AB"/>
    <w:rsid w:val="00E6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DC01ED"/>
  <w15:chartTrackingRefBased/>
  <w15:docId w15:val="{9F9BE40E-06FA-8449-AFEF-A0D851CF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B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184"/>
    <w:pPr>
      <w:spacing w:line="360" w:lineRule="auto"/>
    </w:pPr>
    <w:rPr>
      <w:rFonts w:ascii="Times New Roman" w:hAnsi="Times New Roman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801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801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0184"/>
    <w:rPr>
      <w:rFonts w:ascii="Times New Roman" w:hAnsi="Times New Roman"/>
      <w:sz w:val="20"/>
      <w:szCs w:val="20"/>
      <w:lang w:val="en-GB" w:eastAsia="en-US"/>
    </w:rPr>
  </w:style>
  <w:style w:type="table" w:styleId="TableGrid">
    <w:name w:val="Table Grid"/>
    <w:basedOn w:val="TableNormal"/>
    <w:uiPriority w:val="39"/>
    <w:rsid w:val="00B37AB4"/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steele</dc:creator>
  <cp:keywords/>
  <dc:description/>
  <cp:lastModifiedBy>lloyd steele</cp:lastModifiedBy>
  <cp:revision>3</cp:revision>
  <dcterms:created xsi:type="dcterms:W3CDTF">2022-06-29T09:23:00Z</dcterms:created>
  <dcterms:modified xsi:type="dcterms:W3CDTF">2022-06-29T09:27:00Z</dcterms:modified>
</cp:coreProperties>
</file>