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1D" w:rsidRPr="00F7011D" w:rsidRDefault="00F7011D" w:rsidP="00F7011D">
      <w:pPr>
        <w:adjustRightInd/>
        <w:snapToGrid/>
        <w:spacing w:after="0" w:line="420" w:lineRule="atLeast"/>
        <w:rPr>
          <w:rFonts w:ascii="宋体" w:eastAsia="宋体" w:hAnsi="宋体" w:cs="宋体"/>
          <w:color w:val="333333"/>
          <w:sz w:val="21"/>
          <w:szCs w:val="21"/>
        </w:rPr>
      </w:pPr>
      <w:r w:rsidRPr="00F7011D">
        <w:rPr>
          <w:rFonts w:ascii="宋体" w:eastAsia="宋体" w:hAnsi="宋体" w:cs="宋体" w:hint="eastAsia"/>
          <w:color w:val="333333"/>
          <w:sz w:val="21"/>
          <w:szCs w:val="21"/>
        </w:rPr>
        <w:t>随着国人对黄金白银等贵金属投资的持续升温，，国内黄金交易所的成立进入高峰期，仅仅在一、二年时间内相继成立了数家相关交易所。最早成立的上海黄金交易所，以及数量众多的黄金网络交易平台，国内的黄金交易平台可谓蜂拥出现。</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以下是</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目前我国拥有数家贵金属交易所（有称黄金交易所）的简介：</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1、上海黄金交易所www.sge.sh/</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2、天津贵金属交易所www.tjpme.com/</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3、北京黄金交易中心www.bjgold.com.cn/</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4、湖南维财大宗贵金属交易所www.hnwcpme.com/</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5、昆明泛亚黄金交易所www.pagold.net/</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6、</w:t>
      </w:r>
      <w:r w:rsidRPr="00F7011D">
        <w:rPr>
          <w:rFonts w:ascii="宋体" w:eastAsia="宋体" w:hAnsi="宋体" w:cs="宋体" w:hint="eastAsia"/>
          <w:bCs/>
          <w:color w:val="333333"/>
          <w:sz w:val="21"/>
        </w:rPr>
        <w:t>杭州产权交易所黄金交易中心</w:t>
      </w:r>
      <w:hyperlink r:id="rId4" w:history="1">
        <w:r w:rsidRPr="00F7011D">
          <w:rPr>
            <w:rFonts w:ascii="宋体" w:eastAsia="宋体" w:hAnsi="宋体" w:cs="宋体" w:hint="eastAsia"/>
            <w:color w:val="0000FF"/>
            <w:sz w:val="21"/>
            <w:u w:val="single"/>
          </w:rPr>
          <w:t>www.hzaee.com</w:t>
        </w:r>
      </w:hyperlink>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一、上海黄金交易所</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上海黄金交易所是经国务院批准，由中国人民银行组建，在国家工商行政管理局登记注册的，不以营利为目的，实行自律性管理的法人。遵循公开、公平、公正和诚实信用的原则组织黄金、白银、铂等贵金属交易。交易所于2002年10月30日正式开业。</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交易所实行会员制组织形式，会员由在中华人民共和国境内注册登记，从事黄金业务的金融机构、从事黄金、白银、铂等贵金属及其制品的生产、冶炼、加工、批发、进出口贸易的企业法人，并具有良好资信的单位组成。现有会员162家，分散在全国26个省、市、自治区；交易所会员依其业务范围分为金融类会员、综合类会员和自营会员。金融类会员可进行自营和代理业务及批准的其它业务，综合类会员可进行自营和代理业务，自营会员可进行自营业务。目前会员单位中年产金量约占全国的80%；用金量占全国的90%；冶炼能力占全国的90%。</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标准黄金、铂金交易通过交易所的集中竞价方式进行，实行价格优先、时间优先撮合成交。非标准品种通过询价等方式进行，实行自主报价、协商成交。会员可自行选择通过现场或远程方式进行交易。 </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交易所主要实行标准化撮合交易方式。交易时间为每周一至五（节假日除外）上午9:00-11:30，下午13:30-15:30，晚上21:00-2:30。目前，交易的商品有黄金、白银和铂金，交易标的必须符合交易所规定的标准。黄金有Au99.95、Au99.99、Au50g、Au100g四个现货实盘交易品种，和Au(T+5)与Au(T+D)两个延期交易品种及Au(T+N1)、Au(T+N2)两个中远期交易品种；白银有Ag99.9、Ag99.99现货实盘交易品种和Ag(T+D) 现货保证金交易品种；铂金有Pt99.95现货实盘交易品种；中国银行、中国农业银行、中国工商银行、中国建设银行和深圳发展银行、兴业银行和华夏银行等作为交易所指定的清算</w:t>
      </w:r>
      <w:r w:rsidRPr="00F7011D">
        <w:rPr>
          <w:rFonts w:ascii="宋体" w:eastAsia="宋体" w:hAnsi="宋体" w:cs="宋体" w:hint="eastAsia"/>
          <w:color w:val="333333"/>
          <w:sz w:val="21"/>
          <w:szCs w:val="21"/>
        </w:rPr>
        <w:lastRenderedPageBreak/>
        <w:t xml:space="preserve">银行，实行集中、直接、净额的资金清算原则。交易所实物交割实行“一户一码制”的交割原则，在全国37个城市设立55家指定仓库，金锭和金条由交易所统一调运配送。　</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上海黄金交易所的建立，与货币市场、证券市场、外汇市场等一起构筑成我国完整的金融市场体系。未来，交易所将在中国人民银行的领导下，一如既往，与时俱进，为我国黄金市场的繁荣做出更大贡献</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xml:space="preserve">地址： 上海市黄浦区河南中路99号 邮编： 200001 电话：021-33189588 传真：021-33662058 邮箱: </w:t>
      </w:r>
      <w:hyperlink r:id="rId5" w:tooltip="" w:history="1">
        <w:r w:rsidRPr="00F7011D">
          <w:rPr>
            <w:rFonts w:ascii="宋体" w:eastAsia="宋体" w:hAnsi="宋体" w:cs="宋体" w:hint="eastAsia"/>
            <w:color w:val="0000FF"/>
            <w:sz w:val="21"/>
            <w:u w:val="single"/>
          </w:rPr>
          <w:t xml:space="preserve">sge@sge.com.cn </w:t>
        </w:r>
      </w:hyperlink>
    </w:p>
    <w:p w:rsidR="004358AB" w:rsidRDefault="004358AB" w:rsidP="00D31D50">
      <w:pPr>
        <w:spacing w:line="220" w:lineRule="atLeast"/>
        <w:rPr>
          <w:rFonts w:hint="eastAsia"/>
        </w:rPr>
      </w:pPr>
    </w:p>
    <w:p w:rsidR="00F7011D" w:rsidRPr="00F7011D" w:rsidRDefault="00F7011D" w:rsidP="00F7011D">
      <w:pPr>
        <w:adjustRightInd/>
        <w:snapToGrid/>
        <w:spacing w:after="0" w:line="420" w:lineRule="atLeast"/>
        <w:rPr>
          <w:rFonts w:ascii="宋体" w:eastAsia="宋体" w:hAnsi="宋体" w:cs="宋体"/>
          <w:b/>
          <w:color w:val="333333"/>
          <w:sz w:val="21"/>
          <w:szCs w:val="21"/>
        </w:rPr>
      </w:pPr>
      <w:r w:rsidRPr="00F7011D">
        <w:rPr>
          <w:rFonts w:ascii="宋体" w:eastAsia="宋体" w:hAnsi="宋体" w:cs="宋体" w:hint="eastAsia"/>
          <w:b/>
          <w:color w:val="333333"/>
          <w:sz w:val="21"/>
          <w:szCs w:val="21"/>
        </w:rPr>
        <w:t>二、天津贵金属交易所</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天津贵金属交易所（以下简称交易所）是根据国务院关于《推进滨海新区开发开放有关问题的意见》（国发【2006】20号）的政策精神，经天津市政府同意，市金融办批准，由天津产权交易中心发起设立的公司制交易所。交易所于2008年12月30日在天津滨海新区空港经济区注册，注册资本为1,000万元，产权交易中心持股51%，天津奥力孚国际贸易公司持股49%；2010年1月经天津产权交易中心公开挂牌，交易所增资扩股至2,000万元，天津产权交易中心持股26%，天津奥力孚国际贸易有限公司持股24%，北京融创金源投资管理有限公司持股25%，北京国储汇金投资管理有限公司持股25%。公司营业范围为“贵金属（含黄金、白银）、有色金属现货批发、零售、延期交收，并为其提供电子平台；前述相关咨询服务及许可的其它业务”。</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交易所是依据2003年国务院关于取消人民银行对黄金市场的若干审批权限，黄金交易逐步开放的政策，也是按照在天津滨海新区金融先行、先试的要求设立的。交易所采用做市商制的交易模式，24小时连续交易与国际黄金市场接轨。交易所的设立是滨海新区金融先行先试的重要创新实践之一，是对我国黄金市场体系的补充，对我国金融市场体系的完善，有利于规范和引导场外黄金交易市场发展，逐步把握我国在国际黄金市场上的话语权和定价权。</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交易所于2010年2月开始试运行，目前交易所上市交易的品种有黄金、白银两种贵金属。2010年度总成交金额为1,432亿元，创税总额为1,504.57万元。截至2011年3月中旬，交易所共有签约会员43家；会员公司总注册资本逾25亿元。保有客户逾10,000户。累计成交金额为2,800亿元,预计2011年度总成交金额为5000-6000亿元。</w:t>
      </w:r>
      <w:r w:rsidRPr="00F7011D">
        <w:rPr>
          <w:rFonts w:ascii="宋体" w:eastAsia="宋体" w:hAnsi="宋体" w:cs="宋体" w:hint="eastAsia"/>
          <w:color w:val="333333"/>
          <w:sz w:val="21"/>
          <w:szCs w:val="21"/>
        </w:rPr>
        <w:br/>
        <w:t>      未来交易所的发展目标是实现“三个一”：建设一个黄金、白银等贵金属交易市场，在现有黄金、白银的基础上推出铂、镍、锡、铅、铜、铝等金属品种的延期交易；发起设立一支金属资源基金——初期规模为50亿元人民币；建成一个贵金属产业园。</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地址：天津市空港经济区西三道158号4号楼702　邮编：300300</w:t>
      </w:r>
    </w:p>
    <w:p w:rsidR="00F7011D" w:rsidRPr="00F7011D" w:rsidRDefault="00F7011D" w:rsidP="00F7011D">
      <w:pPr>
        <w:adjustRightInd/>
        <w:snapToGrid/>
        <w:spacing w:after="0" w:line="420" w:lineRule="atLeast"/>
        <w:rPr>
          <w:rFonts w:ascii="宋体" w:eastAsia="宋体" w:hAnsi="宋体" w:cs="宋体"/>
          <w:b/>
          <w:color w:val="333333"/>
          <w:sz w:val="21"/>
          <w:szCs w:val="21"/>
        </w:rPr>
      </w:pPr>
      <w:r w:rsidRPr="00F7011D">
        <w:rPr>
          <w:rFonts w:ascii="宋体" w:eastAsia="宋体" w:hAnsi="宋体" w:cs="宋体" w:hint="eastAsia"/>
          <w:b/>
          <w:color w:val="333333"/>
          <w:sz w:val="21"/>
          <w:szCs w:val="21"/>
        </w:rPr>
        <w:lastRenderedPageBreak/>
        <w:t>三、北京</w:t>
      </w:r>
      <w:r w:rsidRPr="00F7011D">
        <w:rPr>
          <w:rFonts w:ascii="宋体" w:eastAsia="宋体" w:hAnsi="宋体" w:cs="宋体"/>
          <w:b/>
          <w:color w:val="333333"/>
          <w:sz w:val="21"/>
          <w:szCs w:val="21"/>
        </w:rPr>
        <w:fldChar w:fldCharType="begin"/>
      </w:r>
      <w:r w:rsidRPr="00F7011D">
        <w:rPr>
          <w:rFonts w:ascii="宋体" w:eastAsia="宋体" w:hAnsi="宋体" w:cs="宋体"/>
          <w:b/>
          <w:color w:val="333333"/>
          <w:sz w:val="21"/>
          <w:szCs w:val="21"/>
        </w:rPr>
        <w:instrText xml:space="preserve"> HYPERLINK "http://www.bjgold.com.cn/A/?L-9145213330.Html" </w:instrText>
      </w:r>
      <w:r w:rsidRPr="00F7011D">
        <w:rPr>
          <w:rFonts w:ascii="宋体" w:eastAsia="宋体" w:hAnsi="宋体" w:cs="宋体"/>
          <w:b/>
          <w:color w:val="333333"/>
          <w:sz w:val="21"/>
          <w:szCs w:val="21"/>
        </w:rPr>
        <w:fldChar w:fldCharType="separate"/>
      </w:r>
      <w:r w:rsidRPr="00F7011D">
        <w:rPr>
          <w:rFonts w:ascii="宋体" w:eastAsia="宋体" w:hAnsi="宋体" w:cs="宋体" w:hint="eastAsia"/>
          <w:b/>
          <w:color w:val="333333"/>
          <w:sz w:val="21"/>
          <w:szCs w:val="21"/>
        </w:rPr>
        <w:t>黄金</w:t>
      </w:r>
      <w:r w:rsidRPr="00F7011D">
        <w:rPr>
          <w:rFonts w:ascii="宋体" w:eastAsia="宋体" w:hAnsi="宋体" w:cs="宋体"/>
          <w:b/>
          <w:color w:val="333333"/>
          <w:sz w:val="21"/>
          <w:szCs w:val="21"/>
        </w:rPr>
        <w:fldChar w:fldCharType="end"/>
      </w:r>
      <w:r w:rsidRPr="00F7011D">
        <w:rPr>
          <w:rFonts w:ascii="宋体" w:eastAsia="宋体" w:hAnsi="宋体" w:cs="宋体" w:hint="eastAsia"/>
          <w:b/>
          <w:color w:val="333333"/>
          <w:sz w:val="21"/>
          <w:szCs w:val="21"/>
        </w:rPr>
        <w:t>交易中心</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北京</w:t>
      </w:r>
      <w:r w:rsidRPr="00F7011D">
        <w:rPr>
          <w:rFonts w:ascii="宋体" w:eastAsia="宋体" w:hAnsi="宋体" w:cs="宋体"/>
          <w:color w:val="333333"/>
          <w:sz w:val="21"/>
          <w:szCs w:val="21"/>
        </w:rPr>
        <w:fldChar w:fldCharType="begin"/>
      </w:r>
      <w:r w:rsidRPr="00F7011D">
        <w:rPr>
          <w:rFonts w:ascii="宋体" w:eastAsia="宋体" w:hAnsi="宋体" w:cs="宋体"/>
          <w:color w:val="333333"/>
          <w:sz w:val="21"/>
          <w:szCs w:val="21"/>
        </w:rPr>
        <w:instrText xml:space="preserve"> HYPERLINK "http://www.bjgold.com.cn/A/?L-9145213330.Html" </w:instrText>
      </w:r>
      <w:r w:rsidRPr="00F7011D">
        <w:rPr>
          <w:rFonts w:ascii="宋体" w:eastAsia="宋体" w:hAnsi="宋体" w:cs="宋体"/>
          <w:color w:val="333333"/>
          <w:sz w:val="21"/>
          <w:szCs w:val="21"/>
        </w:rPr>
        <w:fldChar w:fldCharType="separate"/>
      </w:r>
      <w:r w:rsidRPr="00F7011D">
        <w:rPr>
          <w:rFonts w:ascii="宋体" w:eastAsia="宋体" w:hAnsi="宋体" w:cs="宋体" w:hint="eastAsia"/>
          <w:color w:val="333333"/>
          <w:sz w:val="20"/>
          <w:u w:val="single"/>
        </w:rPr>
        <w:t>黄金</w:t>
      </w:r>
      <w:r w:rsidRPr="00F7011D">
        <w:rPr>
          <w:rFonts w:ascii="宋体" w:eastAsia="宋体" w:hAnsi="宋体" w:cs="宋体"/>
          <w:color w:val="333333"/>
          <w:sz w:val="21"/>
          <w:szCs w:val="21"/>
        </w:rPr>
        <w:fldChar w:fldCharType="end"/>
      </w:r>
      <w:r w:rsidRPr="00F7011D">
        <w:rPr>
          <w:rFonts w:ascii="宋体" w:eastAsia="宋体" w:hAnsi="宋体" w:cs="宋体" w:hint="eastAsia"/>
          <w:color w:val="333333"/>
          <w:sz w:val="21"/>
          <w:szCs w:val="21"/>
        </w:rPr>
        <w:t>交易中心（简称：北京</w:t>
      </w:r>
      <w:r w:rsidRPr="00F7011D">
        <w:rPr>
          <w:rFonts w:ascii="宋体" w:eastAsia="宋体" w:hAnsi="宋体" w:cs="宋体"/>
          <w:color w:val="333333"/>
          <w:sz w:val="21"/>
          <w:szCs w:val="21"/>
        </w:rPr>
        <w:fldChar w:fldCharType="begin"/>
      </w:r>
      <w:r w:rsidRPr="00F7011D">
        <w:rPr>
          <w:rFonts w:ascii="宋体" w:eastAsia="宋体" w:hAnsi="宋体" w:cs="宋体"/>
          <w:color w:val="333333"/>
          <w:sz w:val="21"/>
          <w:szCs w:val="21"/>
        </w:rPr>
        <w:instrText xml:space="preserve"> HYPERLINK "http://www.bjgold.com.cn/A/?L-9145213330.Html" </w:instrText>
      </w:r>
      <w:r w:rsidRPr="00F7011D">
        <w:rPr>
          <w:rFonts w:ascii="宋体" w:eastAsia="宋体" w:hAnsi="宋体" w:cs="宋体"/>
          <w:color w:val="333333"/>
          <w:sz w:val="21"/>
          <w:szCs w:val="21"/>
        </w:rPr>
        <w:fldChar w:fldCharType="separate"/>
      </w:r>
      <w:r w:rsidRPr="00F7011D">
        <w:rPr>
          <w:rFonts w:ascii="宋体" w:eastAsia="宋体" w:hAnsi="宋体" w:cs="宋体" w:hint="eastAsia"/>
          <w:color w:val="333333"/>
          <w:sz w:val="20"/>
          <w:u w:val="single"/>
        </w:rPr>
        <w:t>黄金</w:t>
      </w:r>
      <w:r w:rsidRPr="00F7011D">
        <w:rPr>
          <w:rFonts w:ascii="宋体" w:eastAsia="宋体" w:hAnsi="宋体" w:cs="宋体"/>
          <w:color w:val="333333"/>
          <w:sz w:val="21"/>
          <w:szCs w:val="21"/>
        </w:rPr>
        <w:fldChar w:fldCharType="end"/>
      </w:r>
      <w:r w:rsidRPr="00F7011D">
        <w:rPr>
          <w:rFonts w:ascii="宋体" w:eastAsia="宋体" w:hAnsi="宋体" w:cs="宋体" w:hint="eastAsia"/>
          <w:color w:val="333333"/>
          <w:sz w:val="21"/>
          <w:szCs w:val="21"/>
        </w:rPr>
        <w:t>）是经北京市政府批准，依托北京产权交易所集团平台建立并发展的综合性贵金属交易机构。作为国内专业从事贵金属及其创新产品投资交易的服务机构，北京</w:t>
      </w:r>
      <w:r w:rsidRPr="00F7011D">
        <w:rPr>
          <w:rFonts w:ascii="宋体" w:eastAsia="宋体" w:hAnsi="宋体" w:cs="宋体"/>
          <w:color w:val="333333"/>
          <w:sz w:val="21"/>
          <w:szCs w:val="21"/>
        </w:rPr>
        <w:fldChar w:fldCharType="begin"/>
      </w:r>
      <w:r w:rsidRPr="00F7011D">
        <w:rPr>
          <w:rFonts w:ascii="宋体" w:eastAsia="宋体" w:hAnsi="宋体" w:cs="宋体"/>
          <w:color w:val="333333"/>
          <w:sz w:val="21"/>
          <w:szCs w:val="21"/>
        </w:rPr>
        <w:instrText xml:space="preserve"> HYPERLINK "http://www.bjgold.com.cn/A/?L-9145213330.Html" </w:instrText>
      </w:r>
      <w:r w:rsidRPr="00F7011D">
        <w:rPr>
          <w:rFonts w:ascii="宋体" w:eastAsia="宋体" w:hAnsi="宋体" w:cs="宋体"/>
          <w:color w:val="333333"/>
          <w:sz w:val="21"/>
          <w:szCs w:val="21"/>
        </w:rPr>
        <w:fldChar w:fldCharType="separate"/>
      </w:r>
      <w:r w:rsidRPr="00F7011D">
        <w:rPr>
          <w:rFonts w:ascii="宋体" w:eastAsia="宋体" w:hAnsi="宋体" w:cs="宋体" w:hint="eastAsia"/>
          <w:color w:val="333333"/>
          <w:sz w:val="20"/>
          <w:u w:val="single"/>
        </w:rPr>
        <w:t>黄金</w:t>
      </w:r>
      <w:r w:rsidRPr="00F7011D">
        <w:rPr>
          <w:rFonts w:ascii="宋体" w:eastAsia="宋体" w:hAnsi="宋体" w:cs="宋体"/>
          <w:color w:val="333333"/>
          <w:sz w:val="21"/>
          <w:szCs w:val="21"/>
        </w:rPr>
        <w:fldChar w:fldCharType="end"/>
      </w:r>
      <w:r w:rsidRPr="00F7011D">
        <w:rPr>
          <w:rFonts w:ascii="宋体" w:eastAsia="宋体" w:hAnsi="宋体" w:cs="宋体" w:hint="eastAsia"/>
          <w:color w:val="333333"/>
          <w:sz w:val="21"/>
          <w:szCs w:val="21"/>
        </w:rPr>
        <w:t>交易中心将充分发挥北京作为国家金融决策和服务中心的地缘优势、贵金属投资日益增长的产业优势、投资产品及服务的专业优势、交易网络的市场渠道优势，以</w:t>
      </w:r>
      <w:hyperlink r:id="rId6" w:history="1">
        <w:r w:rsidRPr="00F7011D">
          <w:rPr>
            <w:rFonts w:ascii="宋体" w:eastAsia="宋体" w:hAnsi="宋体" w:cs="宋体" w:hint="eastAsia"/>
            <w:color w:val="333333"/>
            <w:sz w:val="20"/>
            <w:u w:val="single"/>
          </w:rPr>
          <w:t>黄金</w:t>
        </w:r>
      </w:hyperlink>
      <w:r w:rsidRPr="00F7011D">
        <w:rPr>
          <w:rFonts w:ascii="宋体" w:eastAsia="宋体" w:hAnsi="宋体" w:cs="宋体" w:hint="eastAsia"/>
          <w:color w:val="333333"/>
          <w:sz w:val="21"/>
          <w:szCs w:val="21"/>
        </w:rPr>
        <w:t>等贵金属业务为核心，建立多产品运营的服务体系。</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北京</w:t>
      </w:r>
      <w:r w:rsidRPr="00F7011D">
        <w:rPr>
          <w:rFonts w:ascii="宋体" w:eastAsia="宋体" w:hAnsi="宋体" w:cs="宋体"/>
          <w:color w:val="333333"/>
          <w:sz w:val="21"/>
          <w:szCs w:val="21"/>
        </w:rPr>
        <w:fldChar w:fldCharType="begin"/>
      </w:r>
      <w:r w:rsidRPr="00F7011D">
        <w:rPr>
          <w:rFonts w:ascii="宋体" w:eastAsia="宋体" w:hAnsi="宋体" w:cs="宋体"/>
          <w:color w:val="333333"/>
          <w:sz w:val="21"/>
          <w:szCs w:val="21"/>
        </w:rPr>
        <w:instrText xml:space="preserve"> HYPERLINK "http://www.bjgold.com.cn/A/?L-9145213330.Html" </w:instrText>
      </w:r>
      <w:r w:rsidRPr="00F7011D">
        <w:rPr>
          <w:rFonts w:ascii="宋体" w:eastAsia="宋体" w:hAnsi="宋体" w:cs="宋体"/>
          <w:color w:val="333333"/>
          <w:sz w:val="21"/>
          <w:szCs w:val="21"/>
        </w:rPr>
        <w:fldChar w:fldCharType="separate"/>
      </w:r>
      <w:r w:rsidRPr="00F7011D">
        <w:rPr>
          <w:rFonts w:ascii="宋体" w:eastAsia="宋体" w:hAnsi="宋体" w:cs="宋体" w:hint="eastAsia"/>
          <w:color w:val="333333"/>
          <w:sz w:val="20"/>
          <w:u w:val="single"/>
        </w:rPr>
        <w:t>黄金</w:t>
      </w:r>
      <w:r w:rsidRPr="00F7011D">
        <w:rPr>
          <w:rFonts w:ascii="宋体" w:eastAsia="宋体" w:hAnsi="宋体" w:cs="宋体"/>
          <w:color w:val="333333"/>
          <w:sz w:val="21"/>
          <w:szCs w:val="21"/>
        </w:rPr>
        <w:fldChar w:fldCharType="end"/>
      </w:r>
      <w:r w:rsidRPr="00F7011D">
        <w:rPr>
          <w:rFonts w:ascii="宋体" w:eastAsia="宋体" w:hAnsi="宋体" w:cs="宋体" w:hint="eastAsia"/>
          <w:color w:val="333333"/>
          <w:sz w:val="21"/>
          <w:szCs w:val="21"/>
        </w:rPr>
        <w:t>交易中心积极贯彻落实北京市金融产业发展规划及产业措施，创新并探索建立集“北交金”投资回购型金条、题材性贵金属实物产品、上金所、北交金交易创新产品于一体的贵金属销售、投资、交易、服务平台。全力与银行等金融机构协同提升贵金属产品创新能力，与各地产权机构、投资机构合作建立以北京为中心的密布全国的渠道终端，以北京产权交易所集团化、国际化、多元化的产业布局为坚实后盾，打造具有国际影响力的综合性贵金属交易服务平台。</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北京</w:t>
      </w:r>
      <w:r w:rsidRPr="00F7011D">
        <w:rPr>
          <w:rFonts w:ascii="宋体" w:eastAsia="宋体" w:hAnsi="宋体" w:cs="宋体"/>
          <w:color w:val="333333"/>
          <w:sz w:val="21"/>
          <w:szCs w:val="21"/>
        </w:rPr>
        <w:fldChar w:fldCharType="begin"/>
      </w:r>
      <w:r w:rsidRPr="00F7011D">
        <w:rPr>
          <w:rFonts w:ascii="宋体" w:eastAsia="宋体" w:hAnsi="宋体" w:cs="宋体"/>
          <w:color w:val="333333"/>
          <w:sz w:val="21"/>
          <w:szCs w:val="21"/>
        </w:rPr>
        <w:instrText xml:space="preserve"> HYPERLINK "http://www.bjgold.com.cn/A/?L-9145213330.Html" </w:instrText>
      </w:r>
      <w:r w:rsidRPr="00F7011D">
        <w:rPr>
          <w:rFonts w:ascii="宋体" w:eastAsia="宋体" w:hAnsi="宋体" w:cs="宋体"/>
          <w:color w:val="333333"/>
          <w:sz w:val="21"/>
          <w:szCs w:val="21"/>
        </w:rPr>
        <w:fldChar w:fldCharType="separate"/>
      </w:r>
      <w:r w:rsidRPr="00F7011D">
        <w:rPr>
          <w:rFonts w:ascii="宋体" w:eastAsia="宋体" w:hAnsi="宋体" w:cs="宋体" w:hint="eastAsia"/>
          <w:color w:val="333333"/>
          <w:sz w:val="20"/>
          <w:u w:val="single"/>
        </w:rPr>
        <w:t>黄金</w:t>
      </w:r>
      <w:r w:rsidRPr="00F7011D">
        <w:rPr>
          <w:rFonts w:ascii="宋体" w:eastAsia="宋体" w:hAnsi="宋体" w:cs="宋体"/>
          <w:color w:val="333333"/>
          <w:sz w:val="21"/>
          <w:szCs w:val="21"/>
        </w:rPr>
        <w:fldChar w:fldCharType="end"/>
      </w:r>
      <w:r w:rsidRPr="00F7011D">
        <w:rPr>
          <w:rFonts w:ascii="宋体" w:eastAsia="宋体" w:hAnsi="宋体" w:cs="宋体" w:hint="eastAsia"/>
          <w:color w:val="333333"/>
          <w:sz w:val="21"/>
          <w:szCs w:val="21"/>
        </w:rPr>
        <w:t>交易中心下设实物产品部、事业发展部、市场运营部、交易监管部、研发培训部、信息技术部、财务清算、综合管理部等业务部门。</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北京</w:t>
      </w:r>
      <w:r w:rsidRPr="00F7011D">
        <w:rPr>
          <w:rFonts w:ascii="宋体" w:eastAsia="宋体" w:hAnsi="宋体" w:cs="宋体"/>
          <w:color w:val="333333"/>
          <w:sz w:val="21"/>
          <w:szCs w:val="21"/>
        </w:rPr>
        <w:fldChar w:fldCharType="begin"/>
      </w:r>
      <w:r w:rsidRPr="00F7011D">
        <w:rPr>
          <w:rFonts w:ascii="宋体" w:eastAsia="宋体" w:hAnsi="宋体" w:cs="宋体"/>
          <w:color w:val="333333"/>
          <w:sz w:val="21"/>
          <w:szCs w:val="21"/>
        </w:rPr>
        <w:instrText xml:space="preserve"> HYPERLINK "http://www.bjgold.com.cn/A/?L-9145213330.Html" </w:instrText>
      </w:r>
      <w:r w:rsidRPr="00F7011D">
        <w:rPr>
          <w:rFonts w:ascii="宋体" w:eastAsia="宋体" w:hAnsi="宋体" w:cs="宋体"/>
          <w:color w:val="333333"/>
          <w:sz w:val="21"/>
          <w:szCs w:val="21"/>
        </w:rPr>
        <w:fldChar w:fldCharType="separate"/>
      </w:r>
      <w:r w:rsidRPr="00F7011D">
        <w:rPr>
          <w:rFonts w:ascii="宋体" w:eastAsia="宋体" w:hAnsi="宋体" w:cs="宋体" w:hint="eastAsia"/>
          <w:color w:val="333333"/>
          <w:sz w:val="20"/>
          <w:u w:val="single"/>
        </w:rPr>
        <w:t>黄金</w:t>
      </w:r>
      <w:r w:rsidRPr="00F7011D">
        <w:rPr>
          <w:rFonts w:ascii="宋体" w:eastAsia="宋体" w:hAnsi="宋体" w:cs="宋体"/>
          <w:color w:val="333333"/>
          <w:sz w:val="21"/>
          <w:szCs w:val="21"/>
        </w:rPr>
        <w:fldChar w:fldCharType="end"/>
      </w:r>
      <w:r w:rsidRPr="00F7011D">
        <w:rPr>
          <w:rFonts w:ascii="宋体" w:eastAsia="宋体" w:hAnsi="宋体" w:cs="宋体" w:hint="eastAsia"/>
          <w:color w:val="333333"/>
          <w:sz w:val="21"/>
          <w:szCs w:val="21"/>
        </w:rPr>
        <w:t>交易中心将汇集国内外银行、</w:t>
      </w:r>
      <w:hyperlink r:id="rId7" w:history="1">
        <w:r w:rsidRPr="00F7011D">
          <w:rPr>
            <w:rFonts w:ascii="宋体" w:eastAsia="宋体" w:hAnsi="宋体" w:cs="宋体" w:hint="eastAsia"/>
            <w:color w:val="333333"/>
            <w:sz w:val="20"/>
            <w:u w:val="single"/>
          </w:rPr>
          <w:t>黄金</w:t>
        </w:r>
      </w:hyperlink>
      <w:r w:rsidRPr="00F7011D">
        <w:rPr>
          <w:rFonts w:ascii="宋体" w:eastAsia="宋体" w:hAnsi="宋体" w:cs="宋体" w:hint="eastAsia"/>
          <w:color w:val="333333"/>
          <w:sz w:val="21"/>
          <w:szCs w:val="21"/>
        </w:rPr>
        <w:t>企业与机构、</w:t>
      </w:r>
      <w:hyperlink r:id="rId8" w:history="1">
        <w:r w:rsidRPr="00F7011D">
          <w:rPr>
            <w:rFonts w:ascii="宋体" w:eastAsia="宋体" w:hAnsi="宋体" w:cs="宋体" w:hint="eastAsia"/>
            <w:color w:val="333333"/>
            <w:sz w:val="20"/>
            <w:u w:val="single"/>
          </w:rPr>
          <w:t>黄金</w:t>
        </w:r>
      </w:hyperlink>
      <w:r w:rsidRPr="00F7011D">
        <w:rPr>
          <w:rFonts w:ascii="宋体" w:eastAsia="宋体" w:hAnsi="宋体" w:cs="宋体" w:hint="eastAsia"/>
          <w:color w:val="333333"/>
          <w:sz w:val="21"/>
          <w:szCs w:val="21"/>
        </w:rPr>
        <w:t>投资者所形成的强大市场力量，秉承“卓越创新”的精神，倡导“严谨、稳健、效益、价值”的企业文化，推动中国</w:t>
      </w:r>
      <w:hyperlink r:id="rId9" w:history="1">
        <w:r w:rsidRPr="00F7011D">
          <w:rPr>
            <w:rFonts w:ascii="宋体" w:eastAsia="宋体" w:hAnsi="宋体" w:cs="宋体" w:hint="eastAsia"/>
            <w:color w:val="333333"/>
            <w:sz w:val="20"/>
            <w:u w:val="single"/>
          </w:rPr>
          <w:t>黄金</w:t>
        </w:r>
      </w:hyperlink>
      <w:r w:rsidRPr="00F7011D">
        <w:rPr>
          <w:rFonts w:ascii="宋体" w:eastAsia="宋体" w:hAnsi="宋体" w:cs="宋体" w:hint="eastAsia"/>
          <w:color w:val="333333"/>
          <w:sz w:val="21"/>
          <w:szCs w:val="21"/>
        </w:rPr>
        <w:t>投资市场的繁荣。</w:t>
      </w:r>
    </w:p>
    <w:p w:rsidR="00F7011D" w:rsidRDefault="00F7011D" w:rsidP="00F7011D">
      <w:pPr>
        <w:adjustRightInd/>
        <w:snapToGrid/>
        <w:spacing w:before="100" w:beforeAutospacing="1" w:after="100" w:afterAutospacing="1" w:line="420" w:lineRule="atLeast"/>
        <w:rPr>
          <w:rFonts w:ascii="宋体" w:eastAsia="宋体" w:hAnsi="宋体" w:cs="宋体" w:hint="eastAsia"/>
          <w:color w:val="333333"/>
          <w:sz w:val="21"/>
        </w:rPr>
      </w:pPr>
      <w:r w:rsidRPr="00F7011D">
        <w:rPr>
          <w:rFonts w:ascii="宋体" w:eastAsia="宋体" w:hAnsi="宋体" w:cs="宋体" w:hint="eastAsia"/>
          <w:color w:val="333333"/>
          <w:sz w:val="21"/>
          <w:szCs w:val="21"/>
        </w:rPr>
        <w:t>       地址：北京市西城区德外大街甲36号3层 联系电话：010-62030033 62030111 传真：010-62030022</w:t>
      </w:r>
      <w:r w:rsidRPr="00F7011D">
        <w:rPr>
          <w:rFonts w:ascii="宋体" w:eastAsia="宋体" w:hAnsi="宋体" w:cs="宋体" w:hint="eastAsia"/>
          <w:color w:val="333333"/>
          <w:sz w:val="21"/>
        </w:rPr>
        <w:t> </w:t>
      </w:r>
      <w:hyperlink r:id="rId10" w:tgtFrame="_blank" w:tooltip="站长统计" w:history="1">
        <w:r w:rsidRPr="00F7011D">
          <w:rPr>
            <w:rFonts w:ascii="宋体" w:eastAsia="宋体" w:hAnsi="宋体" w:cs="宋体" w:hint="eastAsia"/>
            <w:color w:val="333333"/>
            <w:sz w:val="20"/>
            <w:u w:val="single"/>
          </w:rPr>
          <w:t>站长统计</w:t>
        </w:r>
      </w:hyperlink>
      <w:r w:rsidRPr="00F7011D">
        <w:rPr>
          <w:rFonts w:ascii="宋体" w:eastAsia="宋体" w:hAnsi="宋体" w:cs="宋体" w:hint="eastAsia"/>
          <w:color w:val="333333"/>
          <w:sz w:val="21"/>
        </w:rPr>
        <w:t> </w:t>
      </w:r>
    </w:p>
    <w:p w:rsidR="00F7011D" w:rsidRPr="00F7011D" w:rsidRDefault="00F7011D" w:rsidP="00F7011D">
      <w:pPr>
        <w:adjustRightInd/>
        <w:snapToGrid/>
        <w:spacing w:before="100" w:beforeAutospacing="1" w:after="100" w:afterAutospacing="1" w:line="420" w:lineRule="atLeast"/>
        <w:rPr>
          <w:rFonts w:ascii="宋体" w:eastAsia="宋体" w:hAnsi="宋体" w:cs="宋体" w:hint="eastAsia"/>
          <w:color w:val="333333"/>
          <w:sz w:val="21"/>
          <w:szCs w:val="21"/>
        </w:rPr>
      </w:pPr>
    </w:p>
    <w:p w:rsidR="00F7011D" w:rsidRPr="00F7011D" w:rsidRDefault="00F7011D" w:rsidP="00F7011D">
      <w:pPr>
        <w:adjustRightInd/>
        <w:snapToGrid/>
        <w:spacing w:before="100" w:beforeAutospacing="1" w:after="100" w:afterAutospacing="1" w:line="420" w:lineRule="atLeast"/>
        <w:rPr>
          <w:rFonts w:ascii="宋体" w:eastAsia="宋体" w:hAnsi="宋体" w:cs="宋体"/>
          <w:color w:val="333333"/>
          <w:sz w:val="21"/>
          <w:szCs w:val="21"/>
        </w:rPr>
      </w:pPr>
      <w:r w:rsidRPr="00F7011D">
        <w:rPr>
          <w:rFonts w:ascii="宋体" w:eastAsia="宋体" w:hAnsi="宋体" w:cs="宋体" w:hint="eastAsia"/>
          <w:b/>
          <w:bCs/>
          <w:color w:val="333333"/>
          <w:sz w:val="21"/>
          <w:szCs w:val="21"/>
        </w:rPr>
        <w:t>四、湖南维财大宗贵金属交易所</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湖南维财大宗贵金属交易所（以下简称“交易所”）是经湖南省政府批准，在国家工商行政管理局登记注册，实行自律性管理的公司制法人。遵循公开、公平、公正和诚实守信的原则组织黄金、白银等贵金属交易。交易所根据《中华人民共和国公司法》、《中华人民共和国合同法》等国家法律、法规和政策，参照中华人民共和国国家标准《大宗商品电子交易规范》，运用电子商务信息技术组织中国境内贵金属及其它金属产品的合法生产和经营，以银行对资金实行第三方监管，利用电子商务平台，通过互联网直接在线报价、配对，以网上销售、电子购物的方式实现交易。</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南维财大宗贵金属交易所位于中南地区——湖南省省会长沙，是一家大型综合性集团企业。秉承“诚信务实、客户至上、开拓进取、奋勇争先”的企业精神，现已形成</w:t>
      </w:r>
      <w:r w:rsidRPr="00F7011D">
        <w:rPr>
          <w:rFonts w:ascii="宋体" w:eastAsia="宋体" w:hAnsi="宋体" w:cs="宋体" w:hint="eastAsia"/>
          <w:color w:val="333333"/>
          <w:sz w:val="21"/>
          <w:szCs w:val="21"/>
        </w:rPr>
        <w:lastRenderedPageBreak/>
        <w:t>以实业投资、金融投资和咨询服务为主体，涉及贵金属提炼、贵金属现货买卖、电子交易等多个领域的多元化集团公司。湖南维财大宗贵金属交易所定位于中国地区广大客户，提供多样化的优质服务，采取不间断交易。交易时间及交易价格与国际市场接轨。</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交易所于2010年2月4日开始筹备，2011年1月18日正式运营。交易所实行会员制组织形式，会员由在中华人民共和国境内注册登记，从事黄金业务的金融机构、从事黄金、白银等贵金属及其制品的生产、冶炼、加工、批发的企业法人，并具有良好资信的单位组成。交易所基于对国内大宗商品现状的深刻理解以及对发展电子商务深远意义的理性认识，参照国家《大宗商品电子交易规范》，遵循“公开、公平、公正”的原则，结合大宗商品的市场特色，依托现代互联网的先进技术，同步推出大宗商品即期现货、中远期合同的电子集中订货等多种灵活的交易模式，为大宗商品的生产、流通、消费企业提供更现代、更简便、更有效的货物购销流通渠道，最大限度地帮助相关企业规避现货市场价格波动所带来的经营风险。同时我交易所积极同有关银行展开全面合作，推出银行第三方资金结算监管服务，以确保客户交易资金流向的安全和快捷。</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交易所凭借强大的行业背景和优越的地理位置，大力促进黄金白银等贵金属的标准化生产与标准化贸易；致力成为黄金白银等贵金属的规范、安全、快捷的交易结算中心；权威、客观、及时的价格信息中心；优质、高效、畅通的仓储物流中心；诚信、便利、实惠的电子交易中心。雄厚的资金实力，强大而富有见识的团队，先进的企业理念，以及对贵金属、金融衍生品投资经营的全面而深刻的理解，必将促使交易所在金融衍生品领域卓有建树。随着中国贵金属行业的不断成熟和发展，公司将依靠成功的行业经验，卓越的经营管理能力和深厚专业积淀，致力于打造中国金融衍生品行业的领袖品牌，成为中国贵金属行业的标竿旗帜。</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地址：长沙市芙蓉中路一段469号新闻大厦30</w:t>
      </w:r>
      <w:r w:rsidRPr="00F7011D">
        <w:rPr>
          <w:rFonts w:ascii="宋体" w:eastAsia="宋体" w:hAnsi="宋体" w:cs="宋体" w:hint="eastAsia"/>
          <w:b/>
          <w:bCs/>
          <w:color w:val="333333"/>
          <w:sz w:val="21"/>
          <w:szCs w:val="21"/>
        </w:rPr>
        <w:t>F</w:t>
      </w:r>
    </w:p>
    <w:p w:rsidR="00F7011D" w:rsidRDefault="00F7011D" w:rsidP="00F7011D">
      <w:pPr>
        <w:adjustRightInd/>
        <w:snapToGrid/>
        <w:spacing w:after="0" w:line="420" w:lineRule="atLeast"/>
        <w:rPr>
          <w:rFonts w:ascii="宋体" w:eastAsia="宋体" w:hAnsi="宋体" w:cs="宋体" w:hint="eastAsia"/>
          <w:b/>
          <w:bCs/>
          <w:color w:val="333333"/>
          <w:sz w:val="21"/>
          <w:szCs w:val="21"/>
        </w:rPr>
      </w:pPr>
      <w:r w:rsidRPr="00F7011D">
        <w:rPr>
          <w:rFonts w:ascii="宋体" w:eastAsia="宋体" w:hAnsi="宋体" w:cs="宋体" w:hint="eastAsia"/>
          <w:color w:val="333333"/>
          <w:sz w:val="21"/>
          <w:szCs w:val="21"/>
        </w:rPr>
        <w:t>      邮政编码：410004</w:t>
      </w:r>
      <w:r w:rsidRPr="00F7011D">
        <w:rPr>
          <w:rFonts w:ascii="宋体" w:eastAsia="宋体" w:hAnsi="宋体" w:cs="宋体" w:hint="eastAsia"/>
          <w:b/>
          <w:bCs/>
          <w:color w:val="333333"/>
          <w:sz w:val="21"/>
          <w:szCs w:val="21"/>
        </w:rPr>
        <w:t>会员部：（86）0731-82434996</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p>
    <w:p w:rsidR="00F7011D" w:rsidRPr="00F7011D" w:rsidRDefault="00F7011D" w:rsidP="00F7011D">
      <w:pPr>
        <w:adjustRightInd/>
        <w:snapToGrid/>
        <w:spacing w:after="0" w:line="420" w:lineRule="atLeast"/>
        <w:rPr>
          <w:rFonts w:ascii="宋体" w:eastAsia="宋体" w:hAnsi="宋体" w:cs="宋体"/>
          <w:b/>
          <w:color w:val="333333"/>
          <w:sz w:val="21"/>
          <w:szCs w:val="21"/>
        </w:rPr>
      </w:pPr>
      <w:r w:rsidRPr="00F7011D">
        <w:rPr>
          <w:rFonts w:ascii="宋体" w:eastAsia="宋体" w:hAnsi="宋体" w:cs="宋体" w:hint="eastAsia"/>
          <w:b/>
          <w:color w:val="333333"/>
          <w:sz w:val="21"/>
          <w:szCs w:val="21"/>
        </w:rPr>
        <w:t>五、泛亚黄金交易所</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获得云南省政府及昆明市政府核准。 2011年3月31日正式于昆明挂牌成立。</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第一项商品为10盎司黄金递延交易合约，将于2011年上市。将建立一个黄金店头市场，其早上黄金定价将作为全球黄金市场之开盘价。</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建立泛亚清算公司，以清算交易。 结算业务将由富滇银行及中国农业银行负责。完善黄金市场外汇政策，推动黄金市场对外开放· 切实做好黄金市场融资服务。</w:t>
      </w:r>
      <w:r w:rsidRPr="00F7011D">
        <w:rPr>
          <w:rFonts w:ascii="宋体" w:eastAsia="宋体" w:hAnsi="宋体" w:cs="宋体" w:hint="eastAsia"/>
          <w:color w:val="333333"/>
          <w:sz w:val="21"/>
          <w:szCs w:val="21"/>
        </w:rPr>
        <w:br/>
        <w:t>· 引导更多金融机构参与， 扩大黄金市场的广度与深度。</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以扩大国内产业发展，提高金融市场竞争力为目的。</w:t>
      </w:r>
      <w:r w:rsidRPr="00F7011D">
        <w:rPr>
          <w:rFonts w:ascii="宋体" w:eastAsia="宋体" w:hAnsi="宋体" w:cs="宋体" w:hint="eastAsia"/>
          <w:color w:val="333333"/>
          <w:sz w:val="21"/>
          <w:szCs w:val="21"/>
        </w:rPr>
        <w:br/>
        <w:t>· 切实加大创新力度，促进多层次市场体系形成。</w:t>
      </w:r>
      <w:r w:rsidRPr="00F7011D">
        <w:rPr>
          <w:rFonts w:ascii="宋体" w:eastAsia="宋体" w:hAnsi="宋体" w:cs="宋体" w:hint="eastAsia"/>
          <w:color w:val="333333"/>
          <w:sz w:val="21"/>
          <w:szCs w:val="21"/>
        </w:rPr>
        <w:br/>
      </w:r>
      <w:r w:rsidRPr="00F7011D">
        <w:rPr>
          <w:rFonts w:ascii="宋体" w:eastAsia="宋体" w:hAnsi="宋体" w:cs="宋体" w:hint="eastAsia"/>
          <w:color w:val="333333"/>
          <w:sz w:val="21"/>
          <w:szCs w:val="21"/>
        </w:rPr>
        <w:lastRenderedPageBreak/>
        <w:t>· 切实保护投资者利益，规范黄金市场参与者行为，严禁参与地下炒金活动。对参与地下炒金活动的市场主体，相关部门应予以严惩，并将相关信息录入诚信系统。</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立足西南、面向全国、辐射泛亚、对接全球收金于国、藏金于民为主要出发点，充分拥有政策优势及资源优势，以「桥头堡、西部大开发、沿边开发」为主要战略。昆明跨境人民币结算和金融服务政策优势，黄金等贵金属为载体和区域性商银紧密合作，汇集泛亚金融资源，打造成为旗舰型交易平台。</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w:t>
      </w:r>
    </w:p>
    <w:p w:rsidR="00F7011D" w:rsidRDefault="00F7011D" w:rsidP="00F7011D">
      <w:pPr>
        <w:adjustRightInd/>
        <w:snapToGrid/>
        <w:spacing w:after="0" w:line="420" w:lineRule="atLeast"/>
        <w:ind w:firstLine="720"/>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地址:云南省昆明市白云路366号     服务电话：0871-8039999</w:t>
      </w:r>
    </w:p>
    <w:p w:rsidR="00F7011D" w:rsidRDefault="00F7011D" w:rsidP="00F7011D">
      <w:pPr>
        <w:adjustRightInd/>
        <w:snapToGrid/>
        <w:spacing w:after="0" w:line="420" w:lineRule="atLeast"/>
        <w:ind w:firstLine="720"/>
        <w:rPr>
          <w:rFonts w:ascii="宋体" w:eastAsia="宋体" w:hAnsi="宋体" w:cs="宋体" w:hint="eastAsia"/>
          <w:color w:val="333333"/>
          <w:sz w:val="21"/>
          <w:szCs w:val="21"/>
        </w:rPr>
      </w:pPr>
    </w:p>
    <w:p w:rsidR="00F7011D" w:rsidRPr="00F7011D" w:rsidRDefault="00F7011D" w:rsidP="00F7011D">
      <w:pPr>
        <w:adjustRightInd/>
        <w:snapToGrid/>
        <w:spacing w:after="0" w:line="420" w:lineRule="atLeast"/>
        <w:ind w:firstLine="720"/>
        <w:rPr>
          <w:rFonts w:ascii="宋体" w:eastAsia="宋体" w:hAnsi="宋体" w:cs="宋体" w:hint="eastAsia"/>
          <w:color w:val="333333"/>
          <w:sz w:val="21"/>
          <w:szCs w:val="21"/>
        </w:rPr>
      </w:pPr>
    </w:p>
    <w:p w:rsidR="00F7011D" w:rsidRPr="00F7011D" w:rsidRDefault="00F7011D" w:rsidP="00F7011D">
      <w:pPr>
        <w:adjustRightInd/>
        <w:snapToGrid/>
        <w:spacing w:after="0" w:line="420" w:lineRule="atLeast"/>
        <w:rPr>
          <w:rFonts w:ascii="宋体" w:eastAsia="宋体" w:hAnsi="宋体" w:cs="宋体"/>
          <w:color w:val="333333"/>
          <w:sz w:val="21"/>
          <w:szCs w:val="21"/>
        </w:rPr>
      </w:pPr>
      <w:r w:rsidRPr="00F7011D">
        <w:rPr>
          <w:rFonts w:ascii="宋体" w:eastAsia="宋体" w:hAnsi="宋体" w:cs="宋体" w:hint="eastAsia"/>
          <w:color w:val="333333"/>
          <w:sz w:val="21"/>
          <w:szCs w:val="21"/>
        </w:rPr>
        <w:t>六、</w:t>
      </w:r>
      <w:r w:rsidRPr="00F7011D">
        <w:rPr>
          <w:rFonts w:ascii="宋体" w:eastAsia="宋体" w:hAnsi="宋体" w:cs="宋体" w:hint="eastAsia"/>
          <w:b/>
          <w:bCs/>
          <w:color w:val="333333"/>
          <w:sz w:val="21"/>
        </w:rPr>
        <w:t>杭州产权交易所黄金交易中心</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b/>
          <w:bCs/>
          <w:color w:val="333333"/>
          <w:sz w:val="21"/>
        </w:rPr>
        <w:t>1、产权交易所黄金交易中心</w:t>
      </w:r>
      <w:r w:rsidRPr="00F7011D">
        <w:rPr>
          <w:rFonts w:ascii="宋体" w:eastAsia="宋体" w:hAnsi="宋体" w:cs="宋体" w:hint="eastAsia"/>
          <w:color w:val="333333"/>
          <w:sz w:val="21"/>
          <w:szCs w:val="21"/>
        </w:rPr>
        <w:br/>
        <w:t>      杭州产权交易所黄金交易中心作为北京产权交易所黄金交易中心的黄金业务会员，可以开展所有上海黄金交易所挂牌交易品种及北京产权交易所黄金交易中心的所有产品。杭州产权交易所黄金交易中心致力于打造成为主导杭州、影响浙江、辐射长三角的黄金投资与交易、咨询与分析、研究与创新的全方位综合性投资服务平台。</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b/>
          <w:bCs/>
          <w:color w:val="333333"/>
          <w:sz w:val="21"/>
        </w:rPr>
        <w:t>2、中心优势：</w:t>
      </w:r>
      <w:r w:rsidRPr="00F7011D">
        <w:rPr>
          <w:rFonts w:ascii="宋体" w:eastAsia="宋体" w:hAnsi="宋体" w:cs="宋体" w:hint="eastAsia"/>
          <w:b/>
          <w:bCs/>
          <w:color w:val="333333"/>
          <w:sz w:val="21"/>
          <w:szCs w:val="21"/>
        </w:rPr>
        <w:br/>
      </w:r>
      <w:r w:rsidRPr="00F7011D">
        <w:rPr>
          <w:rFonts w:ascii="宋体" w:eastAsia="宋体" w:hAnsi="宋体" w:cs="宋体" w:hint="eastAsia"/>
          <w:color w:val="333333"/>
          <w:sz w:val="21"/>
          <w:szCs w:val="21"/>
        </w:rPr>
        <w:t>      畅通的交易渠道——杭州产权交易所黄金交易中心做为北京产权交易所黄金交易中心的黄金业务会员，可以开展所有上海黄金交易所挂牌交易品种及北京  产权交易所黄金交易中心的所有产品，通过规范管理和提高市场运作水平，为黄金投资者提供安全通畅的交易渠道。</w:t>
      </w:r>
      <w:r w:rsidRPr="00F7011D">
        <w:rPr>
          <w:rFonts w:ascii="宋体" w:eastAsia="宋体" w:hAnsi="宋体" w:cs="宋体" w:hint="eastAsia"/>
          <w:color w:val="333333"/>
          <w:sz w:val="21"/>
          <w:szCs w:val="21"/>
        </w:rPr>
        <w:br/>
        <w:t>      高效的交易平台——杭州产权交易所黄金交易中心与杭州银行实行战略合作，投资者可在杭州银行的各网点办理黄金业务。同时杭州产权交易所黄金交易中心使用金交所统一安装的全国标准化交易系统，为投资者提供操作简便、规范的系统平台，保障高效、快捷、安全的交易行为。</w:t>
      </w:r>
      <w:r w:rsidRPr="00F7011D">
        <w:rPr>
          <w:rFonts w:ascii="宋体" w:eastAsia="宋体" w:hAnsi="宋体" w:cs="宋体" w:hint="eastAsia"/>
          <w:color w:val="333333"/>
          <w:sz w:val="21"/>
          <w:szCs w:val="21"/>
        </w:rPr>
        <w:br/>
        <w:t>      安全的资金保障管理体系——杭州产权交易所黄金交易中心采用保证金封闭运行的资金管理方式，实行“集中、净额、直接”的资金清算原则，有效保护投资者合法权益，有效防范和化解市场风险。</w:t>
      </w:r>
      <w:r w:rsidRPr="00F7011D">
        <w:rPr>
          <w:rFonts w:ascii="宋体" w:eastAsia="宋体" w:hAnsi="宋体" w:cs="宋体" w:hint="eastAsia"/>
          <w:color w:val="333333"/>
          <w:sz w:val="21"/>
          <w:szCs w:val="21"/>
        </w:rPr>
        <w:br/>
        <w:t>      完善的风险控制体系——杭州产权交易所黄金交易中心通过加强交易风险管理，规范交易行为，提高风险预警水平，有力维护投资者权益。</w:t>
      </w:r>
      <w:r w:rsidRPr="00F7011D">
        <w:rPr>
          <w:rFonts w:ascii="宋体" w:eastAsia="宋体" w:hAnsi="宋体" w:cs="宋体" w:hint="eastAsia"/>
          <w:color w:val="333333"/>
          <w:sz w:val="21"/>
          <w:szCs w:val="21"/>
        </w:rPr>
        <w:br/>
        <w:t>      专业的服务团队——杭州产权交易所黄金交易中心通过北交所黄金交易中心的专业平台，依靠北交所黄金交易中心的专业化服务团队在黄金投资领域的丰富经验，稳健拓展浙江市场，为投资者提供开户、交易指导、专业投资培训等一站式服务。</w:t>
      </w:r>
      <w:r w:rsidRPr="00F7011D">
        <w:rPr>
          <w:rFonts w:ascii="宋体" w:eastAsia="宋体" w:hAnsi="宋体" w:cs="宋体" w:hint="eastAsia"/>
          <w:color w:val="333333"/>
          <w:sz w:val="21"/>
        </w:rPr>
        <w:t> </w:t>
      </w:r>
      <w:r w:rsidRPr="00F7011D">
        <w:rPr>
          <w:rFonts w:ascii="宋体" w:eastAsia="宋体" w:hAnsi="宋体" w:cs="宋体" w:hint="eastAsia"/>
          <w:color w:val="333333"/>
          <w:sz w:val="21"/>
          <w:szCs w:val="21"/>
        </w:rPr>
        <w:br/>
      </w:r>
      <w:r w:rsidRPr="00F7011D">
        <w:rPr>
          <w:rFonts w:ascii="宋体" w:eastAsia="宋体" w:hAnsi="宋体" w:cs="宋体" w:hint="eastAsia"/>
          <w:color w:val="333333"/>
          <w:sz w:val="21"/>
          <w:szCs w:val="21"/>
        </w:rPr>
        <w:lastRenderedPageBreak/>
        <w:t>      杭州产权交易所黄金交易中心秉承“客户至上、专业精湛、服务优质、诚信合规”的精神，倡导“面向社会、服务经济、诚信合规、优质务实”的企业文化，通过打造完善的服务体系、搭建规范的交易平台，为客户提供安全、优质、高效、专业的服务，为浙江黄金市场的繁荣与发展贡献力量。</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地址：杭州市富春路188号市民中心L楼332室</w:t>
      </w:r>
      <w:r w:rsidRPr="00F7011D">
        <w:rPr>
          <w:rFonts w:ascii="宋体" w:eastAsia="宋体" w:hAnsi="宋体" w:cs="宋体" w:hint="eastAsia"/>
          <w:color w:val="333333"/>
          <w:sz w:val="21"/>
        </w:rPr>
        <w:t> </w:t>
      </w:r>
      <w:r w:rsidRPr="00F7011D">
        <w:rPr>
          <w:rFonts w:ascii="宋体" w:eastAsia="宋体" w:hAnsi="宋体" w:cs="宋体" w:hint="eastAsia"/>
          <w:color w:val="333333"/>
          <w:sz w:val="21"/>
          <w:szCs w:val="21"/>
        </w:rPr>
        <w:br/>
        <w:t xml:space="preserve">联系电话：0571－85085073 85085347 传真：85085349 </w:t>
      </w:r>
      <w:proofErr w:type="spellStart"/>
      <w:r w:rsidRPr="00F7011D">
        <w:rPr>
          <w:rFonts w:ascii="宋体" w:eastAsia="宋体" w:hAnsi="宋体" w:cs="宋体" w:hint="eastAsia"/>
          <w:color w:val="333333"/>
          <w:sz w:val="21"/>
          <w:szCs w:val="21"/>
        </w:rPr>
        <w:t>Email:huiyuanbu@hzcqjy.cn</w:t>
      </w:r>
      <w:proofErr w:type="spellEnd"/>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w:t>
      </w:r>
    </w:p>
    <w:p w:rsidR="00F7011D" w:rsidRPr="00F7011D" w:rsidRDefault="00F7011D" w:rsidP="00F7011D">
      <w:pPr>
        <w:adjustRightInd/>
        <w:snapToGrid/>
        <w:spacing w:after="0" w:line="420" w:lineRule="atLeast"/>
        <w:rPr>
          <w:rFonts w:ascii="宋体" w:eastAsia="宋体" w:hAnsi="宋体" w:cs="宋体" w:hint="eastAsia"/>
          <w:color w:val="333333"/>
          <w:sz w:val="21"/>
          <w:szCs w:val="21"/>
        </w:rPr>
      </w:pPr>
      <w:r w:rsidRPr="00F7011D">
        <w:rPr>
          <w:rFonts w:ascii="宋体" w:eastAsia="宋体" w:hAnsi="宋体" w:cs="宋体" w:hint="eastAsia"/>
          <w:color w:val="333333"/>
          <w:sz w:val="21"/>
          <w:szCs w:val="21"/>
        </w:rPr>
        <w:t>         文章来源—</w:t>
      </w:r>
      <w:hyperlink r:id="rId11" w:history="1">
        <w:r w:rsidRPr="00F7011D">
          <w:rPr>
            <w:rFonts w:ascii="宋体" w:eastAsia="宋体" w:hAnsi="宋体" w:cs="宋体" w:hint="eastAsia"/>
            <w:color w:val="333333"/>
            <w:sz w:val="20"/>
            <w:u w:val="single"/>
          </w:rPr>
          <w:t>www.zghjbyw.com</w:t>
        </w:r>
      </w:hyperlink>
    </w:p>
    <w:p w:rsidR="00F7011D" w:rsidRDefault="00F7011D" w:rsidP="00D31D50">
      <w:pPr>
        <w:spacing w:line="220" w:lineRule="atLeast"/>
      </w:pPr>
    </w:p>
    <w:sectPr w:rsidR="00F7011D"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1256FC"/>
    <w:rsid w:val="00323B43"/>
    <w:rsid w:val="003D37D8"/>
    <w:rsid w:val="00426133"/>
    <w:rsid w:val="004358AB"/>
    <w:rsid w:val="008B7726"/>
    <w:rsid w:val="00D31D50"/>
    <w:rsid w:val="00F701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7011D"/>
    <w:rPr>
      <w:b/>
      <w:bCs/>
    </w:rPr>
  </w:style>
  <w:style w:type="character" w:styleId="a4">
    <w:name w:val="Hyperlink"/>
    <w:basedOn w:val="a0"/>
    <w:uiPriority w:val="99"/>
    <w:semiHidden/>
    <w:unhideWhenUsed/>
    <w:rsid w:val="00F7011D"/>
    <w:rPr>
      <w:color w:val="0000FF"/>
      <w:u w:val="single"/>
    </w:rPr>
  </w:style>
  <w:style w:type="character" w:customStyle="1" w:styleId="apple-converted-space">
    <w:name w:val="apple-converted-space"/>
    <w:basedOn w:val="a0"/>
    <w:rsid w:val="00F7011D"/>
  </w:style>
  <w:style w:type="paragraph" w:styleId="a5">
    <w:name w:val="Normal (Web)"/>
    <w:basedOn w:val="a"/>
    <w:uiPriority w:val="99"/>
    <w:semiHidden/>
    <w:unhideWhenUsed/>
    <w:rsid w:val="00F7011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68374328">
      <w:bodyDiv w:val="1"/>
      <w:marLeft w:val="0"/>
      <w:marRight w:val="0"/>
      <w:marTop w:val="0"/>
      <w:marBottom w:val="0"/>
      <w:divBdr>
        <w:top w:val="none" w:sz="0" w:space="0" w:color="auto"/>
        <w:left w:val="none" w:sz="0" w:space="0" w:color="auto"/>
        <w:bottom w:val="none" w:sz="0" w:space="0" w:color="auto"/>
        <w:right w:val="none" w:sz="0" w:space="0" w:color="auto"/>
      </w:divBdr>
      <w:divsChild>
        <w:div w:id="79328333">
          <w:marLeft w:val="0"/>
          <w:marRight w:val="0"/>
          <w:marTop w:val="0"/>
          <w:marBottom w:val="0"/>
          <w:divBdr>
            <w:top w:val="none" w:sz="0" w:space="0" w:color="auto"/>
            <w:left w:val="none" w:sz="0" w:space="0" w:color="auto"/>
            <w:bottom w:val="none" w:sz="0" w:space="0" w:color="auto"/>
            <w:right w:val="none" w:sz="0" w:space="0" w:color="auto"/>
          </w:divBdr>
        </w:div>
        <w:div w:id="1662461117">
          <w:marLeft w:val="0"/>
          <w:marRight w:val="0"/>
          <w:marTop w:val="0"/>
          <w:marBottom w:val="0"/>
          <w:divBdr>
            <w:top w:val="none" w:sz="0" w:space="0" w:color="auto"/>
            <w:left w:val="none" w:sz="0" w:space="0" w:color="auto"/>
            <w:bottom w:val="none" w:sz="0" w:space="0" w:color="auto"/>
            <w:right w:val="none" w:sz="0" w:space="0" w:color="auto"/>
          </w:divBdr>
        </w:div>
      </w:divsChild>
    </w:div>
    <w:div w:id="204678435">
      <w:bodyDiv w:val="1"/>
      <w:marLeft w:val="0"/>
      <w:marRight w:val="0"/>
      <w:marTop w:val="0"/>
      <w:marBottom w:val="0"/>
      <w:divBdr>
        <w:top w:val="none" w:sz="0" w:space="0" w:color="auto"/>
        <w:left w:val="none" w:sz="0" w:space="0" w:color="auto"/>
        <w:bottom w:val="none" w:sz="0" w:space="0" w:color="auto"/>
        <w:right w:val="none" w:sz="0" w:space="0" w:color="auto"/>
      </w:divBdr>
    </w:div>
    <w:div w:id="413669105">
      <w:bodyDiv w:val="1"/>
      <w:marLeft w:val="0"/>
      <w:marRight w:val="0"/>
      <w:marTop w:val="0"/>
      <w:marBottom w:val="0"/>
      <w:divBdr>
        <w:top w:val="none" w:sz="0" w:space="0" w:color="auto"/>
        <w:left w:val="none" w:sz="0" w:space="0" w:color="auto"/>
        <w:bottom w:val="none" w:sz="0" w:space="0" w:color="auto"/>
        <w:right w:val="none" w:sz="0" w:space="0" w:color="auto"/>
      </w:divBdr>
    </w:div>
    <w:div w:id="474220266">
      <w:bodyDiv w:val="1"/>
      <w:marLeft w:val="0"/>
      <w:marRight w:val="0"/>
      <w:marTop w:val="0"/>
      <w:marBottom w:val="0"/>
      <w:divBdr>
        <w:top w:val="none" w:sz="0" w:space="0" w:color="auto"/>
        <w:left w:val="none" w:sz="0" w:space="0" w:color="auto"/>
        <w:bottom w:val="none" w:sz="0" w:space="0" w:color="auto"/>
        <w:right w:val="none" w:sz="0" w:space="0" w:color="auto"/>
      </w:divBdr>
    </w:div>
    <w:div w:id="941568635">
      <w:bodyDiv w:val="1"/>
      <w:marLeft w:val="0"/>
      <w:marRight w:val="0"/>
      <w:marTop w:val="0"/>
      <w:marBottom w:val="0"/>
      <w:divBdr>
        <w:top w:val="none" w:sz="0" w:space="0" w:color="auto"/>
        <w:left w:val="none" w:sz="0" w:space="0" w:color="auto"/>
        <w:bottom w:val="none" w:sz="0" w:space="0" w:color="auto"/>
        <w:right w:val="none" w:sz="0" w:space="0" w:color="auto"/>
      </w:divBdr>
      <w:divsChild>
        <w:div w:id="596061415">
          <w:marLeft w:val="0"/>
          <w:marRight w:val="0"/>
          <w:marTop w:val="0"/>
          <w:marBottom w:val="0"/>
          <w:divBdr>
            <w:top w:val="none" w:sz="0" w:space="0" w:color="auto"/>
            <w:left w:val="none" w:sz="0" w:space="0" w:color="auto"/>
            <w:bottom w:val="none" w:sz="0" w:space="0" w:color="auto"/>
            <w:right w:val="none" w:sz="0" w:space="0" w:color="auto"/>
          </w:divBdr>
        </w:div>
        <w:div w:id="1112820062">
          <w:marLeft w:val="0"/>
          <w:marRight w:val="0"/>
          <w:marTop w:val="0"/>
          <w:marBottom w:val="0"/>
          <w:divBdr>
            <w:top w:val="none" w:sz="0" w:space="0" w:color="auto"/>
            <w:left w:val="none" w:sz="0" w:space="0" w:color="auto"/>
            <w:bottom w:val="none" w:sz="0" w:space="0" w:color="auto"/>
            <w:right w:val="none" w:sz="0" w:space="0" w:color="auto"/>
          </w:divBdr>
        </w:div>
        <w:div w:id="784229050">
          <w:marLeft w:val="0"/>
          <w:marRight w:val="0"/>
          <w:marTop w:val="0"/>
          <w:marBottom w:val="0"/>
          <w:divBdr>
            <w:top w:val="none" w:sz="0" w:space="0" w:color="auto"/>
            <w:left w:val="none" w:sz="0" w:space="0" w:color="auto"/>
            <w:bottom w:val="none" w:sz="0" w:space="0" w:color="auto"/>
            <w:right w:val="none" w:sz="0" w:space="0" w:color="auto"/>
          </w:divBdr>
        </w:div>
        <w:div w:id="702293022">
          <w:marLeft w:val="0"/>
          <w:marRight w:val="0"/>
          <w:marTop w:val="0"/>
          <w:marBottom w:val="0"/>
          <w:divBdr>
            <w:top w:val="none" w:sz="0" w:space="0" w:color="auto"/>
            <w:left w:val="none" w:sz="0" w:space="0" w:color="auto"/>
            <w:bottom w:val="none" w:sz="0" w:space="0" w:color="auto"/>
            <w:right w:val="none" w:sz="0" w:space="0" w:color="auto"/>
          </w:divBdr>
        </w:div>
      </w:divsChild>
    </w:div>
    <w:div w:id="18188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jgold.com.cn/A/?L-9145213330.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jgold.com.cn/A/?L-9145213330.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jgold.com.cn/A/?L-9145213330.Html" TargetMode="External"/><Relationship Id="rId11" Type="http://schemas.openxmlformats.org/officeDocument/2006/relationships/hyperlink" Target="http://www.zghjbyw.com/bjq_ed/www.zghjbyw.com" TargetMode="External"/><Relationship Id="rId5" Type="http://schemas.openxmlformats.org/officeDocument/2006/relationships/hyperlink" Target="mailto:sge@sge.com.cn" TargetMode="External"/><Relationship Id="rId10" Type="http://schemas.openxmlformats.org/officeDocument/2006/relationships/hyperlink" Target="http://www.cnzz.com/stat/website.php?web_id=2010863" TargetMode="External"/><Relationship Id="rId4" Type="http://schemas.openxmlformats.org/officeDocument/2006/relationships/hyperlink" Target="http://www.hzaee.com/" TargetMode="External"/><Relationship Id="rId9" Type="http://schemas.openxmlformats.org/officeDocument/2006/relationships/hyperlink" Target="http://www.bjgold.com.cn/A/?L-91452133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TonyChopper</cp:lastModifiedBy>
  <cp:revision>2</cp:revision>
  <dcterms:created xsi:type="dcterms:W3CDTF">2008-09-11T17:20:00Z</dcterms:created>
  <dcterms:modified xsi:type="dcterms:W3CDTF">2011-12-05T02:05:00Z</dcterms:modified>
</cp:coreProperties>
</file>