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36F"/>
          <w:sz w:val="56"/>
        </w:rPr>
        <w:t>TributaSoft</w:t>
        <w:br/>
      </w:r>
      <w:r>
        <w:rPr>
          <w:b/>
          <w:color w:val="EF7306"/>
          <w:sz w:val="32"/>
        </w:rPr>
        <w:t>Landing de Registro — Guia para TI/TICS</w:t>
      </w:r>
    </w:p>
    <w:p>
      <w:pPr>
        <w:jc w:val="center"/>
      </w:pPr>
      <w:r>
        <w:rPr>
          <w:i/>
          <w:color w:val="333333"/>
          <w:sz w:val="22"/>
        </w:rPr>
        <w:t>Explicacion en lenguaje comun · Backend + Anti-abuso + Meta Pixel/CAPI</w:t>
      </w:r>
    </w:p>
    <w:p/>
    <w:p>
      <w:pPr>
        <w:spacing w:before="200" w:after="80"/>
      </w:pPr>
      <w:r>
        <w:rPr>
          <w:b/>
          <w:color w:val="00236F"/>
          <w:sz w:val="30"/>
        </w:rPr>
        <w:t>Lo esencial en 30 segundos</w:t>
      </w:r>
    </w:p>
    <w:p>
      <w:pPr>
        <w:spacing w:after="80"/>
      </w:pPr>
      <w:r>
        <w:rPr>
          <w:sz w:val="22"/>
        </w:rPr>
        <w:t>La landing es una pagina web (HTML + JavaScript) que vive en el navegador del usuario. Cuando alguien quiere registrarse, sube su firma electronica (.p12) y su certificado de RUC (PDF). La pagina lee esos archivos directamente en su computadora — no hace consultas al SRI ni a ninguna API externa. Solo necesita que TI/TICS le conecte 4 endpoints (SMS, correo OTP, correo de bienvenida, registro en BD), agregue las medidas anti-abuso del backend, y implemente Meta Conversions API para que la atribucion de ads funcione bien.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sz w:val="21"/>
              </w:rPr>
              <w:t>IMPORTANTE: el codigo ya tiene integrado Meta Pixel + el setup para CAPI. Esta apagado en GitHub Pages (demo) y se activa SOLO cuando se deploye al servidor de produccion (Digital Ocean). El backend solo tiene que implementar el endpoint CAPI server-side. Ver seccion correspondiente.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Lo que la landing YA hace sin necesidad de backend</w:t>
      </w:r>
    </w:p>
    <w:p>
      <w:pPr>
        <w:pStyle w:val="ListBullet"/>
        <w:spacing w:after="40"/>
        <w:ind w:left="340"/>
      </w:pPr>
      <w:r>
        <w:t>Valida que la firma electronica .p12 sea correcta (clave, vigencia, RUC interno).</w:t>
      </w:r>
    </w:p>
    <w:p>
      <w:pPr>
        <w:pStyle w:val="ListBullet"/>
        <w:spacing w:after="40"/>
        <w:ind w:left="340"/>
      </w:pPr>
      <w:r>
        <w:t>Lee del certificado de RUC en PDF: razon social, direccion, provincia, canton, email, celular, regimen, tipo de contribuyente, fecha de emision.</w:t>
      </w:r>
    </w:p>
    <w:p>
      <w:pPr>
        <w:pStyle w:val="ListBullet"/>
        <w:spacing w:after="40"/>
        <w:ind w:left="340"/>
      </w:pPr>
      <w:r>
        <w:t>Valida que el RUC de la firma coincida con el del certificado.</w:t>
      </w:r>
    </w:p>
    <w:p>
      <w:pPr>
        <w:pStyle w:val="ListBullet"/>
        <w:spacing w:after="40"/>
        <w:ind w:left="340"/>
      </w:pPr>
      <w:r>
        <w:t>Valida que el certificado no tenga mas de 1 mes de emitido.</w:t>
      </w:r>
    </w:p>
    <w:p>
      <w:pPr>
        <w:pStyle w:val="ListBullet"/>
        <w:spacing w:after="40"/>
        <w:ind w:left="340"/>
      </w:pPr>
      <w:r>
        <w:t>Limpia/sanea todos los datos (MAYUSCULAS, sin tildes, n con virgulilla a NI).</w:t>
      </w:r>
    </w:p>
    <w:p>
      <w:pPr>
        <w:pStyle w:val="ListBullet"/>
        <w:spacing w:after="40"/>
        <w:ind w:left="340"/>
      </w:pPr>
      <w:r>
        <w:t>Detecta automaticamente si el usuario esta en PC, tablet o movil.</w:t>
      </w:r>
    </w:p>
    <w:p>
      <w:pPr>
        <w:pStyle w:val="ListBullet"/>
        <w:spacing w:after="40"/>
        <w:ind w:left="340"/>
      </w:pPr>
      <w:r>
        <w:t>Genera el HTML del correo de bienvenida con marca TributaSoft.</w:t>
      </w:r>
    </w:p>
    <w:p>
      <w:pPr>
        <w:pStyle w:val="ListBullet"/>
        <w:spacing w:after="40"/>
        <w:ind w:left="340"/>
      </w:pPr>
      <w:r>
        <w:t>Genera el logo banner del cliente (PNG 2970x300).</w:t>
      </w:r>
    </w:p>
    <w:p>
      <w:pPr>
        <w:pStyle w:val="ListBullet"/>
        <w:spacing w:after="40"/>
        <w:ind w:left="340"/>
      </w:pPr>
      <w:r>
        <w:t>Anti-bot: campo trampa invisible (honeypot) + tope de tiempo minimo (25s).</w:t>
      </w:r>
    </w:p>
    <w:p>
      <w:pPr>
        <w:pStyle w:val="ListBullet"/>
        <w:spacing w:after="40"/>
        <w:ind w:left="340"/>
      </w:pPr>
      <w:r>
        <w:t>Anti-spam: cooldown progresivo entre reenvios SMS/correo (60s, 120s, 240s) + tope de 3 reenvios.</w:t>
      </w:r>
    </w:p>
    <w:p>
      <w:pPr>
        <w:pStyle w:val="ListBullet"/>
        <w:spacing w:after="40"/>
        <w:ind w:left="340"/>
      </w:pPr>
      <w:r>
        <w:t>Headers de seguridad: CSP, X-Frame-Options, Referrer-Policy, Permissions-Policy.</w:t>
      </w:r>
    </w:p>
    <w:p>
      <w:pPr>
        <w:pStyle w:val="ListBullet"/>
        <w:spacing w:after="40"/>
        <w:ind w:left="340"/>
      </w:pPr>
      <w:r>
        <w:t>Meta Pixel + Conversions API: setup completo, apagado por defecto, se activa solo en produccion.</w:t>
      </w:r>
    </w:p>
    <w:p>
      <w:pPr>
        <w:spacing w:before="200" w:after="80"/>
      </w:pPr>
      <w:r>
        <w:rPr>
          <w:b/>
          <w:color w:val="00236F"/>
          <w:sz w:val="30"/>
        </w:rPr>
        <w:t>Lo que necesita que TI/TICS implemente (4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#</w:t>
            </w:r>
          </w:p>
        </w:tc>
        <w:tc>
          <w:tcPr>
            <w:tcW w:type="dxa" w:w="3249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Para que sirve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POST /api/token/sms</w:t>
            </w:r>
          </w:p>
        </w:tc>
        <w:tc>
          <w:tcPr>
            <w:tcW w:type="dxa" w:w="3249"/>
          </w:tcPr>
          <w:p>
            <w:r>
              <w:t>Generar y enviar codigo de 4 digitos por SMS al celular.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POST /api/token/email</w:t>
            </w:r>
          </w:p>
        </w:tc>
        <w:tc>
          <w:tcPr>
            <w:tcW w:type="dxa" w:w="3249"/>
          </w:tcPr>
          <w:p>
            <w:r>
              <w:t>Generar y enviar otro codigo de 4 digitos al correo.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POST /api/email/registro</w:t>
            </w:r>
          </w:p>
        </w:tc>
        <w:tc>
          <w:tcPr>
            <w:tcW w:type="dxa" w:w="3249"/>
          </w:tcPr>
          <w:p>
            <w:r>
              <w:t>Enviar correo de bienvenida con credenciales y resumen.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POST /api/registro</w:t>
            </w:r>
          </w:p>
        </w:tc>
        <w:tc>
          <w:tcPr>
            <w:tcW w:type="dxa" w:w="3249"/>
          </w:tcPr>
          <w:p>
            <w:r>
              <w:t>Guardar registro en BD + disparar evento a Meta CAPI con el metaEventId.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Flujo de tokens — orden importante</w:t>
      </w:r>
    </w:p>
    <w:p>
      <w:pPr>
        <w:spacing w:after="80"/>
      </w:pPr>
      <w:r>
        <w:rPr>
          <w:sz w:val="22"/>
        </w:rPr>
        <w:t>En la pantalla de verificacion hay DOS codigos: uno por SMS y otro por correo. Es secuencial:</w:t>
      </w:r>
    </w:p>
    <w:p>
      <w:pPr>
        <w:spacing w:after="80"/>
      </w:pPr>
      <w:r>
        <w:rPr>
          <w:b/>
          <w:sz w:val="22"/>
        </w:rPr>
        <w:t>1. Al llegar a la pantalla, se envia el SMS automaticamente. La tarjeta del correo aparece bloqueada.</w:t>
      </w:r>
    </w:p>
    <w:p>
      <w:pPr>
        <w:spacing w:after="80"/>
      </w:pPr>
      <w:r>
        <w:rPr>
          <w:b/>
          <w:sz w:val="22"/>
        </w:rPr>
        <w:t>2. El usuario digita el codigo del SMS y se valida.</w:t>
      </w:r>
    </w:p>
    <w:p>
      <w:pPr>
        <w:spacing w:after="80"/>
      </w:pPr>
      <w:r>
        <w:rPr>
          <w:b/>
          <w:sz w:val="22"/>
        </w:rPr>
        <w:t>3. Recien ahi se desbloquea la tarjeta del correo y se envia el segundo codigo.</w:t>
      </w:r>
    </w:p>
    <w:p>
      <w:pPr>
        <w:spacing w:after="80"/>
      </w:pPr>
      <w:r>
        <w:rPr>
          <w:b/>
          <w:sz w:val="22"/>
        </w:rPr>
        <w:t>4. El usuario digita el codigo del correo y avanza.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sz w:val="21"/>
              </w:rPr>
              <w:t>El backend recibe las dos llamadas en orden: primero /api/token/sms, despues /api/token/email. Cada canal admite maximo 3 reenvios — despues queda bloqueado.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Seguridad y anti-abuso</w:t>
      </w:r>
    </w:p>
    <w:p>
      <w:pPr>
        <w:spacing w:after="80"/>
      </w:pPr>
      <w:r>
        <w:rPr>
          <w:sz w:val="22"/>
        </w:rPr>
        <w:t>La preocupacion principal es evitar que bots o atacantes:</w:t>
      </w:r>
    </w:p>
    <w:p>
      <w:pPr>
        <w:pStyle w:val="ListBullet"/>
        <w:spacing w:after="40"/>
        <w:ind w:left="340"/>
      </w:pPr>
      <w:r>
        <w:t>Creen miles de usuarios fake en la base de datos.</w:t>
      </w:r>
    </w:p>
    <w:p>
      <w:pPr>
        <w:pStyle w:val="ListBullet"/>
        <w:spacing w:after="40"/>
        <w:ind w:left="340"/>
      </w:pPr>
      <w:r>
        <w:t>Agoten el credito de Twilio/SendGrid mandando codigos SMS/correo a destinos aleatorios.</w:t>
      </w:r>
    </w:p>
    <w:p>
      <w:pPr>
        <w:pStyle w:val="ListBullet"/>
        <w:spacing w:after="40"/>
        <w:ind w:left="340"/>
      </w:pPr>
      <w:r>
        <w:t>Bombardeen con SMS spam a numeros reales (haciendo quedar mal la marca).</w:t>
      </w:r>
    </w:p>
    <w:p>
      <w:pPr>
        <w:pStyle w:val="ListBullet"/>
        <w:spacing w:after="40"/>
        <w:ind w:left="340"/>
      </w:pPr>
      <w:r>
        <w:t>Eviten los codigos OTP usando trucos de navegador (DevTools) para auto-validarse.</w:t>
      </w:r>
    </w:p>
    <w:p>
      <w:pPr>
        <w:spacing w:before="120" w:after="80"/>
      </w:pPr>
      <w:r>
        <w:rPr>
          <w:b/>
          <w:color w:val="00236F"/>
          <w:sz w:val="25"/>
        </w:rPr>
        <w:t>Lo que YA esta protegido en el frontend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Proteccion</w:t>
            </w:r>
          </w:p>
        </w:tc>
        <w:tc>
          <w:tcPr>
            <w:tcW w:type="dxa" w:w="4873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4873"/>
          </w:tcPr>
          <w:p>
            <w:r>
              <w:t>HTTPS automatico</w:t>
            </w:r>
          </w:p>
        </w:tc>
        <w:tc>
          <w:tcPr>
            <w:tcW w:type="dxa" w:w="4873"/>
          </w:tcPr>
          <w:p>
            <w:r>
              <w:t>GitHub Pages siempre sirve por HTTPS.</w:t>
            </w:r>
          </w:p>
        </w:tc>
      </w:tr>
      <w:tr>
        <w:tc>
          <w:tcPr>
            <w:tcW w:type="dxa" w:w="4873"/>
          </w:tcPr>
          <w:p>
            <w:r>
              <w:t>Content-Security-Policy (CSP)</w:t>
            </w:r>
          </w:p>
        </w:tc>
        <w:tc>
          <w:tcPr>
            <w:tcW w:type="dxa" w:w="4873"/>
          </w:tcPr>
          <w:p>
            <w:r>
              <w:t>Bloquea cualquier &lt;script&gt; inyectado que no venga de origenes permitidos.</w:t>
            </w:r>
          </w:p>
        </w:tc>
      </w:tr>
      <w:tr>
        <w:tc>
          <w:tcPr>
            <w:tcW w:type="dxa" w:w="4873"/>
          </w:tcPr>
          <w:p>
            <w:r>
              <w:t>X-Frame-Options</w:t>
            </w:r>
          </w:p>
        </w:tc>
        <w:tc>
          <w:tcPr>
            <w:tcW w:type="dxa" w:w="4873"/>
          </w:tcPr>
          <w:p>
            <w:r>
              <w:t>Impide que la pagina se cargue dentro de un iframe (anti-clickjacking).</w:t>
            </w:r>
          </w:p>
        </w:tc>
      </w:tr>
      <w:tr>
        <w:tc>
          <w:tcPr>
            <w:tcW w:type="dxa" w:w="4873"/>
          </w:tcPr>
          <w:p>
            <w:r>
              <w:t>Honeypot invisible</w:t>
            </w:r>
          </w:p>
        </w:tc>
        <w:tc>
          <w:tcPr>
            <w:tcW w:type="dxa" w:w="4873"/>
          </w:tcPr>
          <w:p>
            <w:r>
              <w:t>Campo trampa que solo bots llenan. Si se llena, se aborta el registro sin avisar al atacante.</w:t>
            </w:r>
          </w:p>
        </w:tc>
      </w:tr>
      <w:tr>
        <w:tc>
          <w:tcPr>
            <w:tcW w:type="dxa" w:w="4873"/>
          </w:tcPr>
          <w:p>
            <w:r>
              <w:t>Time-check (25 seg minimo)</w:t>
            </w:r>
          </w:p>
        </w:tc>
        <w:tc>
          <w:tcPr>
            <w:tcW w:type="dxa" w:w="4873"/>
          </w:tcPr>
          <w:p>
            <w:r>
              <w:t>Si alguien completa el wizard en menos de 25 segundos, es bot. Se aborta.</w:t>
            </w:r>
          </w:p>
        </w:tc>
      </w:tr>
      <w:tr>
        <w:tc>
          <w:tcPr>
            <w:tcW w:type="dxa" w:w="4873"/>
          </w:tcPr>
          <w:p>
            <w:r>
              <w:t>Throttle de reenvio</w:t>
            </w:r>
          </w:p>
        </w:tc>
        <w:tc>
          <w:tcPr>
            <w:tcW w:type="dxa" w:w="4873"/>
          </w:tcPr>
          <w:p>
            <w:r>
              <w:t>Cooldown progresivo y tope de 3 reenvios por canal.</w:t>
            </w:r>
          </w:p>
        </w:tc>
      </w:tr>
      <w:tr>
        <w:tc>
          <w:tcPr>
            <w:tcW w:type="dxa" w:w="4873"/>
          </w:tcPr>
          <w:p>
            <w:r>
              <w:t>Smoke test en CI</w:t>
            </w:r>
          </w:p>
        </w:tc>
        <w:tc>
          <w:tcPr>
            <w:tcW w:type="dxa" w:w="4873"/>
          </w:tcPr>
          <w:p>
            <w:r>
              <w:t>Antes de cada deploy, valida CSP, imports rotos, referencias huerfanas — si falla, no deploya.</w:t>
            </w:r>
          </w:p>
        </w:tc>
      </w:tr>
    </w:tbl>
    <w:p/>
    <w:p>
      <w:pPr>
        <w:spacing w:before="120" w:after="80"/>
      </w:pPr>
      <w:r>
        <w:rPr>
          <w:b/>
          <w:color w:val="00236F"/>
          <w:sz w:val="25"/>
        </w:rPr>
        <w:t>Lo que falta y SOLO el backend puede hacer</w:t>
      </w:r>
    </w:p>
    <w:p>
      <w:r>
        <w:rPr>
          <w:b/>
          <w:color w:val="B71C1C"/>
        </w:rPr>
        <w:t>CRITICO — sin esto el registro queda vulnerable: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Accion</w:t>
            </w:r>
          </w:p>
        </w:tc>
        <w:tc>
          <w:tcPr>
            <w:tcW w:type="dxa" w:w="4873"/>
          </w:tcPr>
          <w:p>
            <w:r>
              <w:rPr>
                <w:b/>
              </w:rPr>
              <w:t>Por que es indispensable</w:t>
            </w:r>
          </w:p>
        </w:tc>
      </w:tr>
      <w:tr>
        <w:tc>
          <w:tcPr>
            <w:tcW w:type="dxa" w:w="4873"/>
          </w:tcPr>
          <w:p>
            <w:r>
              <w:t>Mover generacion de tokens al backend</w:t>
            </w:r>
          </w:p>
        </w:tc>
        <w:tc>
          <w:tcPr>
            <w:tcW w:type="dxa" w:w="4873"/>
          </w:tcPr>
          <w:p>
            <w:r>
              <w:t>Hoy el navegador genera el token y lo verifica localmente — un atacante puede verlo en DevTools.</w:t>
            </w:r>
          </w:p>
        </w:tc>
      </w:tr>
      <w:tr>
        <w:tc>
          <w:tcPr>
            <w:tcW w:type="dxa" w:w="4873"/>
          </w:tcPr>
          <w:p>
            <w:r>
              <w:t>Rate limiting por IP</w:t>
            </w:r>
          </w:p>
        </w:tc>
        <w:tc>
          <w:tcPr>
            <w:tcW w:type="dxa" w:w="4873"/>
          </w:tcPr>
          <w:p>
            <w:r>
              <w:t>Maximo 5 SMS / 15 min por IP. Sin esto un script manda miles de requests.</w:t>
            </w:r>
          </w:p>
        </w:tc>
      </w:tr>
      <w:tr>
        <w:tc>
          <w:tcPr>
            <w:tcW w:type="dxa" w:w="4873"/>
          </w:tcPr>
          <w:p>
            <w:r>
              <w:t>Rate limiting por destino</w:t>
            </w:r>
          </w:p>
        </w:tc>
        <w:tc>
          <w:tcPr>
            <w:tcW w:type="dxa" w:w="4873"/>
          </w:tcPr>
          <w:p>
            <w:r>
              <w:t>Maximo 3 SMS / 1 hora al mismo celular. Evita bombardear un telefono.</w:t>
            </w:r>
          </w:p>
        </w:tc>
      </w:tr>
      <w:tr>
        <w:tc>
          <w:tcPr>
            <w:tcW w:type="dxa" w:w="4873"/>
          </w:tcPr>
          <w:p>
            <w:r>
              <w:t>Hash de clave con bcrypt o argon2</w:t>
            </w:r>
          </w:p>
        </w:tc>
        <w:tc>
          <w:tcPr>
            <w:tcW w:type="dxa" w:w="4873"/>
          </w:tcPr>
          <w:p>
            <w:r>
              <w:t>La clave llega en texto plano. NUNCA debe guardarse asi.</w:t>
            </w:r>
          </w:p>
        </w:tc>
      </w:tr>
      <w:tr>
        <w:tc>
          <w:tcPr>
            <w:tcW w:type="dxa" w:w="4873"/>
          </w:tcPr>
          <w:p>
            <w:r>
              <w:t>Validacion server-side del RUC</w:t>
            </w:r>
          </w:p>
        </w:tc>
        <w:tc>
          <w:tcPr>
            <w:tcW w:type="dxa" w:w="4873"/>
          </w:tcPr>
          <w:p>
            <w:r>
              <w:t>El frontend puede ser bypassed con curl. El backend debe re-validar.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Meta Pixel + Conversions API (CAPI)</w:t>
      </w:r>
    </w:p>
    <w:p>
      <w:pPr>
        <w:spacing w:after="80"/>
      </w:pPr>
      <w:r>
        <w:rPr>
          <w:sz w:val="22"/>
        </w:rPr>
        <w:t>Esta seccion es la mas importante para que los anuncios de Meta funcionen bien y midamos las conversiones correctamente. El frontend YA esta integrado. Solo falta que el backend implemente el lado server-side (CAPI).</w:t>
      </w:r>
    </w:p>
    <w:p>
      <w:pPr>
        <w:spacing w:before="120" w:after="80"/>
      </w:pPr>
      <w:r>
        <w:rPr>
          <w:b/>
          <w:color w:val="00236F"/>
          <w:sz w:val="25"/>
        </w:rPr>
        <w:t>Que es y por que importa</w:t>
      </w:r>
    </w:p>
    <w:p>
      <w:pPr>
        <w:spacing w:after="80"/>
      </w:pPr>
      <w:r>
        <w:rPr>
          <w:sz w:val="22"/>
        </w:rPr>
        <w:t>Hay dos formas de medir conversiones en Meta:</w:t>
      </w:r>
    </w:p>
    <w:p>
      <w:pPr>
        <w:pStyle w:val="ListBullet"/>
        <w:spacing w:after="40"/>
        <w:ind w:left="340"/>
      </w:pPr>
      <w:r>
        <w:t>Pixel del navegador: trackea automaticamente lo que pasa en la pagina. Lo pierden bloqueadores de ads (uBlock, Brave, Safari).</w:t>
      </w:r>
    </w:p>
    <w:p>
      <w:pPr>
        <w:pStyle w:val="ListBullet"/>
        <w:spacing w:after="40"/>
        <w:ind w:left="340"/>
      </w:pPr>
      <w:r>
        <w:t>Conversions API (CAPI): trackeo desde el servidor, directo a Meta. Sobrevive a bloqueadores y a las nuevas restricciones de privacidad.</w:t>
      </w:r>
    </w:p>
    <w:p>
      <w:pPr>
        <w:spacing w:after="80"/>
      </w:pPr>
      <w:r>
        <w:rPr>
          <w:i/>
          <w:sz w:val="22"/>
        </w:rPr>
        <w:t>Lo ideal es tener AMBOS y deduplicarlos. Pero si solo tenemos uno, CAPI es el futuro: mejor atribucion, cubre el 100% de los casos, y baja el costo por conversion ~17%. Por eso elegimos CAPI primero. El Pixel del navegador se puede activar mas adelante.</w:t>
      </w:r>
    </w:p>
    <w:p>
      <w:pPr>
        <w:spacing w:before="120" w:after="80"/>
      </w:pPr>
      <w:r>
        <w:rPr>
          <w:b/>
          <w:color w:val="00236F"/>
          <w:sz w:val="25"/>
        </w:rPr>
        <w:t>Datos del setup en Meta (Business Manager)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Dato</w:t>
            </w:r>
          </w:p>
        </w:tc>
        <w:tc>
          <w:tcPr>
            <w:tcW w:type="dxa" w:w="4873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t>DATASET_ID / PIXEL_ID</w:t>
            </w:r>
          </w:p>
        </w:tc>
        <w:tc>
          <w:tcPr>
            <w:tcW w:type="dxa" w:w="4873"/>
          </w:tcPr>
          <w:p>
            <w:r>
              <w:t>1476572470933060 (publico — esta en config.js del repo)</w:t>
            </w:r>
          </w:p>
        </w:tc>
      </w:tr>
      <w:tr>
        <w:tc>
          <w:tcPr>
            <w:tcW w:type="dxa" w:w="4873"/>
          </w:tcPr>
          <w:p>
            <w:r>
              <w:t>Access Token de CAPI</w:t>
            </w:r>
          </w:p>
        </w:tc>
        <w:tc>
          <w:tcPr>
            <w:tcW w:type="dxa" w:w="4873"/>
          </w:tcPr>
          <w:p>
            <w:r>
              <w:t>Guardado por el cliente. Se entrega al dev por canal seguro. NO esta en el repo.</w:t>
            </w:r>
          </w:p>
        </w:tc>
      </w:tr>
      <w:tr>
        <w:tc>
          <w:tcPr>
            <w:tcW w:type="dxa" w:w="4873"/>
          </w:tcPr>
          <w:p>
            <w:r>
              <w:t>Eventos configurados</w:t>
            </w:r>
          </w:p>
        </w:tc>
        <w:tc>
          <w:tcPr>
            <w:tcW w:type="dxa" w:w="4873"/>
          </w:tcPr>
          <w:p>
            <w:r>
              <w:t>CompleteRegistration (principal), Lead (paso 1 OK), ViewContent (cotizador), Iniciar prueba</w:t>
            </w:r>
          </w:p>
        </w:tc>
      </w:tr>
    </w:tbl>
    <w:p/>
    <w:p>
      <w:pPr>
        <w:spacing w:before="120" w:after="80"/>
      </w:pPr>
      <w:r>
        <w:rPr>
          <w:b/>
          <w:color w:val="00236F"/>
          <w:sz w:val="25"/>
        </w:rPr>
        <w:t>Lo que ya esta integrado en el frontend</w:t>
      </w:r>
    </w:p>
    <w:p>
      <w:pPr>
        <w:spacing w:after="80"/>
      </w:pPr>
      <w:r>
        <w:rPr>
          <w:sz w:val="22"/>
        </w:rPr>
        <w:t>Archivos creados:</w:t>
      </w:r>
    </w:p>
    <w:p>
      <w:pPr>
        <w:pStyle w:val="ListBullet"/>
        <w:spacing w:after="40"/>
        <w:ind w:left="340"/>
      </w:pPr>
      <w:r>
        <w:t>assets/services/config.js — detecta entorno (demo/dev/produccion) y centraliza la configuracion.</w:t>
      </w:r>
    </w:p>
    <w:p>
      <w:pPr>
        <w:pStyle w:val="ListBullet"/>
        <w:spacing w:after="40"/>
        <w:ind w:left="340"/>
      </w:pPr>
      <w:r>
        <w:t>assets/services/meta-pixel.js — snippet de Meta cargado SOLO cuando estamos en produccion real.</w:t>
      </w:r>
    </w:p>
    <w:p>
      <w:pPr>
        <w:spacing w:after="80"/>
      </w:pPr>
      <w:r>
        <w:rPr>
          <w:sz w:val="22"/>
        </w:rPr>
        <w:t>Eventos que dispara el frontend (con metaEventId unico para deduplicacion):</w:t>
      </w:r>
    </w:p>
    <w:p>
      <w:pPr>
        <w:pStyle w:val="ListBullet"/>
        <w:spacing w:after="40"/>
        <w:ind w:left="340"/>
      </w:pPr>
      <w:r>
        <w:t>Lead — cuando el usuario valida firma + cert (paso 1 del wizard).</w:t>
      </w:r>
    </w:p>
    <w:p>
      <w:pPr>
        <w:pStyle w:val="ListBullet"/>
        <w:spacing w:after="40"/>
        <w:ind w:left="340"/>
      </w:pPr>
      <w:r>
        <w:t>CompleteRegistration — cuando el usuario termina el wizard (paso 8). Inyecta el metaEventId en el body del POST /api/registro.</w:t>
      </w:r>
    </w:p>
    <w:p>
      <w:pPr>
        <w:pStyle w:val="ListBullet"/>
        <w:spacing w:after="40"/>
        <w:ind w:left="340"/>
      </w:pPr>
      <w:r>
        <w:t>ViewContent — cuando el usuario abre el modal Cotizar.</w:t>
      </w:r>
    </w:p>
    <w:p>
      <w:pPr>
        <w:spacing w:before="120" w:after="80"/>
      </w:pPr>
      <w:r>
        <w:rPr>
          <w:b/>
          <w:color w:val="00236F"/>
          <w:sz w:val="25"/>
        </w:rPr>
        <w:t>Lo que el backend tiene que hacer (CAPI)</w:t>
      </w:r>
    </w:p>
    <w:p>
      <w:r>
        <w:rPr>
          <w:b/>
          <w:color w:val="EF7306"/>
        </w:rPr>
        <w:t>Esto es lo que el dev de backend debe implementar:</w:t>
      </w:r>
    </w:p>
    <w:p>
      <w:pPr>
        <w:pStyle w:val="ListBullet"/>
        <w:spacing w:after="40"/>
        <w:ind w:left="340"/>
      </w:pPr>
      <w:r>
        <w:t>Al recibir POST /api/registro exitoso, ademas de guardar en BD, hacer una llamada server-to-server a Meta:</w:t>
      </w:r>
    </w:p>
    <w:p>
      <w:pPr>
        <w:spacing w:after="80"/>
      </w:pPr>
      <w:r>
        <w:rPr>
          <w:b/>
          <w:sz w:val="20"/>
        </w:rPr>
        <w:t>POST https://graph.facebook.com/v18.0/1476572470933060/events</w:t>
      </w:r>
    </w:p>
    <w:p>
      <w:pPr>
        <w:pStyle w:val="ListBullet"/>
        <w:spacing w:after="40"/>
        <w:ind w:left="340"/>
      </w:pPr>
      <w:r>
        <w:t>En el body de esa llamada, el campo event_id DEBE ser el mismo metaEventId que vino en el POST /api/registro.</w:t>
      </w:r>
    </w:p>
    <w:p>
      <w:pPr>
        <w:pStyle w:val="ListBullet"/>
        <w:spacing w:after="40"/>
        <w:ind w:left="340"/>
      </w:pPr>
      <w:r>
        <w:t>Hashear con SHA-256 (lowercase, trimmed) los datos del usuario: email, telefono, nombre, apellido, ciudad, provincia, pais, RUC. Meta los matchea con sus usuarios usando estos hashes.</w:t>
      </w:r>
    </w:p>
    <w:p>
      <w:pPr>
        <w:pStyle w:val="ListBullet"/>
        <w:spacing w:after="40"/>
        <w:ind w:left="340"/>
      </w:pPr>
      <w:r>
        <w:t>Pasar las cookies _fbp y _fbc (las setea el Pixel del navegador) en el campo user_data — sirven para que Meta haga match con el usuario.</w:t>
      </w:r>
    </w:p>
    <w:p>
      <w:pPr>
        <w:pStyle w:val="ListBullet"/>
        <w:spacing w:after="40"/>
        <w:ind w:left="340"/>
      </w:pPr>
      <w:r>
        <w:t>El access_token va como query parameter, leido de variable de entorno (NUNCA hardcodeado).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E4E4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sz w:val="21"/>
              </w:rPr>
              <w:t>IMPORTANTE: si el backend NO usa el metaEventId que viene del frontend como event_id de Meta, cada conversion se cuenta DOS VECES (una del Pixel del navegador, otra de CAPI). La deduplicacion solo funciona cuando los event_id coinciden. Esto es lo mas critico de toda la integracion.</w:t>
            </w:r>
          </w:p>
        </w:tc>
      </w:tr>
    </w:tbl>
    <w:p/>
    <w:p>
      <w:pPr>
        <w:spacing w:before="120" w:after="80"/>
      </w:pPr>
      <w:r>
        <w:rPr>
          <w:b/>
          <w:color w:val="00236F"/>
          <w:sz w:val="25"/>
        </w:rPr>
        <w:t>Documentacion tecnica detallada para el dev</w:t>
      </w:r>
    </w:p>
    <w:p>
      <w:pPr>
        <w:pStyle w:val="ListBullet"/>
        <w:spacing w:after="40"/>
        <w:ind w:left="340"/>
      </w:pPr>
      <w:r>
        <w:t>HANDOVER-TICS.md, seccion 8.3: payload completo de CAPI con campos hasheados.</w:t>
      </w:r>
    </w:p>
    <w:p>
      <w:pPr>
        <w:pStyle w:val="ListBullet"/>
        <w:spacing w:after="40"/>
        <w:ind w:left="340"/>
      </w:pPr>
      <w:r>
        <w:t>DEV-LOCAL.md, seccion 10: como integrar paso a paso, ejemplos Spring Boot/Node/Django.</w:t>
      </w:r>
    </w:p>
    <w:p>
      <w:pPr>
        <w:pStyle w:val="ListBullet"/>
        <w:spacing w:after="40"/>
        <w:ind w:left="340"/>
      </w:pPr>
      <w:r>
        <w:t>flujo-registro.json: estructura del body /api/registro con el campo metaEventId visible.</w:t>
      </w:r>
    </w:p>
    <w:p>
      <w:pPr>
        <w:spacing w:before="200" w:after="80"/>
      </w:pPr>
      <w:r>
        <w:rPr>
          <w:b/>
          <w:color w:val="00236F"/>
          <w:sz w:val="30"/>
        </w:rPr>
        <w:t>Base de datos — tablas sugeridas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873"/>
          </w:tcPr>
          <w:p>
            <w:r>
              <w:rPr>
                <w:b/>
              </w:rPr>
              <w:t>Para que es</w:t>
            </w:r>
          </w:p>
        </w:tc>
      </w:tr>
      <w:tr>
        <w:tc>
          <w:tcPr>
            <w:tcW w:type="dxa" w:w="4873"/>
          </w:tcPr>
          <w:p>
            <w:r>
              <w:t>usuarios</w:t>
            </w:r>
          </w:p>
        </w:tc>
        <w:tc>
          <w:tcPr>
            <w:tcW w:type="dxa" w:w="4873"/>
          </w:tcPr>
          <w:p>
            <w:r>
              <w:t>Datos del contribuyente + credenciales hasheadas + estado.</w:t>
            </w:r>
          </w:p>
        </w:tc>
      </w:tr>
      <w:tr>
        <w:tc>
          <w:tcPr>
            <w:tcW w:type="dxa" w:w="4873"/>
          </w:tcPr>
          <w:p>
            <w:r>
              <w:t>usuarios_tributario</w:t>
            </w:r>
          </w:p>
        </w:tc>
        <w:tc>
          <w:tcPr>
            <w:tcW w:type="dxa" w:w="4873"/>
          </w:tcPr>
          <w:p>
            <w:r>
              <w:t>Regimen, tipo de contribuyente, No. resolucion.</w:t>
            </w:r>
          </w:p>
        </w:tc>
      </w:tr>
      <w:tr>
        <w:tc>
          <w:tcPr>
            <w:tcW w:type="dxa" w:w="4873"/>
          </w:tcPr>
          <w:p>
            <w:r>
              <w:t>usuarios_facturacion</w:t>
            </w:r>
          </w:p>
        </w:tc>
        <w:tc>
          <w:tcPr>
            <w:tcW w:type="dxa" w:w="4873"/>
          </w:tcPr>
          <w:p>
            <w:r>
              <w:t>Modo, codigo establecimiento, punto emision, descripcion.</w:t>
            </w:r>
          </w:p>
        </w:tc>
      </w:tr>
      <w:tr>
        <w:tc>
          <w:tcPr>
            <w:tcW w:type="dxa" w:w="4873"/>
          </w:tcPr>
          <w:p>
            <w:r>
              <w:t>usuarios_secuencias</w:t>
            </w:r>
          </w:p>
        </w:tc>
        <w:tc>
          <w:tcPr>
            <w:tcW w:type="dxa" w:w="4873"/>
          </w:tcPr>
          <w:p>
            <w:r>
              <w:t>Siguiente numero por tipo (factura, NC, ND, retencion, guia).</w:t>
            </w:r>
          </w:p>
        </w:tc>
      </w:tr>
      <w:tr>
        <w:tc>
          <w:tcPr>
            <w:tcW w:type="dxa" w:w="4873"/>
          </w:tcPr>
          <w:p>
            <w:r>
              <w:t>usuarios_logo</w:t>
            </w:r>
          </w:p>
        </w:tc>
        <w:tc>
          <w:tcPr>
            <w:tcW w:type="dxa" w:w="4873"/>
          </w:tcPr>
          <w:p>
            <w:r>
              <w:t>PNG del banner generado para el cliente.</w:t>
            </w:r>
          </w:p>
        </w:tc>
      </w:tr>
      <w:tr>
        <w:tc>
          <w:tcPr>
            <w:tcW w:type="dxa" w:w="4873"/>
          </w:tcPr>
          <w:p>
            <w:r>
              <w:t>tokens_verificacion</w:t>
            </w:r>
          </w:p>
        </w:tc>
        <w:tc>
          <w:tcPr>
            <w:tcW w:type="dxa" w:w="4873"/>
          </w:tcPr>
          <w:p>
            <w:r>
              <w:t>Codigo hash + destino + TTL + intentos + IP. Para mover tokens al backend.</w:t>
            </w:r>
          </w:p>
        </w:tc>
      </w:tr>
      <w:tr>
        <w:tc>
          <w:tcPr>
            <w:tcW w:type="dxa" w:w="4873"/>
          </w:tcPr>
          <w:p>
            <w:r>
              <w:t>rate_limit_log</w:t>
            </w:r>
          </w:p>
        </w:tc>
        <w:tc>
          <w:tcPr>
            <w:tcW w:type="dxa" w:w="4873"/>
          </w:tcPr>
          <w:p>
            <w:r>
              <w:t>IP + accion + timestamp. Para implementar rate limiting.</w:t>
            </w:r>
          </w:p>
        </w:tc>
      </w:tr>
      <w:tr>
        <w:tc>
          <w:tcPr>
            <w:tcW w:type="dxa" w:w="4873"/>
          </w:tcPr>
          <w:p>
            <w:r>
              <w:t>eventos_capi (opcional)</w:t>
            </w:r>
          </w:p>
        </w:tc>
        <w:tc>
          <w:tcPr>
            <w:tcW w:type="dxa" w:w="4873"/>
          </w:tcPr>
          <w:p>
            <w:r>
              <w:t>Log de eventos enviados a Meta CAPI: metaEventId + status + retry count.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Como integrar — pasos para TI/TICS</w:t>
      </w:r>
    </w:p>
    <w:p>
      <w:pPr>
        <w:spacing w:after="80"/>
      </w:pPr>
      <w:r>
        <w:rPr>
          <w:b/>
          <w:color w:val="EF7306"/>
        </w:rPr>
        <w:t xml:space="preserve">Paso 1. </w:t>
      </w:r>
      <w:r>
        <w:t>Clonar el repo, leer DEV-LOCAL.md (instalacion local) y HANDOVER-TICS.md (detalle tecnico).</w:t>
      </w:r>
    </w:p>
    <w:p>
      <w:pPr>
        <w:spacing w:after="80"/>
      </w:pPr>
      <w:r>
        <w:rPr>
          <w:b/>
          <w:color w:val="EF7306"/>
        </w:rPr>
        <w:t xml:space="preserve">Paso 2. </w:t>
      </w:r>
      <w:r>
        <w:t>Levantar el frontend local (python -m http.server 8000) y probar el wizard end-to-end con consola en modo mock.</w:t>
      </w:r>
    </w:p>
    <w:p>
      <w:pPr>
        <w:spacing w:after="80"/>
      </w:pPr>
      <w:r>
        <w:rPr>
          <w:b/>
          <w:color w:val="EF7306"/>
        </w:rPr>
        <w:t xml:space="preserve">Paso 3. </w:t>
      </w:r>
      <w:r>
        <w:t>Armar el backend desde cero (Spring Boot, Node, Django — eleccion del dev). Implementar los 4 endpoints.</w:t>
      </w:r>
    </w:p>
    <w:p>
      <w:pPr>
        <w:spacing w:after="80"/>
      </w:pPr>
      <w:r>
        <w:rPr>
          <w:b/>
          <w:color w:val="EF7306"/>
        </w:rPr>
        <w:t xml:space="preserve">Paso 4. </w:t>
      </w:r>
      <w:r>
        <w:t>Implementar el endpoint CAPI: cuando /api/registro sea exitoso, mandar evento CompleteRegistration a Meta con el metaEventId del body.</w:t>
      </w:r>
    </w:p>
    <w:p>
      <w:pPr>
        <w:spacing w:after="80"/>
      </w:pPr>
      <w:r>
        <w:rPr>
          <w:b/>
          <w:color w:val="EF7306"/>
        </w:rPr>
        <w:t xml:space="preserve">Paso 5. </w:t>
      </w:r>
      <w:r>
        <w:t>Implementar rate limiting, hash de clave con bcrypt/argon2, validacion server-side del RUC.</w:t>
      </w:r>
    </w:p>
    <w:p>
      <w:pPr>
        <w:spacing w:after="80"/>
      </w:pPr>
      <w:r>
        <w:rPr>
          <w:b/>
          <w:color w:val="EF7306"/>
        </w:rPr>
        <w:t xml:space="preserve">Paso 6. </w:t>
      </w:r>
      <w:r>
        <w:t>En los archivos token-service.js y email-service.js, reemplazar las funciones "mock" por fetch reales al backend.</w:t>
      </w:r>
    </w:p>
    <w:p>
      <w:pPr>
        <w:spacing w:after="80"/>
      </w:pPr>
      <w:r>
        <w:rPr>
          <w:b/>
          <w:color w:val="EF7306"/>
        </w:rPr>
        <w:t xml:space="preserve">Paso 7. </w:t>
      </w:r>
      <w:r>
        <w:t>Configurar headers HSTS + cookies seguras en el servidor web (NGINX/Apache).</w:t>
      </w:r>
    </w:p>
    <w:p>
      <w:pPr>
        <w:spacing w:after="80"/>
      </w:pPr>
      <w:r>
        <w:rPr>
          <w:b/>
          <w:color w:val="EF7306"/>
        </w:rPr>
        <w:t xml:space="preserve">Paso 8. </w:t>
      </w:r>
      <w:r>
        <w:t>Mover todo a Digital Ocean. En assets/services/config.js, agregar el dominio real a PROD_HOSTS — el pixel se activa solo.</w:t>
      </w:r>
    </w:p>
    <w:p>
      <w:pPr>
        <w:spacing w:after="80"/>
      </w:pPr>
      <w:r>
        <w:rPr>
          <w:b/>
          <w:color w:val="EF7306"/>
        </w:rPr>
        <w:t xml:space="preserve">Paso 9. </w:t>
      </w:r>
      <w:r>
        <w:t>Privatizar el repo en GitHub (ya no se necesita GitHub Pages porque vive en Digital Ocean).</w:t>
      </w:r>
    </w:p>
    <w:p>
      <w:pPr>
        <w:spacing w:after="80"/>
      </w:pPr>
      <w:r>
        <w:rPr>
          <w:b/>
          <w:color w:val="EF7306"/>
        </w:rPr>
        <w:t xml:space="preserve">Paso 10. </w:t>
      </w:r>
      <w:r>
        <w:t>Probar end-to-end: subir firma + cert reales, recibir SMS y correo reales, ver el registro guardado en BD, ver el evento en Meta Events Manager (test events).</w:t>
      </w:r>
    </w:p>
    <w:p>
      <w:pPr>
        <w:spacing w:before="200" w:after="80"/>
      </w:pPr>
      <w:r>
        <w:rPr>
          <w:b/>
          <w:color w:val="00236F"/>
          <w:sz w:val="30"/>
        </w:rPr>
        <w:t>Documentos tecnicos relacionados (en el repo)</w:t>
      </w:r>
    </w:p>
    <w:p>
      <w:pPr>
        <w:pStyle w:val="ListBullet"/>
        <w:spacing w:after="40"/>
        <w:ind w:left="340"/>
      </w:pPr>
      <w:r>
        <w:t>DEV-LOCAL.md — Guia de instalacion local + integracion backend + Pixel/CAPI (la lectura mas importante para el dev).</w:t>
      </w:r>
    </w:p>
    <w:p>
      <w:pPr>
        <w:pStyle w:val="ListBullet"/>
        <w:spacing w:after="40"/>
        <w:ind w:left="340"/>
      </w:pPr>
      <w:r>
        <w:t>HANDOVER-TICS.md — Endpoints, schema BD, snippets, seccion CAPI completa.</w:t>
      </w:r>
    </w:p>
    <w:p>
      <w:pPr>
        <w:pStyle w:val="ListBullet"/>
        <w:spacing w:after="40"/>
        <w:ind w:left="340"/>
      </w:pPr>
      <w:r>
        <w:t>SECURITY-AUDIT.md — Auditoria interna + pendientes de backend.</w:t>
      </w:r>
    </w:p>
    <w:p>
      <w:pPr>
        <w:pStyle w:val="ListBullet"/>
        <w:spacing w:after="40"/>
        <w:ind w:left="340"/>
      </w:pPr>
      <w:r>
        <w:t>flujo-registro.json — Contrato paso a paso del wizard con todos los payloads.</w:t>
      </w:r>
    </w:p>
    <w:p>
      <w:pPr>
        <w:pStyle w:val="ListBullet"/>
        <w:spacing w:after="40"/>
        <w:ind w:left="340"/>
      </w:pPr>
      <w:r>
        <w:t>pdf-header-spec.json — Como reproducir el header corporativo de los PDFs.</w:t>
      </w:r>
    </w:p>
    <w:p>
      <w:pPr>
        <w:pStyle w:val="ListBullet"/>
        <w:spacing w:after="40"/>
        <w:ind w:left="340"/>
      </w:pPr>
      <w:r>
        <w:t>Terminos-y-Condiciones.txt — Texto plano de las 9 clausulas legales.</w:t>
      </w:r>
    </w:p>
    <w:p>
      <w:pPr>
        <w:spacing w:before="200" w:after="80"/>
      </w:pPr>
      <w:r>
        <w:rPr>
          <w:b/>
          <w:color w:val="00236F"/>
          <w:sz w:val="30"/>
        </w:rPr>
        <w:t>Lo que conviene preguntarle al equipo TI/TICS</w:t>
      </w:r>
    </w:p>
    <w:p>
      <w:pPr>
        <w:pStyle w:val="ListBullet"/>
        <w:spacing w:after="40"/>
        <w:ind w:left="340"/>
      </w:pPr>
      <w:r>
        <w:t>Donde se va a alojar la landing en produccion (confirmar dominio).</w:t>
      </w:r>
    </w:p>
    <w:p>
      <w:pPr>
        <w:pStyle w:val="ListBullet"/>
        <w:spacing w:after="40"/>
        <w:ind w:left="340"/>
      </w:pPr>
      <w:r>
        <w:t>Que proveedor de SMS van a usar (Twilio, Movistar, Claro, CNT).</w:t>
      </w:r>
    </w:p>
    <w:p>
      <w:pPr>
        <w:pStyle w:val="ListBullet"/>
        <w:spacing w:after="40"/>
        <w:ind w:left="340"/>
      </w:pPr>
      <w:r>
        <w:t>Que proveedor de correo transaccional ya tienen integrado.</w:t>
      </w:r>
    </w:p>
    <w:p>
      <w:pPr>
        <w:pStyle w:val="ListBullet"/>
        <w:spacing w:after="40"/>
        <w:ind w:left="340"/>
      </w:pPr>
      <w:r>
        <w:t>Patron de hash de claves que ya usan (bcrypt, argon2).</w:t>
      </w:r>
    </w:p>
    <w:p>
      <w:pPr>
        <w:pStyle w:val="ListBullet"/>
        <w:spacing w:after="40"/>
        <w:ind w:left="340"/>
      </w:pPr>
      <w:r>
        <w:t>Estan de acuerdo en mover la generacion de tokens al backend (CRITICO).</w:t>
      </w:r>
    </w:p>
    <w:p>
      <w:pPr>
        <w:pStyle w:val="ListBullet"/>
        <w:spacing w:after="40"/>
        <w:ind w:left="340"/>
      </w:pPr>
      <w:r>
        <w:t>Como van a implementar el rate limiting (Redis, BD, NGINX).</w:t>
      </w:r>
    </w:p>
    <w:p>
      <w:pPr>
        <w:pStyle w:val="ListBullet"/>
        <w:spacing w:after="40"/>
        <w:ind w:left="340"/>
      </w:pPr>
      <w:r>
        <w:t>Que stack van a usar para el backend (Java/Spring, Node/Express, Python/Django).</w:t>
      </w:r>
    </w:p>
    <w:p>
      <w:pPr>
        <w:pStyle w:val="ListBullet"/>
        <w:spacing w:after="40"/>
        <w:ind w:left="340"/>
      </w:pPr>
      <w:r>
        <w:t>Tienen claro como integrar CAPI con el metaEventId del frontend? (CRITICO para no duplicar conversiones).</w:t>
      </w:r>
    </w:p>
    <w:p>
      <w:pPr>
        <w:pStyle w:val="ListBullet"/>
        <w:spacing w:after="40"/>
        <w:ind w:left="340"/>
      </w:pPr>
      <w:r>
        <w:t>Cuando estiman tener un MVP del backend para empezar pruebas de integracion.</w:t>
      </w:r>
    </w:p>
    <w:p/>
    <w:p>
      <w:pPr>
        <w:jc w:val="center"/>
      </w:pPr>
      <w:r>
        <w:rPr>
          <w:i/>
          <w:color w:val="333333"/>
          <w:sz w:val="18"/>
        </w:rPr>
        <w:t>TributaSoft · Documento actualizado el 2026-05-28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