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36F"/>
          <w:sz w:val="56"/>
        </w:rPr>
        <w:t>TributaSoft</w:t>
        <w:br/>
      </w:r>
      <w:r>
        <w:rPr>
          <w:b/>
          <w:color w:val="EF7306"/>
          <w:sz w:val="32"/>
        </w:rPr>
        <w:t>Landing de Registro — Guia para TI/TICS</w:t>
      </w:r>
    </w:p>
    <w:p>
      <w:pPr>
        <w:jc w:val="center"/>
      </w:pPr>
      <w:r>
        <w:rPr>
          <w:i/>
          <w:color w:val="333333"/>
          <w:sz w:val="22"/>
        </w:rPr>
        <w:t>Explicacion en lenguaje comun · Que dice y que no dice la landing · Anti-abuso</w:t>
      </w:r>
    </w:p>
    <w:p/>
    <w:p>
      <w:pPr>
        <w:spacing w:before="200" w:after="80"/>
      </w:pPr>
      <w:r>
        <w:rPr>
          <w:b/>
          <w:color w:val="00236F"/>
          <w:sz w:val="30"/>
        </w:rPr>
        <w:t>Lo esencial en 30 segundos</w:t>
      </w:r>
    </w:p>
    <w:p>
      <w:pPr>
        <w:spacing w:after="80"/>
      </w:pPr>
      <w:r>
        <w:rPr>
          <w:sz w:val="22"/>
        </w:rPr>
        <w:t>La landing es una pagina web (HTML + JavaScript) que vive en el navegador del usuario. Cuando alguien quiere registrarse, sube su firma electronica (.p12) y su certificado de RUC (PDF). La pagina lee esos archivos directamente en su computadora — no hace consultas al SRI ni a ninguna API externa. Solo necesita que TI/TICS le conecte 4 endpoints (SMS, correo OTP, correo de bienvenida, registro en BD) y agregue las medidas anti-abuso del backend.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FF3C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sz w:val="21"/>
              </w:rPr>
              <w:t>IMPORTANTE: la version anterior consultaba APIs del SRI para validar el RUC. Esa logica fue ELIMINADA. Ahora se valida 100% leyendo los archivos del usuario en el navegador. NO hay que abrir conexiones al SRI desde el backend.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Lo que la landing YA hace sin necesidad de backend</w:t>
      </w:r>
    </w:p>
    <w:p>
      <w:pPr>
        <w:pStyle w:val="ListBullet"/>
        <w:spacing w:after="40"/>
        <w:ind w:left="340"/>
      </w:pPr>
      <w:r>
        <w:t>Valida que la firma electronica .p12 sea correcta (clave, vigencia, RUC interno).</w:t>
      </w:r>
    </w:p>
    <w:p>
      <w:pPr>
        <w:pStyle w:val="ListBullet"/>
        <w:spacing w:after="40"/>
        <w:ind w:left="340"/>
      </w:pPr>
      <w:r>
        <w:t>Lee del certificado de RUC en PDF: razon social, direccion, provincia, canton, email, celular, regimen, tipo de contribuyente, fecha de emision.</w:t>
      </w:r>
    </w:p>
    <w:p>
      <w:pPr>
        <w:pStyle w:val="ListBullet"/>
        <w:spacing w:after="40"/>
        <w:ind w:left="340"/>
      </w:pPr>
      <w:r>
        <w:t>Valida que el RUC de la firma coincida con el del certificado.</w:t>
      </w:r>
    </w:p>
    <w:p>
      <w:pPr>
        <w:pStyle w:val="ListBullet"/>
        <w:spacing w:after="40"/>
        <w:ind w:left="340"/>
      </w:pPr>
      <w:r>
        <w:t>Valida que el certificado no tenga mas de 1 mes de emitido.</w:t>
      </w:r>
    </w:p>
    <w:p>
      <w:pPr>
        <w:pStyle w:val="ListBullet"/>
        <w:spacing w:after="40"/>
        <w:ind w:left="340"/>
      </w:pPr>
      <w:r>
        <w:t>Limpia/sanea todos los datos (MAYUSCULAS, sin tildes, n con virgulilla a NI).</w:t>
      </w:r>
    </w:p>
    <w:p>
      <w:pPr>
        <w:pStyle w:val="ListBullet"/>
        <w:spacing w:after="40"/>
        <w:ind w:left="340"/>
      </w:pPr>
      <w:r>
        <w:t>Detecta automaticamente si el usuario esta en PC, tablet o movil.</w:t>
      </w:r>
    </w:p>
    <w:p>
      <w:pPr>
        <w:pStyle w:val="ListBullet"/>
        <w:spacing w:after="40"/>
        <w:ind w:left="340"/>
      </w:pPr>
      <w:r>
        <w:t>Genera el HTML del correo de bienvenida con marca TributaSoft.</w:t>
      </w:r>
    </w:p>
    <w:p>
      <w:pPr>
        <w:pStyle w:val="ListBullet"/>
        <w:spacing w:after="40"/>
        <w:ind w:left="340"/>
      </w:pPr>
      <w:r>
        <w:t>Genera el logo banner del cliente (PNG 2970x300).</w:t>
      </w:r>
    </w:p>
    <w:p>
      <w:pPr>
        <w:pStyle w:val="ListBullet"/>
        <w:spacing w:after="40"/>
        <w:ind w:left="340"/>
      </w:pPr>
      <w:r>
        <w:t>Anti-bot: campo trampa invisible (honeypot) + tope de tiempo minimo (25s) — frena bots simples sin molestar al humano.</w:t>
      </w:r>
    </w:p>
    <w:p>
      <w:pPr>
        <w:pStyle w:val="ListBullet"/>
        <w:spacing w:after="40"/>
        <w:ind w:left="340"/>
      </w:pPr>
      <w:r>
        <w:t>Anti-spam de tokens: cooldown progresivo entre reenvios (60s, 120s, 240s) + tope de 3 reenvios por canal.</w:t>
      </w:r>
    </w:p>
    <w:p>
      <w:pPr>
        <w:pStyle w:val="ListBullet"/>
        <w:spacing w:after="40"/>
        <w:ind w:left="340"/>
      </w:pPr>
      <w:r>
        <w:t>Headers de seguridad: CSP, X-Frame-Options, Referrer-Policy, Permissions-Policy — bloquean inyecciones de codigo y carga en iframes maliciosos.</w:t>
      </w:r>
    </w:p>
    <w:p>
      <w:pPr>
        <w:spacing w:before="200" w:after="80"/>
      </w:pPr>
      <w:r>
        <w:rPr>
          <w:b/>
          <w:color w:val="00236F"/>
          <w:sz w:val="30"/>
        </w:rPr>
        <w:t>Lo que necesita que TI/TICS implemente (4 endpoints)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#</w:t>
            </w:r>
          </w:p>
        </w:tc>
        <w:tc>
          <w:tcPr>
            <w:tcW w:type="dxa" w:w="3249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Para que sirve</w:t>
            </w:r>
          </w:p>
        </w:tc>
      </w:tr>
      <w:tr>
        <w:tc>
          <w:tcPr>
            <w:tcW w:type="dxa" w:w="3249"/>
          </w:tcPr>
          <w:p>
            <w:r>
              <w:t>1</w:t>
            </w:r>
          </w:p>
        </w:tc>
        <w:tc>
          <w:tcPr>
            <w:tcW w:type="dxa" w:w="3249"/>
          </w:tcPr>
          <w:p>
            <w:r>
              <w:t>POST /api/token/sms</w:t>
            </w:r>
          </w:p>
        </w:tc>
        <w:tc>
          <w:tcPr>
            <w:tcW w:type="dxa" w:w="3249"/>
          </w:tcPr>
          <w:p>
            <w:r>
              <w:t>Generar y enviar codigo de 4 digitos por SMS al celular del usuario.</w:t>
            </w:r>
          </w:p>
        </w:tc>
      </w:tr>
      <w:tr>
        <w:tc>
          <w:tcPr>
            <w:tcW w:type="dxa" w:w="3249"/>
          </w:tcPr>
          <w:p>
            <w:r>
              <w:t>2</w:t>
            </w:r>
          </w:p>
        </w:tc>
        <w:tc>
          <w:tcPr>
            <w:tcW w:type="dxa" w:w="3249"/>
          </w:tcPr>
          <w:p>
            <w:r>
              <w:t>POST /api/token/email</w:t>
            </w:r>
          </w:p>
        </w:tc>
        <w:tc>
          <w:tcPr>
            <w:tcW w:type="dxa" w:w="3249"/>
          </w:tcPr>
          <w:p>
            <w:r>
              <w:t>Generar y enviar otro codigo de 4 digitos al correo.</w:t>
            </w:r>
          </w:p>
        </w:tc>
      </w:tr>
      <w:tr>
        <w:tc>
          <w:tcPr>
            <w:tcW w:type="dxa" w:w="3249"/>
          </w:tcPr>
          <w:p>
            <w:r>
              <w:t>3</w:t>
            </w:r>
          </w:p>
        </w:tc>
        <w:tc>
          <w:tcPr>
            <w:tcW w:type="dxa" w:w="3249"/>
          </w:tcPr>
          <w:p>
            <w:r>
              <w:t>POST /api/email/registro</w:t>
            </w:r>
          </w:p>
        </w:tc>
        <w:tc>
          <w:tcPr>
            <w:tcW w:type="dxa" w:w="3249"/>
          </w:tcPr>
          <w:p>
            <w:r>
              <w:t>Enviar correo de bienvenida con credenciales y resumen del registro.</w:t>
            </w:r>
          </w:p>
        </w:tc>
      </w:tr>
      <w:tr>
        <w:tc>
          <w:tcPr>
            <w:tcW w:type="dxa" w:w="3249"/>
          </w:tcPr>
          <w:p>
            <w:r>
              <w:t>4</w:t>
            </w:r>
          </w:p>
        </w:tc>
        <w:tc>
          <w:tcPr>
            <w:tcW w:type="dxa" w:w="3249"/>
          </w:tcPr>
          <w:p>
            <w:r>
              <w:t>POST /api/registro</w:t>
            </w:r>
          </w:p>
        </w:tc>
        <w:tc>
          <w:tcPr>
            <w:tcW w:type="dxa" w:w="3249"/>
          </w:tcPr>
          <w:p>
            <w:r>
              <w:t>Guardar el registro completo en la base de datos.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Flujo de tokens — orden importante</w:t>
      </w:r>
    </w:p>
    <w:p>
      <w:pPr>
        <w:spacing w:after="80"/>
      </w:pPr>
      <w:r>
        <w:rPr>
          <w:sz w:val="22"/>
        </w:rPr>
        <w:t>En la pantalla de verificacion hay DOS codigos: uno por SMS y otro por correo. No se envian al mismo tiempo. Es secuencial para que el usuario no se confunda:</w:t>
      </w:r>
    </w:p>
    <w:p>
      <w:pPr>
        <w:spacing w:after="80"/>
      </w:pPr>
      <w:r>
        <w:rPr>
          <w:b/>
          <w:sz w:val="22"/>
        </w:rPr>
        <w:t>1. Apenas el usuario llega a esa pantalla, se envia el SMS automaticamente.</w:t>
      </w:r>
    </w:p>
    <w:p>
      <w:pPr>
        <w:spacing w:after="80"/>
      </w:pPr>
      <w:r>
        <w:rPr>
          <w:sz w:val="22"/>
        </w:rPr>
        <w:t xml:space="preserve">   La tarjeta del correo aparece bloqueada (en gris).</w:t>
      </w:r>
    </w:p>
    <w:p>
      <w:pPr>
        <w:spacing w:after="80"/>
      </w:pPr>
      <w:r>
        <w:rPr>
          <w:b/>
          <w:sz w:val="22"/>
        </w:rPr>
        <w:t>2. El usuario digita el codigo del SMS y se valida.</w:t>
      </w:r>
    </w:p>
    <w:p>
      <w:pPr>
        <w:spacing w:after="80"/>
      </w:pPr>
      <w:r>
        <w:rPr>
          <w:b/>
          <w:sz w:val="22"/>
        </w:rPr>
        <w:t>3. Recien ahi se desbloquea la tarjeta del correo y se envia el segundo codigo.</w:t>
      </w:r>
    </w:p>
    <w:p>
      <w:pPr>
        <w:spacing w:after="80"/>
      </w:pPr>
      <w:r>
        <w:rPr>
          <w:b/>
          <w:sz w:val="22"/>
        </w:rPr>
        <w:t>4. El usuario digita el codigo del correo y avanza.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E8F4FD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sz w:val="21"/>
              </w:rPr>
              <w:t>El backend va a recibir las dos llamadas en orden: primero /api/token/sms, y solo despues de que el usuario valide ese codigo, se llamara a /api/token/email. Cada canal admite maximo 3 reenvios — despues el boton queda bloqueado permanentemente.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Seguridad y anti-abuso — IMPORTANTE</w:t>
      </w:r>
    </w:p>
    <w:p>
      <w:pPr>
        <w:spacing w:after="80"/>
      </w:pPr>
      <w:r>
        <w:rPr>
          <w:sz w:val="22"/>
        </w:rPr>
        <w:t>Esta seccion es CRITICA. La preocupacion principal es evitar que bots o atacantes:</w:t>
      </w:r>
    </w:p>
    <w:p>
      <w:pPr>
        <w:pStyle w:val="ListBullet"/>
        <w:spacing w:after="40"/>
        <w:ind w:left="340"/>
      </w:pPr>
      <w:r>
        <w:t>Creen miles de usuarios fake en la base de datos.</w:t>
      </w:r>
    </w:p>
    <w:p>
      <w:pPr>
        <w:pStyle w:val="ListBullet"/>
        <w:spacing w:after="40"/>
        <w:ind w:left="340"/>
      </w:pPr>
      <w:r>
        <w:t>Agoten el credito de Twilio/SendGrid mandando codigos SMS/correo a destinos aleatorios.</w:t>
      </w:r>
    </w:p>
    <w:p>
      <w:pPr>
        <w:pStyle w:val="ListBullet"/>
        <w:spacing w:after="40"/>
        <w:ind w:left="340"/>
      </w:pPr>
      <w:r>
        <w:t>Bombardeen con SMS spam a numeros reales (haciendo quedar mal la marca).</w:t>
      </w:r>
    </w:p>
    <w:p>
      <w:pPr>
        <w:pStyle w:val="ListBullet"/>
        <w:spacing w:after="40"/>
        <w:ind w:left="340"/>
      </w:pPr>
      <w:r>
        <w:t>Eviten los codigos OTP usando trucos de navegador (DevTools) para auto-validarse.</w:t>
      </w:r>
    </w:p>
    <w:p>
      <w:pPr>
        <w:spacing w:before="120" w:after="80"/>
      </w:pPr>
      <w:r>
        <w:rPr>
          <w:b/>
          <w:color w:val="00236F"/>
          <w:sz w:val="25"/>
        </w:rPr>
        <w:t>Lo que YA esta protegido en el frontend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Proteccion</w:t>
            </w:r>
          </w:p>
        </w:tc>
        <w:tc>
          <w:tcPr>
            <w:tcW w:type="dxa" w:w="4873"/>
          </w:tcPr>
          <w:p>
            <w:r>
              <w:rPr>
                <w:b/>
              </w:rPr>
              <w:t>Que hace</w:t>
            </w:r>
          </w:p>
        </w:tc>
      </w:tr>
      <w:tr>
        <w:tc>
          <w:tcPr>
            <w:tcW w:type="dxa" w:w="4873"/>
          </w:tcPr>
          <w:p>
            <w:r>
              <w:t>HTTPS automatico</w:t>
            </w:r>
          </w:p>
        </w:tc>
        <w:tc>
          <w:tcPr>
            <w:tcW w:type="dxa" w:w="4873"/>
          </w:tcPr>
          <w:p>
            <w:r>
              <w:t>GitHub Pages siempre sirve por HTTPS. No hay URLs http:// hardcodeadas.</w:t>
            </w:r>
          </w:p>
        </w:tc>
      </w:tr>
      <w:tr>
        <w:tc>
          <w:tcPr>
            <w:tcW w:type="dxa" w:w="4873"/>
          </w:tcPr>
          <w:p>
            <w:r>
              <w:t>Content-Security-Policy (CSP)</w:t>
            </w:r>
          </w:p>
        </w:tc>
        <w:tc>
          <w:tcPr>
            <w:tcW w:type="dxa" w:w="4873"/>
          </w:tcPr>
          <w:p>
            <w:r>
              <w:t>Bloquea cualquier &lt;script&gt; inyectado que no venga de un origen permitido. Neutraliza la mayoria de XSS.</w:t>
            </w:r>
          </w:p>
        </w:tc>
      </w:tr>
      <w:tr>
        <w:tc>
          <w:tcPr>
            <w:tcW w:type="dxa" w:w="4873"/>
          </w:tcPr>
          <w:p>
            <w:r>
              <w:t>X-Frame-Options + frame-ancestors</w:t>
            </w:r>
          </w:p>
        </w:tc>
        <w:tc>
          <w:tcPr>
            <w:tcW w:type="dxa" w:w="4873"/>
          </w:tcPr>
          <w:p>
            <w:r>
              <w:t>Impide que la pagina se cargue dentro de un iframe (anti-clickjacking).</w:t>
            </w:r>
          </w:p>
        </w:tc>
      </w:tr>
      <w:tr>
        <w:tc>
          <w:tcPr>
            <w:tcW w:type="dxa" w:w="4873"/>
          </w:tcPr>
          <w:p>
            <w:r>
              <w:t>Honeypot invisible</w:t>
            </w:r>
          </w:p>
        </w:tc>
        <w:tc>
          <w:tcPr>
            <w:tcW w:type="dxa" w:w="4873"/>
          </w:tcPr>
          <w:p>
            <w:r>
              <w:t>Campo trampa que solo bots llenan. Si se llena, se aborta el registro sin avisar al atacante.</w:t>
            </w:r>
          </w:p>
        </w:tc>
      </w:tr>
      <w:tr>
        <w:tc>
          <w:tcPr>
            <w:tcW w:type="dxa" w:w="4873"/>
          </w:tcPr>
          <w:p>
            <w:r>
              <w:t>Time-check (25 seg minimo)</w:t>
            </w:r>
          </w:p>
        </w:tc>
        <w:tc>
          <w:tcPr>
            <w:tcW w:type="dxa" w:w="4873"/>
          </w:tcPr>
          <w:p>
            <w:r>
              <w:t>Si alguien completa el wizard en menos de 25 segundos, es bot. Se aborta.</w:t>
            </w:r>
          </w:p>
        </w:tc>
      </w:tr>
      <w:tr>
        <w:tc>
          <w:tcPr>
            <w:tcW w:type="dxa" w:w="4873"/>
          </w:tcPr>
          <w:p>
            <w:r>
              <w:t>Throttle de reenvio</w:t>
            </w:r>
          </w:p>
        </w:tc>
        <w:tc>
          <w:tcPr>
            <w:tcW w:type="dxa" w:w="4873"/>
          </w:tcPr>
          <w:p>
            <w:r>
              <w:t>Cooldown progresivo (60s, 120s, 240s) y tope de 3 reenvios por canal. Despues queda bloqueado.</w:t>
            </w:r>
          </w:p>
        </w:tc>
      </w:tr>
      <w:tr>
        <w:tc>
          <w:tcPr>
            <w:tcW w:type="dxa" w:w="4873"/>
          </w:tcPr>
          <w:p>
            <w:r>
              <w:t>Borrado de datos sensibles del draft</w:t>
            </w:r>
          </w:p>
        </w:tc>
        <w:tc>
          <w:tcPr>
            <w:tcW w:type="dxa" w:w="4873"/>
          </w:tcPr>
          <w:p>
            <w:r>
              <w:t>Clave, confirmacion y tokens se borran antes de persistir en sessionStorage.</w:t>
            </w:r>
          </w:p>
        </w:tc>
      </w:tr>
    </w:tbl>
    <w:p/>
    <w:p>
      <w:pPr>
        <w:spacing w:before="120" w:after="80"/>
      </w:pPr>
      <w:r>
        <w:rPr>
          <w:b/>
          <w:color w:val="00236F"/>
          <w:sz w:val="25"/>
        </w:rPr>
        <w:t>Lo que falta y SOLO el backend puede hacer</w:t>
      </w:r>
    </w:p>
    <w:p>
      <w:pPr>
        <w:spacing w:after="80"/>
      </w:pPr>
      <w:r>
        <w:rPr>
          <w:i/>
          <w:sz w:val="22"/>
        </w:rPr>
        <w:t>Esto es responsabilidad 100% de TI/TICS. La landing no puede hacer ninguna de estas cosas sola:</w:t>
      </w:r>
    </w:p>
    <w:p>
      <w:r>
        <w:rPr>
          <w:b/>
          <w:color w:val="B71C1C"/>
        </w:rPr>
        <w:t>CRITICO — sin esto el registro queda vulnerable: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Accion</w:t>
            </w:r>
          </w:p>
        </w:tc>
        <w:tc>
          <w:tcPr>
            <w:tcW w:type="dxa" w:w="4873"/>
          </w:tcPr>
          <w:p>
            <w:r>
              <w:rPr>
                <w:b/>
              </w:rPr>
              <w:t>Por que es indispensable</w:t>
            </w:r>
          </w:p>
        </w:tc>
      </w:tr>
      <w:tr>
        <w:tc>
          <w:tcPr>
            <w:tcW w:type="dxa" w:w="4873"/>
          </w:tcPr>
          <w:p>
            <w:r>
              <w:t>Mover generacion de tokens al backend</w:t>
            </w:r>
          </w:p>
        </w:tc>
        <w:tc>
          <w:tcPr>
            <w:tcW w:type="dxa" w:w="4873"/>
          </w:tcPr>
          <w:p>
            <w:r>
              <w:t>Hoy el navegador genera el token y lo verifica localmente. Un atacante puede ver el codigo en DevTools antes de que llegue al SMS. Solucion: el backend genera el token, lo guarda con TTL 5 min, y el frontend solo manda el codigo digitado para que el backend lo compare.</w:t>
            </w:r>
          </w:p>
        </w:tc>
      </w:tr>
      <w:tr>
        <w:tc>
          <w:tcPr>
            <w:tcW w:type="dxa" w:w="4873"/>
          </w:tcPr>
          <w:p>
            <w:r>
              <w:t>Rate limiting por IP</w:t>
            </w:r>
          </w:p>
        </w:tc>
        <w:tc>
          <w:tcPr>
            <w:tcW w:type="dxa" w:w="4873"/>
          </w:tcPr>
          <w:p>
            <w:r>
              <w:t>Maximo 5 SMS / 15 min por IP. Sin esto un script puede mandar miles de requests.</w:t>
            </w:r>
          </w:p>
        </w:tc>
      </w:tr>
      <w:tr>
        <w:tc>
          <w:tcPr>
            <w:tcW w:type="dxa" w:w="4873"/>
          </w:tcPr>
          <w:p>
            <w:r>
              <w:t>Rate limiting por destino (celular y email)</w:t>
            </w:r>
          </w:p>
        </w:tc>
        <w:tc>
          <w:tcPr>
            <w:tcW w:type="dxa" w:w="4873"/>
          </w:tcPr>
          <w:p>
            <w:r>
              <w:t>Maximo 3 SMS / 1 hora al mismo numero. Evita el bombardeo de un mismo telefono.</w:t>
            </w:r>
          </w:p>
        </w:tc>
      </w:tr>
      <w:tr>
        <w:tc>
          <w:tcPr>
            <w:tcW w:type="dxa" w:w="4873"/>
          </w:tcPr>
          <w:p>
            <w:r>
              <w:t>Hash de clave con bcrypt o argon2</w:t>
            </w:r>
          </w:p>
        </w:tc>
        <w:tc>
          <w:tcPr>
            <w:tcW w:type="dxa" w:w="4873"/>
          </w:tcPr>
          <w:p>
            <w:r>
              <w:t>La clave llega en texto plano al endpoint /api/registro. NUNCA debe guardarse asi en BD.</w:t>
            </w:r>
          </w:p>
        </w:tc>
      </w:tr>
      <w:tr>
        <w:tc>
          <w:tcPr>
            <w:tcW w:type="dxa" w:w="4873"/>
          </w:tcPr>
          <w:p>
            <w:r>
              <w:t>Validacion server-side del RUC y los datos</w:t>
            </w:r>
          </w:p>
        </w:tc>
        <w:tc>
          <w:tcPr>
            <w:tcW w:type="dxa" w:w="4873"/>
          </w:tcPr>
          <w:p>
            <w:r>
              <w:t>El frontend puede ser bypassed con curl. El backend debe re-validar el RUC con algoritmo del SRI.</w:t>
            </w:r>
          </w:p>
        </w:tc>
      </w:tr>
    </w:tbl>
    <w:p/>
    <w:p>
      <w:r>
        <w:rPr>
          <w:b/>
          <w:color w:val="EF7306"/>
        </w:rPr>
        <w:t>RECOMENDADO — suma una barrera fuerte mas: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Accion</w:t>
            </w:r>
          </w:p>
        </w:tc>
        <w:tc>
          <w:tcPr>
            <w:tcW w:type="dxa" w:w="4873"/>
          </w:tcPr>
          <w:p>
            <w:r>
              <w:rPr>
                <w:b/>
              </w:rPr>
              <w:t>Beneficio</w:t>
            </w:r>
          </w:p>
        </w:tc>
      </w:tr>
      <w:tr>
        <w:tc>
          <w:tcPr>
            <w:tcW w:type="dxa" w:w="4873"/>
          </w:tcPr>
          <w:p>
            <w:r>
              <w:t>CAPTCHA invisible (Cloudflare Turnstile)</w:t>
            </w:r>
          </w:p>
        </w:tc>
        <w:tc>
          <w:tcPr>
            <w:tcW w:type="dxa" w:w="4873"/>
          </w:tcPr>
          <w:p>
            <w:r>
              <w:t>Es GRATIS y NO molesta al usuario humano. Analiza comportamiento/mouse/IP y solo aparece challenge si es sospechoso. A los bots los frena directamente. Lo mas efectivo contra abuso con menos friccion.</w:t>
            </w:r>
          </w:p>
        </w:tc>
      </w:tr>
      <w:tr>
        <w:tc>
          <w:tcPr>
            <w:tcW w:type="dxa" w:w="4873"/>
          </w:tcPr>
          <w:p>
            <w:r>
              <w:t>HMAC del payload</w:t>
            </w:r>
          </w:p>
        </w:tc>
        <w:tc>
          <w:tcPr>
            <w:tcW w:type="dxa" w:w="4873"/>
          </w:tcPr>
          <w:p>
            <w:r>
              <w:t>Frontend firma cada request con HMAC-SHA256 + timestamp. Backend valida que el timestamp no tenga mas de 60s y que el HMAC coincida. Evita manipulacion en transito y replay attacks.</w:t>
            </w:r>
          </w:p>
        </w:tc>
      </w:tr>
      <w:tr>
        <w:tc>
          <w:tcPr>
            <w:tcW w:type="dxa" w:w="4873"/>
          </w:tcPr>
          <w:p>
            <w:r>
              <w:t>HSTS + cookies HttpOnly/Secure/SameSite</w:t>
            </w:r>
          </w:p>
        </w:tc>
        <w:tc>
          <w:tcPr>
            <w:tcW w:type="dxa" w:w="4873"/>
          </w:tcPr>
          <w:p>
            <w:r>
              <w:t>Headers estandar de seguridad. HSTS fuerza HTTPS para siempre. Cookies bien configuradas evitan robo de sesion.</w:t>
            </w:r>
          </w:p>
        </w:tc>
      </w:tr>
    </w:tbl>
    <w:p/>
    <w:p>
      <w:pPr>
        <w:spacing w:before="120" w:after="80"/>
      </w:pPr>
      <w:r>
        <w:rPr>
          <w:b/>
          <w:color w:val="00236F"/>
          <w:sz w:val="25"/>
        </w:rPr>
        <w:t>Aclaracion sobre el CAPTCHA</w:t>
      </w:r>
    </w:p>
    <w:p>
      <w:pPr>
        <w:spacing w:after="80"/>
      </w:pPr>
      <w:r>
        <w:rPr>
          <w:sz w:val="22"/>
        </w:rPr>
        <w:t>NO es el "selecciona los semaforos" molesto de antes. Las versiones modernas (Cloudflare Turnstile, hCaptcha invisible) son invisibles para el usuario humano en el 99% de los casos. Solo aparece un check tipo "Soy humano" (un clic, 0 segundos) si el comportamiento es sospechoso. A los bots les aparece directamente un puzzle real. La diferencia con el captcha viejo es total: NO frustra al usuario y SI frena al bot.</w:t>
      </w:r>
    </w:p>
    <w:p>
      <w:pPr>
        <w:spacing w:after="80"/>
      </w:pPr>
      <w:r>
        <w:rPr>
          <w:sz w:val="22"/>
        </w:rPr>
        <w:t>Recomendacion: usar Cloudflare Turnstile (gratis ilimitado). Se integra con 1 linea de script en el HTML + validacion en el backend antes de procesar el SMS o el registro.</w:t>
      </w:r>
    </w:p>
    <w:p>
      <w:pPr>
        <w:spacing w:before="200" w:after="80"/>
      </w:pPr>
      <w:r>
        <w:rPr>
          <w:b/>
          <w:color w:val="00236F"/>
          <w:sz w:val="30"/>
        </w:rPr>
        <w:t>Base de datos — tablas sugeridas</w:t>
      </w:r>
    </w:p>
    <w:p>
      <w:pPr>
        <w:spacing w:after="80"/>
      </w:pPr>
      <w:r>
        <w:rPr>
          <w:sz w:val="22"/>
        </w:rPr>
        <w:t>Son orientativas. Si ya tienen un esquema, mapeen los campos. La idea es separar por contexto.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Tabla</w:t>
            </w:r>
          </w:p>
        </w:tc>
        <w:tc>
          <w:tcPr>
            <w:tcW w:type="dxa" w:w="4873"/>
          </w:tcPr>
          <w:p>
            <w:r>
              <w:rPr>
                <w:b/>
              </w:rPr>
              <w:t>Para que es</w:t>
            </w:r>
          </w:p>
        </w:tc>
      </w:tr>
      <w:tr>
        <w:tc>
          <w:tcPr>
            <w:tcW w:type="dxa" w:w="4873"/>
          </w:tcPr>
          <w:p>
            <w:r>
              <w:t>usuarios</w:t>
            </w:r>
          </w:p>
        </w:tc>
        <w:tc>
          <w:tcPr>
            <w:tcW w:type="dxa" w:w="4873"/>
          </w:tcPr>
          <w:p>
            <w:r>
              <w:t>Datos del contribuyente + credenciales hasheadas + estado.</w:t>
            </w:r>
          </w:p>
        </w:tc>
      </w:tr>
      <w:tr>
        <w:tc>
          <w:tcPr>
            <w:tcW w:type="dxa" w:w="4873"/>
          </w:tcPr>
          <w:p>
            <w:r>
              <w:t>usuarios_tributario</w:t>
            </w:r>
          </w:p>
        </w:tc>
        <w:tc>
          <w:tcPr>
            <w:tcW w:type="dxa" w:w="4873"/>
          </w:tcPr>
          <w:p>
            <w:r>
              <w:t>Regimen, tipo de contribuyente, No. resolucion.</w:t>
            </w:r>
          </w:p>
        </w:tc>
      </w:tr>
      <w:tr>
        <w:tc>
          <w:tcPr>
            <w:tcW w:type="dxa" w:w="4873"/>
          </w:tcPr>
          <w:p>
            <w:r>
              <w:t>usuarios_facturacion</w:t>
            </w:r>
          </w:p>
        </w:tc>
        <w:tc>
          <w:tcPr>
            <w:tcW w:type="dxa" w:w="4873"/>
          </w:tcPr>
          <w:p>
            <w:r>
              <w:t>Modo, codigo establecimiento, punto emision, descripcion.</w:t>
            </w:r>
          </w:p>
        </w:tc>
      </w:tr>
      <w:tr>
        <w:tc>
          <w:tcPr>
            <w:tcW w:type="dxa" w:w="4873"/>
          </w:tcPr>
          <w:p>
            <w:r>
              <w:t>usuarios_secuencias</w:t>
            </w:r>
          </w:p>
        </w:tc>
        <w:tc>
          <w:tcPr>
            <w:tcW w:type="dxa" w:w="4873"/>
          </w:tcPr>
          <w:p>
            <w:r>
              <w:t>Siguiente numero por tipo (factura, NC, ND, retencion, guia).</w:t>
            </w:r>
          </w:p>
        </w:tc>
      </w:tr>
      <w:tr>
        <w:tc>
          <w:tcPr>
            <w:tcW w:type="dxa" w:w="4873"/>
          </w:tcPr>
          <w:p>
            <w:r>
              <w:t>usuarios_logo</w:t>
            </w:r>
          </w:p>
        </w:tc>
        <w:tc>
          <w:tcPr>
            <w:tcW w:type="dxa" w:w="4873"/>
          </w:tcPr>
          <w:p>
            <w:r>
              <w:t>PNG del banner generado para el cliente.</w:t>
            </w:r>
          </w:p>
        </w:tc>
      </w:tr>
      <w:tr>
        <w:tc>
          <w:tcPr>
            <w:tcW w:type="dxa" w:w="4873"/>
          </w:tcPr>
          <w:p>
            <w:r>
              <w:t>tokens_verificacion</w:t>
            </w:r>
          </w:p>
        </w:tc>
        <w:tc>
          <w:tcPr>
            <w:tcW w:type="dxa" w:w="4873"/>
          </w:tcPr>
          <w:p>
            <w:r>
              <w:t>Codigo hash + destino + TTL + intentos + IP. Necesario para mover tokens al backend.</w:t>
            </w:r>
          </w:p>
        </w:tc>
      </w:tr>
      <w:tr>
        <w:tc>
          <w:tcPr>
            <w:tcW w:type="dxa" w:w="4873"/>
          </w:tcPr>
          <w:p>
            <w:r>
              <w:t>rate_limit_log</w:t>
            </w:r>
          </w:p>
        </w:tc>
        <w:tc>
          <w:tcPr>
            <w:tcW w:type="dxa" w:w="4873"/>
          </w:tcPr>
          <w:p>
            <w:r>
              <w:t>IP + accion + timestamp. Necesario para implementar rate limiting.</w:t>
            </w:r>
          </w:p>
        </w:tc>
      </w:tr>
      <w:tr>
        <w:tc>
          <w:tcPr>
            <w:tcW w:type="dxa" w:w="4873"/>
          </w:tcPr>
          <w:p>
            <w:r>
              <w:t>audit_log (opcional)</w:t>
            </w:r>
          </w:p>
        </w:tc>
        <w:tc>
          <w:tcPr>
            <w:tcW w:type="dxa" w:w="4873"/>
          </w:tcPr>
          <w:p>
            <w:r>
              <w:t>Registros sospechosos: honeypot disparado, time-check disparado, intentos excesivos, etc.</w:t>
            </w:r>
          </w:p>
        </w:tc>
      </w:tr>
    </w:tbl>
    <w:p/>
    <w:p>
      <w:pPr>
        <w:spacing w:before="200" w:after="80"/>
      </w:pPr>
      <w:r>
        <w:rPr>
          <w:b/>
          <w:color w:val="00236F"/>
          <w:sz w:val="30"/>
        </w:rPr>
        <w:t>Como integrar — pasos para TI/TICS</w:t>
      </w:r>
    </w:p>
    <w:p>
      <w:pPr>
        <w:spacing w:after="80"/>
      </w:pPr>
      <w:r>
        <w:rPr>
          <w:b/>
          <w:color w:val="EF7306"/>
        </w:rPr>
        <w:t xml:space="preserve">Paso 1. </w:t>
      </w:r>
      <w:r>
        <w:t>Levantar los 4 endpoints. Para el endpoint de tokens, implementar el modelo "backend genera el token, frontend solo manda destino y luego codigo a verificar". Ver §7 del HANDOVER-TICS.md.</w:t>
      </w:r>
    </w:p>
    <w:p>
      <w:pPr>
        <w:spacing w:after="80"/>
      </w:pPr>
      <w:r>
        <w:rPr>
          <w:b/>
          <w:color w:val="EF7306"/>
        </w:rPr>
        <w:t xml:space="preserve">Paso 2. </w:t>
      </w:r>
      <w:r>
        <w:t>Implementar rate limiting (IP + destino) en los endpoints. Tabla rate_limit_log o Redis con TTL.</w:t>
      </w:r>
    </w:p>
    <w:p>
      <w:pPr>
        <w:spacing w:after="80"/>
      </w:pPr>
      <w:r>
        <w:rPr>
          <w:b/>
          <w:color w:val="EF7306"/>
        </w:rPr>
        <w:t xml:space="preserve">Paso 3. </w:t>
      </w:r>
      <w:r>
        <w:t>Decidir si suman CAPTCHA invisible (recomendado, gratis). Si si, agregar script de Turnstile en el HTML + validar el token en el backend.</w:t>
      </w:r>
    </w:p>
    <w:p>
      <w:pPr>
        <w:spacing w:after="80"/>
      </w:pPr>
      <w:r>
        <w:rPr>
          <w:b/>
          <w:color w:val="EF7306"/>
        </w:rPr>
        <w:t xml:space="preserve">Paso 4. </w:t>
      </w:r>
      <w:r>
        <w:t>En los archivos token-service.js y email-service.js de la landing, reemplazar las funciones "mock" por fetch reales. El HANDOVER-TICS.md trae el ejemplo exacto.</w:t>
      </w:r>
    </w:p>
    <w:p>
      <w:pPr>
        <w:spacing w:after="80"/>
      </w:pPr>
      <w:r>
        <w:rPr>
          <w:b/>
          <w:color w:val="EF7306"/>
        </w:rPr>
        <w:t xml:space="preserve">Paso 5. </w:t>
      </w:r>
      <w:r>
        <w:t>En el endpoint /api/registro: hashear la clave con bcrypt o argon2 ANTES de insertar. Validar el RUC server-side.</w:t>
      </w:r>
    </w:p>
    <w:p>
      <w:pPr>
        <w:spacing w:after="80"/>
      </w:pPr>
      <w:r>
        <w:rPr>
          <w:b/>
          <w:color w:val="EF7306"/>
        </w:rPr>
        <w:t xml:space="preserve">Paso 6. </w:t>
      </w:r>
      <w:r>
        <w:t>Configurar headers HSTS + cookies seguras en el servidor web (NGINX/Apache).</w:t>
      </w:r>
    </w:p>
    <w:p>
      <w:pPr>
        <w:spacing w:after="80"/>
      </w:pPr>
      <w:r>
        <w:rPr>
          <w:b/>
          <w:color w:val="EF7306"/>
        </w:rPr>
        <w:t xml:space="preserve">Paso 7. </w:t>
      </w:r>
      <w:r>
        <w:t>Mover la landing del GitHub Pages al servidor de produccion.</w:t>
      </w:r>
    </w:p>
    <w:p>
      <w:pPr>
        <w:spacing w:after="80"/>
      </w:pPr>
      <w:r>
        <w:rPr>
          <w:b/>
          <w:color w:val="EF7306"/>
        </w:rPr>
        <w:t xml:space="preserve">Paso 8. </w:t>
      </w:r>
      <w:r>
        <w:t>Probar end-to-end: subir firma + cert, recibir SMS y correo reales, validar tokens, ver el registro guardado.</w:t>
      </w:r>
    </w:p>
    <w:p>
      <w:pPr>
        <w:spacing w:before="200" w:after="80"/>
      </w:pPr>
      <w:r>
        <w:rPr>
          <w:b/>
          <w:color w:val="00236F"/>
          <w:sz w:val="30"/>
        </w:rPr>
        <w:t>Documentos tecnicos relacionados (en el repo)</w:t>
      </w:r>
    </w:p>
    <w:p>
      <w:pPr>
        <w:spacing w:after="80"/>
      </w:pPr>
      <w:r>
        <w:rPr>
          <w:sz w:val="22"/>
        </w:rPr>
        <w:t>Estos archivos viven en la raiz del proyecto y son para el equipo de desarrollo:</w:t>
      </w:r>
    </w:p>
    <w:p>
      <w:pPr>
        <w:pStyle w:val="ListBullet"/>
        <w:spacing w:after="40"/>
        <w:ind w:left="340"/>
      </w:pPr>
      <w:r>
        <w:t>HANDOVER-TICS.md — Documento tecnico con detalle de endpoints, schema BD, snippets de codigo.</w:t>
      </w:r>
    </w:p>
    <w:p>
      <w:pPr>
        <w:pStyle w:val="ListBullet"/>
        <w:spacing w:after="40"/>
        <w:ind w:left="340"/>
      </w:pPr>
      <w:r>
        <w:t>SECURITY-AUDIT.md — Auditoria interna completa con hallazgos, mitigaciones aplicadas y pendientes.</w:t>
      </w:r>
    </w:p>
    <w:p>
      <w:pPr>
        <w:pStyle w:val="ListBullet"/>
        <w:spacing w:after="40"/>
        <w:ind w:left="340"/>
      </w:pPr>
      <w:r>
        <w:t>flujo-registro.json — Especificacion paso a paso del wizard (1 a 8) en JSON. Util como contrato.</w:t>
      </w:r>
    </w:p>
    <w:p>
      <w:pPr>
        <w:pStyle w:val="ListBullet"/>
        <w:spacing w:after="40"/>
        <w:ind w:left="340"/>
      </w:pPr>
      <w:r>
        <w:t>pdf-header-spec.json — Como reproducir el header corporativo de los PDFs (cotizacion, brochure).</w:t>
      </w:r>
    </w:p>
    <w:p>
      <w:pPr>
        <w:pStyle w:val="ListBullet"/>
        <w:spacing w:after="40"/>
        <w:ind w:left="340"/>
      </w:pPr>
      <w:r>
        <w:t>Terminos-y-Condiciones.txt — Texto plano de las 9 clausulas legales.</w:t>
      </w:r>
    </w:p>
    <w:p>
      <w:pPr>
        <w:spacing w:before="200" w:after="80"/>
      </w:pPr>
      <w:r>
        <w:rPr>
          <w:b/>
          <w:color w:val="00236F"/>
          <w:sz w:val="30"/>
        </w:rPr>
        <w:t>Lo que conviene preguntarle al equipo TI/TICS</w:t>
      </w:r>
    </w:p>
    <w:p>
      <w:pPr>
        <w:pStyle w:val="ListBullet"/>
        <w:spacing w:after="40"/>
        <w:ind w:left="340"/>
      </w:pPr>
      <w:r>
        <w:t>Donde se va a alojar la landing en produccion (mismo dominio que el portal o subdominio)?</w:t>
      </w:r>
    </w:p>
    <w:p>
      <w:pPr>
        <w:pStyle w:val="ListBullet"/>
        <w:spacing w:after="40"/>
        <w:ind w:left="340"/>
      </w:pPr>
      <w:r>
        <w:t>Que proveedor de SMS van a usar y si tienen presupuesto/cuenta activa.</w:t>
      </w:r>
    </w:p>
    <w:p>
      <w:pPr>
        <w:pStyle w:val="ListBullet"/>
        <w:spacing w:after="40"/>
        <w:ind w:left="340"/>
      </w:pPr>
      <w:r>
        <w:t>Que proveedor de correo transaccional ya tienen integrado.</w:t>
      </w:r>
    </w:p>
    <w:p>
      <w:pPr>
        <w:pStyle w:val="ListBullet"/>
        <w:spacing w:after="40"/>
        <w:ind w:left="340"/>
      </w:pPr>
      <w:r>
        <w:t>Cual es el patron de hash de claves que ya usan (bcrypt, argon2, otro)?</w:t>
      </w:r>
    </w:p>
    <w:p>
      <w:pPr>
        <w:pStyle w:val="ListBullet"/>
        <w:spacing w:after="40"/>
        <w:ind w:left="340"/>
      </w:pPr>
      <w:r>
        <w:t>Estan de acuerdo en mover la generacion de tokens al backend (es CRITICO)?</w:t>
      </w:r>
    </w:p>
    <w:p>
      <w:pPr>
        <w:pStyle w:val="ListBullet"/>
        <w:spacing w:after="40"/>
        <w:ind w:left="340"/>
      </w:pPr>
      <w:r>
        <w:t>Van a implementar rate limiting por IP y por destino?</w:t>
      </w:r>
    </w:p>
    <w:p>
      <w:pPr>
        <w:pStyle w:val="ListBullet"/>
        <w:spacing w:after="40"/>
        <w:ind w:left="340"/>
      </w:pPr>
      <w:r>
        <w:t>Van a usar Cloudflare Turnstile (CAPTCHA invisible, gratis)?</w:t>
      </w:r>
    </w:p>
    <w:p>
      <w:pPr>
        <w:pStyle w:val="ListBullet"/>
        <w:spacing w:after="40"/>
        <w:ind w:left="340"/>
      </w:pPr>
      <w:r>
        <w:t>Como van a monitorear los eventos sospechosos (honeypot, time-check, exceso de reenvios)?</w:t>
      </w:r>
    </w:p>
    <w:p/>
    <w:p>
      <w:pPr>
        <w:jc w:val="center"/>
      </w:pPr>
      <w:r>
        <w:rPr>
          <w:i/>
          <w:color w:val="333333"/>
          <w:sz w:val="18"/>
        </w:rPr>
        <w:t>TributaSoft · Documento actualizado el 2026-05-20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