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3"/>
          <w:szCs w:val="43"/>
        </w:rPr>
      </w:pPr>
      <w:bookmarkStart w:colFirst="0" w:colLast="0" w:name="_y8k9klb4xr1n" w:id="0"/>
      <w:bookmarkEnd w:id="0"/>
      <w:r w:rsidDel="00000000" w:rsidR="00000000" w:rsidRPr="00000000">
        <w:rPr>
          <w:rtl w:val="0"/>
        </w:rPr>
      </w:r>
    </w:p>
    <w:p w:rsidR="00000000" w:rsidDel="00000000" w:rsidP="00000000" w:rsidRDefault="00000000" w:rsidRPr="00000000" w14:paraId="00000002">
      <w:pPr>
        <w:pStyle w:val="Title"/>
        <w:jc w:val="center"/>
        <w:rPr>
          <w:sz w:val="43"/>
          <w:szCs w:val="43"/>
        </w:rPr>
      </w:pPr>
      <w:bookmarkStart w:colFirst="0" w:colLast="0" w:name="_8joe0cy43f9h" w:id="1"/>
      <w:bookmarkEnd w:id="1"/>
      <w:r w:rsidDel="00000000" w:rsidR="00000000" w:rsidRPr="00000000">
        <w:rPr>
          <w:rtl w:val="0"/>
        </w:rPr>
      </w:r>
    </w:p>
    <w:p w:rsidR="00000000" w:rsidDel="00000000" w:rsidP="00000000" w:rsidRDefault="00000000" w:rsidRPr="00000000" w14:paraId="00000003">
      <w:pPr>
        <w:pStyle w:val="Title"/>
        <w:jc w:val="center"/>
        <w:rPr>
          <w:sz w:val="43"/>
          <w:szCs w:val="43"/>
        </w:rPr>
      </w:pPr>
      <w:bookmarkStart w:colFirst="0" w:colLast="0" w:name="_94pwplhp3lfe" w:id="2"/>
      <w:bookmarkEnd w:id="2"/>
      <w:r w:rsidDel="00000000" w:rsidR="00000000" w:rsidRPr="00000000">
        <w:rPr>
          <w:rtl w:val="0"/>
        </w:rPr>
      </w:r>
    </w:p>
    <w:p w:rsidR="00000000" w:rsidDel="00000000" w:rsidP="00000000" w:rsidRDefault="00000000" w:rsidRPr="00000000" w14:paraId="00000004">
      <w:pPr>
        <w:pStyle w:val="Title"/>
        <w:jc w:val="center"/>
        <w:rPr>
          <w:sz w:val="43"/>
          <w:szCs w:val="43"/>
        </w:rPr>
      </w:pPr>
      <w:bookmarkStart w:colFirst="0" w:colLast="0" w:name="_d0imxldw1d3h" w:id="3"/>
      <w:bookmarkEnd w:id="3"/>
      <w:r w:rsidDel="00000000" w:rsidR="00000000" w:rsidRPr="00000000">
        <w:rPr>
          <w:rtl w:val="0"/>
        </w:rPr>
      </w:r>
    </w:p>
    <w:p w:rsidR="00000000" w:rsidDel="00000000" w:rsidP="00000000" w:rsidRDefault="00000000" w:rsidRPr="00000000" w14:paraId="00000005">
      <w:pPr>
        <w:pStyle w:val="Title"/>
        <w:jc w:val="center"/>
        <w:rPr>
          <w:sz w:val="43"/>
          <w:szCs w:val="43"/>
        </w:rPr>
      </w:pPr>
      <w:bookmarkStart w:colFirst="0" w:colLast="0" w:name="_syve4hg5frjj" w:id="4"/>
      <w:bookmarkEnd w:id="4"/>
      <w:r w:rsidDel="00000000" w:rsidR="00000000" w:rsidRPr="00000000">
        <w:rPr>
          <w:rtl w:val="0"/>
        </w:rPr>
      </w:r>
    </w:p>
    <w:p w:rsidR="00000000" w:rsidDel="00000000" w:rsidP="00000000" w:rsidRDefault="00000000" w:rsidRPr="00000000" w14:paraId="00000006">
      <w:pPr>
        <w:pStyle w:val="Title"/>
        <w:jc w:val="center"/>
        <w:rPr>
          <w:sz w:val="43"/>
          <w:szCs w:val="43"/>
        </w:rPr>
      </w:pPr>
      <w:bookmarkStart w:colFirst="0" w:colLast="0" w:name="_g5k9pkjen6s1" w:id="5"/>
      <w:bookmarkEnd w:id="5"/>
      <w:r w:rsidDel="00000000" w:rsidR="00000000" w:rsidRPr="00000000">
        <w:rPr>
          <w:rtl w:val="0"/>
        </w:rPr>
      </w:r>
    </w:p>
    <w:p w:rsidR="00000000" w:rsidDel="00000000" w:rsidP="00000000" w:rsidRDefault="00000000" w:rsidRPr="00000000" w14:paraId="00000007">
      <w:pPr>
        <w:pStyle w:val="Title"/>
        <w:jc w:val="center"/>
        <w:rPr>
          <w:sz w:val="43"/>
          <w:szCs w:val="43"/>
        </w:rPr>
      </w:pPr>
      <w:bookmarkStart w:colFirst="0" w:colLast="0" w:name="_ahkl83d4ixku" w:id="6"/>
      <w:bookmarkEnd w:id="6"/>
      <w:r w:rsidDel="00000000" w:rsidR="00000000" w:rsidRPr="00000000">
        <w:rPr>
          <w:rtl w:val="0"/>
        </w:rPr>
      </w:r>
    </w:p>
    <w:p w:rsidR="00000000" w:rsidDel="00000000" w:rsidP="00000000" w:rsidRDefault="00000000" w:rsidRPr="00000000" w14:paraId="00000008">
      <w:pPr>
        <w:jc w:val="center"/>
        <w:rPr>
          <w:sz w:val="42"/>
          <w:szCs w:val="42"/>
          <w:u w:val="single"/>
        </w:rPr>
      </w:pPr>
      <w:r w:rsidDel="00000000" w:rsidR="00000000" w:rsidRPr="00000000">
        <w:rPr>
          <w:sz w:val="42"/>
          <w:szCs w:val="42"/>
          <w:u w:val="single"/>
          <w:rtl w:val="0"/>
        </w:rPr>
        <w:t xml:space="preserve">PROP</w:t>
      </w:r>
    </w:p>
    <w:p w:rsidR="00000000" w:rsidDel="00000000" w:rsidP="00000000" w:rsidRDefault="00000000" w:rsidRPr="00000000" w14:paraId="00000009">
      <w:pPr>
        <w:jc w:val="center"/>
        <w:rPr>
          <w:sz w:val="42"/>
          <w:szCs w:val="42"/>
          <w:u w:val="single"/>
        </w:rPr>
      </w:pPr>
      <w:r w:rsidDel="00000000" w:rsidR="00000000" w:rsidRPr="00000000">
        <w:rPr>
          <w:sz w:val="42"/>
          <w:szCs w:val="42"/>
          <w:u w:val="single"/>
          <w:rtl w:val="0"/>
        </w:rPr>
        <w:t xml:space="preserve">SEGUNDA ENTREGA</w:t>
      </w:r>
    </w:p>
    <w:p w:rsidR="00000000" w:rsidDel="00000000" w:rsidP="00000000" w:rsidRDefault="00000000" w:rsidRPr="00000000" w14:paraId="0000000A">
      <w:pPr>
        <w:jc w:val="center"/>
        <w:rPr>
          <w:sz w:val="42"/>
          <w:szCs w:val="42"/>
        </w:rPr>
      </w:pPr>
      <w:r w:rsidDel="00000000" w:rsidR="00000000" w:rsidRPr="00000000">
        <w:rPr>
          <w:sz w:val="42"/>
          <w:szCs w:val="42"/>
          <w:rtl w:val="0"/>
        </w:rPr>
        <w:t xml:space="preserve">Descripción de algoritmos </w:t>
      </w:r>
    </w:p>
    <w:p w:rsidR="00000000" w:rsidDel="00000000" w:rsidP="00000000" w:rsidRDefault="00000000" w:rsidRPr="00000000" w14:paraId="0000000B">
      <w:pPr>
        <w:jc w:val="center"/>
        <w:rPr>
          <w:sz w:val="42"/>
          <w:szCs w:val="42"/>
        </w:rPr>
      </w:pPr>
      <w:r w:rsidDel="00000000" w:rsidR="00000000" w:rsidRPr="00000000">
        <w:rPr>
          <w:sz w:val="42"/>
          <w:szCs w:val="42"/>
          <w:rtl w:val="0"/>
        </w:rPr>
        <w:t xml:space="preserve">y estructuras </w:t>
      </w:r>
      <w:r w:rsidDel="00000000" w:rsidR="00000000" w:rsidRPr="00000000">
        <w:rPr>
          <w:sz w:val="42"/>
          <w:szCs w:val="42"/>
          <w:rtl w:val="0"/>
        </w:rPr>
        <w:t xml:space="preserve">de</w:t>
      </w:r>
      <w:r w:rsidDel="00000000" w:rsidR="00000000" w:rsidRPr="00000000">
        <w:rPr>
          <w:sz w:val="42"/>
          <w:szCs w:val="42"/>
          <w:rtl w:val="0"/>
        </w:rPr>
        <w:t xml:space="preserve"> datos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spacing w:after="120" w:lineRule="auto"/>
        <w:jc w:val="right"/>
        <w:rPr/>
      </w:pPr>
      <w:bookmarkStart w:colFirst="0" w:colLast="0" w:name="_pr56g72nxa32" w:id="7"/>
      <w:bookmarkEnd w:id="7"/>
      <w:r w:rsidDel="00000000" w:rsidR="00000000" w:rsidRPr="00000000">
        <w:rPr>
          <w:rtl w:val="0"/>
        </w:rPr>
        <w:t xml:space="preserve">Javier Abella Nieto</w:t>
      </w:r>
    </w:p>
    <w:p w:rsidR="00000000" w:rsidDel="00000000" w:rsidP="00000000" w:rsidRDefault="00000000" w:rsidRPr="00000000" w14:paraId="00000013">
      <w:pPr>
        <w:pStyle w:val="Subtitle"/>
        <w:spacing w:after="120" w:lineRule="auto"/>
        <w:jc w:val="right"/>
        <w:rPr/>
      </w:pPr>
      <w:bookmarkStart w:colFirst="0" w:colLast="0" w:name="_enh4jvaxwuh6" w:id="8"/>
      <w:bookmarkEnd w:id="8"/>
      <w:r w:rsidDel="00000000" w:rsidR="00000000" w:rsidRPr="00000000">
        <w:rPr>
          <w:rtl w:val="0"/>
        </w:rPr>
        <w:t xml:space="preserve">Alejandro Durán Saborido</w:t>
      </w:r>
    </w:p>
    <w:p w:rsidR="00000000" w:rsidDel="00000000" w:rsidP="00000000" w:rsidRDefault="00000000" w:rsidRPr="00000000" w14:paraId="00000014">
      <w:pPr>
        <w:pStyle w:val="Subtitle"/>
        <w:spacing w:after="120" w:lineRule="auto"/>
        <w:jc w:val="right"/>
        <w:rPr/>
      </w:pPr>
      <w:bookmarkStart w:colFirst="0" w:colLast="0" w:name="_qyl8cs1aki5e" w:id="9"/>
      <w:bookmarkEnd w:id="9"/>
      <w:r w:rsidDel="00000000" w:rsidR="00000000" w:rsidRPr="00000000">
        <w:rPr>
          <w:rtl w:val="0"/>
        </w:rPr>
        <w:t xml:space="preserve">Joaquín Faraone Prieto</w:t>
      </w:r>
    </w:p>
    <w:p w:rsidR="00000000" w:rsidDel="00000000" w:rsidP="00000000" w:rsidRDefault="00000000" w:rsidRPr="00000000" w14:paraId="00000015">
      <w:pPr>
        <w:pStyle w:val="Subtitle"/>
        <w:spacing w:after="120" w:lineRule="auto"/>
        <w:jc w:val="right"/>
        <w:rPr/>
      </w:pPr>
      <w:bookmarkStart w:colFirst="0" w:colLast="0" w:name="_l3powqkw037p" w:id="10"/>
      <w:bookmarkEnd w:id="10"/>
      <w:r w:rsidDel="00000000" w:rsidR="00000000" w:rsidRPr="00000000">
        <w:rPr>
          <w:rtl w:val="0"/>
        </w:rPr>
        <w:t xml:space="preserve">Lluís Pujalte</w:t>
      </w:r>
      <w:r w:rsidDel="00000000" w:rsidR="00000000" w:rsidRPr="00000000">
        <w:rPr>
          <w:color w:val="000000"/>
          <w:sz w:val="22"/>
          <w:szCs w:val="22"/>
          <w:rtl w:val="0"/>
        </w:rPr>
        <w:t xml:space="preserve"> </w:t>
      </w:r>
      <w:r w:rsidDel="00000000" w:rsidR="00000000" w:rsidRPr="00000000">
        <w:rPr>
          <w:rtl w:val="0"/>
        </w:rPr>
        <w:t xml:space="preserve">Feliu De Cabrera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5v7qzm73jj2e" w:id="11"/>
      <w:bookmarkEnd w:id="11"/>
      <w:r w:rsidDel="00000000" w:rsidR="00000000" w:rsidRPr="00000000">
        <w:rPr>
          <w:rtl w:val="0"/>
        </w:rPr>
      </w:r>
    </w:p>
    <w:p w:rsidR="00000000" w:rsidDel="00000000" w:rsidP="00000000" w:rsidRDefault="00000000" w:rsidRPr="00000000" w14:paraId="0000001C">
      <w:pPr>
        <w:pStyle w:val="Subtitle"/>
        <w:spacing w:after="100" w:lineRule="auto"/>
        <w:jc w:val="left"/>
        <w:rPr>
          <w:sz w:val="26"/>
          <w:szCs w:val="26"/>
        </w:rPr>
      </w:pPr>
      <w:bookmarkStart w:colFirst="0" w:colLast="0" w:name="_jt1s87gp5jdk" w:id="12"/>
      <w:bookmarkEnd w:id="12"/>
      <w:r w:rsidDel="00000000" w:rsidR="00000000" w:rsidRPr="00000000">
        <w:rPr>
          <w:sz w:val="26"/>
          <w:szCs w:val="26"/>
          <w:rtl w:val="0"/>
        </w:rPr>
        <w:t xml:space="preserve">23/05/2022</w:t>
      </w:r>
    </w:p>
    <w:p w:rsidR="00000000" w:rsidDel="00000000" w:rsidP="00000000" w:rsidRDefault="00000000" w:rsidRPr="00000000" w14:paraId="0000001D">
      <w:pPr>
        <w:rPr/>
      </w:pPr>
      <w:r w:rsidDel="00000000" w:rsidR="00000000" w:rsidRPr="00000000">
        <w:rPr>
          <w:color w:val="666666"/>
          <w:sz w:val="26"/>
          <w:szCs w:val="26"/>
          <w:rtl w:val="0"/>
        </w:rPr>
        <w:t xml:space="preserve">2021-22 Q2</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c814iizb3rwk" w:id="13"/>
      <w:bookmarkEnd w:id="13"/>
      <w:r w:rsidDel="00000000" w:rsidR="00000000" w:rsidRPr="00000000">
        <w:rPr>
          <w:rtl w:val="0"/>
        </w:rPr>
        <w:t xml:space="preserve">Patrón observador</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El patrón observador ha sido implementado </w:t>
      </w:r>
      <w:r w:rsidDel="00000000" w:rsidR="00000000" w:rsidRPr="00000000">
        <w:rPr>
          <w:rtl w:val="0"/>
        </w:rPr>
        <w:t xml:space="preserve"> mediante 2 listas, una de observadores y otra de observadas.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La lista de observadores se utiliza para poder avisar a las celdas que están observando a la actual en caso de que haya una actualización de estado, por otra parte, la lista de observadas se utiliza para ir comprobando que no se crean referencias circulares usando las funciones de refCircular y refCircularRec.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Ej: dado el siguiente estado de referencias en el que:</w:t>
      </w:r>
    </w:p>
    <w:p w:rsidR="00000000" w:rsidDel="00000000" w:rsidP="00000000" w:rsidRDefault="00000000" w:rsidRPr="00000000" w14:paraId="00000025">
      <w:pPr>
        <w:rPr/>
      </w:pPr>
      <w:r w:rsidDel="00000000" w:rsidR="00000000" w:rsidRPr="00000000">
        <w:rPr>
          <w:rtl w:val="0"/>
        </w:rPr>
        <w:t xml:space="preserve"> ~A:1 referencia a ~B:1 y ~B:5,</w:t>
      </w:r>
    </w:p>
    <w:p w:rsidR="00000000" w:rsidDel="00000000" w:rsidP="00000000" w:rsidRDefault="00000000" w:rsidRPr="00000000" w14:paraId="00000026">
      <w:pPr>
        <w:rPr/>
      </w:pPr>
      <w:r w:rsidDel="00000000" w:rsidR="00000000" w:rsidRPr="00000000">
        <w:rPr>
          <w:rtl w:val="0"/>
        </w:rPr>
        <w:t xml:space="preserve"> ~B1 referencia a  </w:t>
      </w:r>
      <w:r w:rsidDel="00000000" w:rsidR="00000000" w:rsidRPr="00000000">
        <w:rPr>
          <w:rtl w:val="0"/>
        </w:rPr>
        <w:t xml:space="preserve">~B:2, ~B:3 y ~B:4</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948238" cy="190696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48238" cy="1906962"/>
                    </a:xfrm>
                    <a:prstGeom prst="rect"/>
                    <a:ln/>
                  </pic:spPr>
                </pic:pic>
              </a:graphicData>
            </a:graphic>
          </wp:inline>
        </w:drawing>
      </w:r>
      <w:r w:rsidDel="00000000" w:rsidR="00000000" w:rsidRPr="00000000">
        <w:rPr>
          <w:rtl w:val="0"/>
        </w:rPr>
        <w:t xml:space="preserve">Fig.1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 se crea una referencia de ~B:3 a ~A:1 tal que así:</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919764" cy="190416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9764" cy="1904161"/>
                    </a:xfrm>
                    <a:prstGeom prst="rect"/>
                    <a:ln/>
                  </pic:spPr>
                </pic:pic>
              </a:graphicData>
            </a:graphic>
          </wp:inline>
        </w:drawing>
      </w:r>
      <w:r w:rsidDel="00000000" w:rsidR="00000000" w:rsidRPr="00000000">
        <w:rPr>
          <w:rtl w:val="0"/>
        </w:rPr>
        <w:t xml:space="preserve">Fig.2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Las funciones de refCircular y refCircularRec irán analizando todas las listas, comparando las celdas buscando una repetición con la nueva celda añadida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Fonts w:ascii="Arial Unicode MS" w:cs="Arial Unicode MS" w:eastAsia="Arial Unicode MS" w:hAnsi="Arial Unicode MS"/>
          <w:rtl w:val="0"/>
        </w:rPr>
        <w:t xml:space="preserve">La función refCircular recibirÍa como parámetro una lista de ~A:1 ~C:1 se revisará las listas de observadas de ~A:1 y de ~C:1 y las listas de observadas de cada una de las componentes de esas listas y si en una de esas listas encuentra la celda donde se ha hecho la modificación (~B:3 en nuestro ejemplo) se habrá detectado un error de referencia circular ~B:3 → ~A:1 → ~B:1 → ~B:3, se dejará la celda en el estado anterior (Figura 1) y se avisará de que se ha producido este error para que el usuario tenga conocimiento.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706973" cy="179554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06973" cy="1795548"/>
                    </a:xfrm>
                    <a:prstGeom prst="rect"/>
                    <a:ln/>
                  </pic:spPr>
                </pic:pic>
              </a:graphicData>
            </a:graphic>
          </wp:inline>
        </w:drawing>
      </w:r>
      <w:r w:rsidDel="00000000" w:rsidR="00000000" w:rsidRPr="00000000">
        <w:rPr>
          <w:rtl w:val="0"/>
        </w:rPr>
        <w:t xml:space="preserve">Fig.3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En caso de que no se hubiera detectado ninguna referencia circular se hubieran añadido las modificaciones a las listas de observadores y observadas pertinentes.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Las autoreferencias las descubre de otra forma, que aunque podrían ser incluidas en la misma función que las circulares al ser el caso base de estas por eficiencia hemos decidido que al momento de generar la lista de referencias actuales si detecta que la celda que va a meter a la lista es ella misma generará el error, evitando así tener que pasar por las funciones anteriores que son más costosas que solo hacer una comparación.</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