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63" w:rsidRDefault="00221DD5">
      <w:r>
        <w:t>Data Observations</w:t>
      </w:r>
    </w:p>
    <w:p w:rsidR="00221DD5" w:rsidRDefault="00221DD5" w:rsidP="00221DD5">
      <w:pPr>
        <w:pStyle w:val="ListParagraph"/>
        <w:numPr>
          <w:ilvl w:val="0"/>
          <w:numId w:val="1"/>
        </w:numPr>
      </w:pPr>
      <w:r>
        <w:t>Most of the tweets have a Compound score near zero, meaning they are neutral in tone.  For a news source that is reporting what they see and hear, this is to be expected – they aren’t adding their own spin.</w:t>
      </w:r>
    </w:p>
    <w:p w:rsidR="00221DD5" w:rsidRDefault="00221DD5" w:rsidP="00221DD5">
      <w:pPr>
        <w:pStyle w:val="ListParagraph"/>
        <w:numPr>
          <w:ilvl w:val="0"/>
          <w:numId w:val="1"/>
        </w:numPr>
      </w:pPr>
      <w:r>
        <w:t xml:space="preserve">The CBS data included a lot of retweets of a tweet that had a positive tone, so their score is higher that the other News outlets.  </w:t>
      </w:r>
    </w:p>
    <w:p w:rsidR="005E60D8" w:rsidRDefault="00800C3D" w:rsidP="00221DD5">
      <w:pPr>
        <w:pStyle w:val="ListParagraph"/>
        <w:numPr>
          <w:ilvl w:val="0"/>
          <w:numId w:val="1"/>
        </w:numPr>
      </w:pPr>
      <w:r>
        <w:t>Tweet sentiment doesn’t seem to vary by time.  There are as many positive and negative tweets in the most recent tweets as there are in the older tweets.</w:t>
      </w:r>
      <w:bookmarkStart w:id="0" w:name="_GoBack"/>
      <w:bookmarkEnd w:id="0"/>
    </w:p>
    <w:p w:rsidR="00221DD5" w:rsidRDefault="00221DD5" w:rsidP="00221DD5"/>
    <w:sectPr w:rsidR="0022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3E"/>
    <w:multiLevelType w:val="hybridMultilevel"/>
    <w:tmpl w:val="FBFEC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E0"/>
    <w:rsid w:val="001172E0"/>
    <w:rsid w:val="00221DD5"/>
    <w:rsid w:val="005E60D8"/>
    <w:rsid w:val="00800C3D"/>
    <w:rsid w:val="00AA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11C3"/>
  <w15:chartTrackingRefBased/>
  <w15:docId w15:val="{A82517C6-ADCE-45D7-A86A-44E5131F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3</cp:revision>
  <dcterms:created xsi:type="dcterms:W3CDTF">2018-10-03T23:11:00Z</dcterms:created>
  <dcterms:modified xsi:type="dcterms:W3CDTF">2018-10-03T23:54:00Z</dcterms:modified>
</cp:coreProperties>
</file>