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left"/>
      </w:pPr>
      <w:r>
        <w:rPr>
          <w:rFonts w:ascii="Calibri" w:cs="Calibri" w:eastAsia="Microsoft YaHei" w:hAnsi="Calibri"/>
          <w:b/>
          <w:bCs/>
          <w:color w:val="1F2933"/>
          <w:sz w:val="40"/>
          <w:szCs w:val="40"/>
        </w:rPr>
        <w:t xml:space="preserve">创新人才识别模型指标的文本证据分析</w:t>
      </w:r>
    </w:p>
    <w:p>
      <w:pPr>
        <w:spacing w:after="80"/>
      </w:pPr>
      <w:r>
        <w:rPr>
          <w:rFonts w:ascii="Calibri" w:cs="Calibri" w:eastAsia="Microsoft YaHei" w:hAnsi="Calibri"/>
          <w:color w:val="444444"/>
          <w:sz w:val="26"/>
          <w:szCs w:val="26"/>
        </w:rPr>
        <w:t xml:space="preserve">基于国内获奖学生与诺贝尔奖得主成长叙述的探索性分析</w:t>
      </w:r>
    </w:p>
    <w:p>
      <w:pPr>
        <w:pBdr>
          <w:bottom w:val="single" w:color="2F6F9F" w:sz="8" w:space="8"/>
        </w:pBdr>
        <w:spacing w:after="360"/>
      </w:pPr>
      <w:r>
        <w:rPr>
          <w:rFonts w:ascii="Calibri" w:cs="Calibri" w:eastAsia="Microsoft YaHei" w:hAnsi="Calibri"/>
          <w:color w:val="666666"/>
          <w:sz w:val="20"/>
          <w:szCs w:val="20"/>
        </w:rPr>
        <w:t xml:space="preserve">样本 353 人 · 编码 person-1.0（deepseek-v4-flash）· 2026 年 10 月</w:t>
      </w:r>
    </w:p>
    <w:p>
      <w:pPr>
        <w:pStyle w:val="Heading1"/>
      </w:pPr>
      <w:r>
        <w:rPr>
          <w:rFonts w:ascii="Calibri" w:cs="Calibri" w:eastAsia="Microsoft YaHei" w:hAnsi="Calibri"/>
        </w:rPr>
        <w:t xml:space="preserve">摘要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alibri" w:cs="Calibri" w:eastAsia="Microsoft YaHei" w:hAnsi="Calibri"/>
        </w:rPr>
        <w:t xml:space="preserve">样本：353 人的成长叙述（国内获奖学生 137 人，诺贝尔奖得主 216 人），共 3,550 条指标判断。每条判断附原文引语，99% 能在原文中逐字找到。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alibri" w:cs="Calibri" w:eastAsia="Microsoft YaHei" w:hAnsi="Calibri"/>
        </w:rPr>
        <w:t xml:space="preserve">观测性：诺奖组有 22 项指标在三成以上的人身上有具体行为证据；国内组材料短，只有 13 项超过一成。第一类“自主方向与价值认同”多为表态而非行为。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alibri" w:cs="Calibri" w:eastAsia="Microsoft YaHei" w:hAnsi="Calibri"/>
        </w:rPr>
        <w:t xml:space="preserve">两组侧重：两组篇幅完全不重叠，只比较构成。构成在组内不随篇幅变化（短篇与长篇的等级相关为 0.84 与 0.83），两组之间也接近（0.79）。国内组更集中在持续投入、失败后重新投入和动机上，诺奖组在独立判断和好奇探索上更多。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alibri" w:cs="Calibri" w:eastAsia="Microsoft YaHei" w:hAnsi="Calibri"/>
        </w:rPr>
        <w:t xml:space="preserve">类别结构：控制篇幅后，同类指标的平均偏相关为 0.101，不同类为 0.077（p = 0.065）。数据更像两大簇：“方向与投入”和“问题发现与解决”。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alibri" w:cs="Calibri" w:eastAsia="Microsoft YaHei" w:hAnsi="Calibri"/>
        </w:rPr>
        <w:t xml:space="preserve">阶段：可判断的 26 项指标中有 18 项的阶段变化方向与模型先验一致。国内研究生在“好奇与主动探索”上的行为证据只有本科生的 0.26 倍（p = 0.004）。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alibri" w:cs="Calibri" w:eastAsia="Microsoft YaHei" w:hAnsi="Calibri"/>
        </w:rPr>
        <w:t xml:space="preserve">稳健性：14 项指标为 A 级（稳健），9 项为 B 级（可观测但有缺陷），6 项为 C 级（文本测不到）。第五类“独立判断与认知调节”没有 A 级指标。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alibri" w:cs="Calibri" w:eastAsia="Microsoft YaHei" w:hAnsi="Calibri"/>
        </w:rPr>
        <w:t xml:space="preserve">权重：现有样本全是成功者，没有对照组，无法给出权重。建议在国内大学生中开展带对照组的施测，方案见第十节。</w:t>
      </w:r>
    </w:p>
    <w:p>
      <w:pPr>
        <w:pStyle w:val="Heading1"/>
      </w:pPr>
      <w:r>
        <w:rPr>
          <w:rFonts w:ascii="Calibri" w:cs="Calibri" w:eastAsia="Microsoft YaHei" w:hAnsi="Calibri"/>
        </w:rPr>
        <w:t xml:space="preserve">一、研究问题与数据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1. 研究问题</w:t>
      </w:r>
    </w:p>
    <w:p>
      <w:pPr>
        <w:spacing w:after="140" w:line="360"/>
      </w:pPr>
      <w:r>
        <w:rPr>
          <w:rFonts w:ascii="Calibri" w:cs="Calibri" w:eastAsia="Microsoft YaHei" w:hAnsi="Calibri"/>
        </w:rPr>
        <w:t xml:space="preserve">本研究用公开文本初步检验《创新人才识别模型》（TAD 四阶段版）：模型的指标能否在人物的成长叙述中找到具体行为证据，指标归类与阶段假设是否与数据吻合，哪些指标可以稳健测量。本报告是探索性分析，用于发现问题、调整指标，不用于确定权重。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2. 数据</w:t>
      </w:r>
    </w:p>
    <w:p>
      <w:pPr>
        <w:keepNext/>
        <w:spacing w:after="80" w:before="160"/>
        <w:jc w:val="center"/>
      </w:pP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表 1　样本构成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5000"/>
        <w:gridCol w:w="1426"/>
      </w:tblGrid>
      <w:tr>
        <w:trPr>
          <w:cantSplit/>
          <w:tblHeader/>
        </w:trPr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组别</w:t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人数</w:t>
            </w:r>
          </w:p>
        </w:tc>
        <w:tc>
          <w:tcPr>
            <w:tcW w:type="dxa" w:w="5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材料</w:t>
            </w:r>
          </w:p>
        </w:tc>
        <w:tc>
          <w:tcPr>
            <w:tcW w:type="dxa" w:w="14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篇幅中位数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国内获奖学生</w:t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137</w:t>
            </w:r>
          </w:p>
        </w:tc>
        <w:tc>
          <w:tcPr>
            <w:tcW w:type="dxa" w:w="5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清华特奖答辩实录与专访、国家奖学金专访、各校最高荣誉报道，只保留写到过程或做法的文本</w:t>
            </w:r>
          </w:p>
        </w:tc>
        <w:tc>
          <w:tcPr>
            <w:tcW w:type="dxa" w:w="14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699 字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诺贝尔奖得主</w:t>
            </w:r>
          </w:p>
        </w:tc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216</w:t>
            </w:r>
          </w:p>
        </w:tc>
        <w:tc>
          <w:tcPr>
            <w:tcW w:type="dxa" w:w="5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物理、化学、医学奖得主的本人自传与深度访谈文字稿（去掉获奖当天的电话访谈）</w:t>
            </w:r>
          </w:p>
        </w:tc>
        <w:tc>
          <w:tcPr>
            <w:tcW w:type="dxa" w:w="14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26,085 字符</w:t>
            </w:r>
          </w:p>
        </w:tc>
      </w:tr>
    </w:tbl>
    <w:p>
      <w:pPr>
        <w:spacing w:after="160"/>
      </w:pPr>
    </w:p>
    <w:p>
      <w:pPr>
        <w:spacing w:after="140" w:line="360"/>
      </w:pPr>
      <w:r>
        <w:rPr>
          <w:rFonts w:ascii="Calibri" w:cs="Calibri" w:eastAsia="Microsoft YaHei" w:hAnsi="Calibri"/>
        </w:rPr>
        <w:t xml:space="preserve">另有 6 人的材料被模型判为荣誉罗列，未进入分析。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3. 编码方法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alibri" w:cs="Calibri" w:eastAsia="Microsoft YaHei" w:hAnsi="Calibri"/>
        </w:rPr>
        <w:t xml:space="preserve">以人为单位：同一人的多篇材料合并，一次调用编码；中文材料先由程序删去荣誉清单句，减少光环效应。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alibri" w:cs="Calibri" w:eastAsia="Microsoft YaHei" w:hAnsi="Calibri"/>
        </w:rPr>
        <w:t xml:space="preserve">编码者为大模型 deepseek-v4-flash（经 codego 中转），提示词为 person_coding_v1，包含 29 项可从文本编码的指标及其“要找什么、不算什么”。C12、C13、C15、C17 需要实验任务，不从文本编码。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alibri" w:cs="Calibri" w:eastAsia="Microsoft YaHei" w:hAnsi="Calibri"/>
        </w:rPr>
        <w:t xml:space="preserve">每项指标记为 0（未体现）、1（只有声明）或 2（具体行为），并记录行为发生的阶段（中学及以前、本科、研究生、工作后）和一句原文引语。程序逐条核对引语；未核实的判断不计入。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alibri" w:cs="Calibri" w:eastAsia="Microsoft YaHei" w:hAnsi="Calibri"/>
        </w:rPr>
        <w:t xml:space="preserve">文本量、来源、获奖等级、套话比例等变量由程序计算，不交给模型。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4. 分析方法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alibri" w:cs="Calibri" w:eastAsia="Microsoft YaHei" w:hAnsi="Calibri"/>
        </w:rPr>
        <w:t xml:space="preserve">观测性：每项指标有行为证据的人数占比（含 95% 置信区间）。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alibri" w:cs="Calibri" w:eastAsia="Microsoft YaHei" w:hAnsi="Calibri"/>
        </w:rPr>
        <w:t xml:space="preserve">构成：每项指标占本组全部行为证据的比例，用于在篇幅不可比的两组间比较侧重，并检验构成是否随篇幅变化。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alibri" w:cs="Calibri" w:eastAsia="Microsoft YaHei" w:hAnsi="Calibri"/>
        </w:rPr>
        <w:t xml:space="preserve">结构：诺奖组内控制篇幅（对数字数）后计算指标间偏相关，比较同类与异类的平均相关，并做层次聚类。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alibri" w:cs="Calibri" w:eastAsia="Microsoft YaHei" w:hAnsi="Calibri"/>
        </w:rPr>
        <w:t xml:space="preserve">阶段：诺奖组每项指标的行为证据在四个人生阶段的分布，相对于全部证据的阶段分布计算富集程度，与模型的阶段相关度先验对照。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alibri" w:cs="Calibri" w:eastAsia="Microsoft YaHei" w:hAnsi="Calibri"/>
        </w:rPr>
        <w:t xml:space="preserve">组内比较：国内研究生与本科生的六类行为证据数，用泊松回归控制篇幅。</w:t>
      </w:r>
    </w:p>
    <w:p>
      <w:pPr>
        <w:pStyle w:val="Heading1"/>
      </w:pPr>
      <w:r>
        <w:rPr>
          <w:rFonts w:ascii="Calibri" w:cs="Calibri" w:eastAsia="Microsoft YaHei" w:hAnsi="Calibri"/>
        </w:rPr>
        <w:t xml:space="preserve">二、判断质量</w:t>
      </w:r>
    </w:p>
    <w:p>
      <w:pPr>
        <w:keepNext/>
        <w:spacing w:after="80" w:before="160"/>
        <w:jc w:val="center"/>
      </w:pP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表 2　编码质量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026"/>
      </w:tblGrid>
      <w:tr>
        <w:trPr>
          <w:cantSplit/>
          <w:tblHeader/>
        </w:trP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指标</w:t>
            </w:r>
          </w:p>
        </w:tc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数值</w:t>
            </w:r>
          </w:p>
        </w:tc>
        <w:tc>
          <w:tcPr>
            <w:tcW w:type="dxa" w:w="5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指标判断条数</w:t>
            </w:r>
          </w:p>
        </w:tc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3,550</w:t>
            </w:r>
          </w:p>
        </w:tc>
        <w:tc>
          <w:tcPr>
            <w:tcW w:type="dxa" w:w="5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引语可核实</w:t>
            </w:r>
          </w:p>
        </w:tc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99%</w:t>
            </w:r>
          </w:p>
        </w:tc>
        <w:tc>
          <w:tcPr>
            <w:tcW w:type="dxa" w:w="5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引语能在原文中逐字找到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判为“具体行为”</w:t>
            </w:r>
          </w:p>
        </w:tc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86%</w:t>
            </w:r>
          </w:p>
        </w:tc>
        <w:tc>
          <w:tcPr>
            <w:tcW w:type="dxa" w:w="5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其余为“只有声明”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与其他指标共用引语</w:t>
            </w:r>
          </w:p>
        </w:tc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46%</w:t>
            </w:r>
          </w:p>
        </w:tc>
        <w:tc>
          <w:tcPr>
            <w:tcW w:type="dxa" w:w="5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完全相同的引语占 7%</w:t>
            </w:r>
          </w:p>
        </w:tc>
      </w:tr>
    </w:tbl>
    <w:p>
      <w:pPr>
        <w:spacing w:after="160"/>
      </w:pPr>
    </w:p>
    <w:p>
      <w:pPr>
        <w:spacing w:after="140" w:line="360"/>
      </w:pPr>
      <w:r>
        <w:rPr>
          <w:rFonts w:ascii="Calibri" w:cs="Calibri" w:eastAsia="Microsoft YaHei" w:hAnsi="Calibri"/>
        </w:rPr>
        <w:t xml:space="preserve">引语核实率很高，说明模型很少凭空判断；但近一半判断与另一项指标共用引语，说明同一句话常被同时算作几项指标，相近指标在文本中不易分开。目前还没有人工双编码，判断的准确性尚未检验。</w:t>
      </w:r>
    </w:p>
    <w:p>
      <w:pPr>
        <w:pStyle w:val="Heading1"/>
      </w:pPr>
      <w:r>
        <w:rPr>
          <w:rFonts w:ascii="Calibri" w:cs="Calibri" w:eastAsia="Microsoft YaHei" w:hAnsi="Calibri"/>
        </w:rPr>
        <w:t xml:space="preserve">三、哪些指标在文本中看得到</w:t>
      </w:r>
    </w:p>
    <w:p>
      <w:pPr>
        <w:spacing w:after="0" w:before="160"/>
        <w:jc w:val="center"/>
      </w:pPr>
      <w:r>
        <w:drawing>
          <wp:inline distT="0" distB="0" distL="0" distR="0">
            <wp:extent cx="5762625" cy="5295900"/>
            <wp:effectExtent t="0" r="0" b="0" l="0"/>
            <wp:docPr id="1" name="fig1_prevalence.png" descr="图 1　各指标有具体行为证据的人数占比" title="图 1　各指标有具体行为证据的人数占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图 1　各指标有具体行为证据的人数占比</w:t>
      </w:r>
    </w:p>
    <w:p>
      <w:pPr>
        <w:spacing w:after="140" w:line="360"/>
      </w:pPr>
      <w:r>
        <w:rPr>
          <w:rFonts w:ascii="Calibri" w:cs="Calibri" w:eastAsia="Microsoft YaHei" w:hAnsi="Calibri"/>
        </w:rPr>
        <w:t xml:space="preserve">诺奖组有 22 项指标在三成以上的人身上有行为证据，以持续投入、自发项目、想法转化为可检验方案、求知好奇心、自主性动机为最高。问题新颖性、作品修改增益、休息后的顿悟增益、生成与评价的调节、利用异议扩展策略、领域身份认同几项证据很少。国内组的材料短，观测率普遍偏低，不宜与诺奖组直接比较高低。</w:t>
      </w:r>
    </w:p>
    <w:p>
      <w:pPr>
        <w:spacing w:after="0" w:before="160"/>
        <w:jc w:val="center"/>
      </w:pPr>
      <w:r>
        <w:drawing>
          <wp:inline distT="0" distB="0" distL="0" distR="0">
            <wp:extent cx="5486400" cy="2409825"/>
            <wp:effectExtent t="0" r="0" b="0" l="0"/>
            <wp:docPr id="1" name="fig2_statement.png" descr="图 2　多为“声明”而非行为的指标" title="图 2　多为“声明”而非行为的指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图 2　多为“声明”而非行为的指标</w:t>
      </w:r>
    </w:p>
    <w:p>
      <w:pPr>
        <w:spacing w:after="140" w:line="360"/>
      </w:pPr>
      <w:r>
        <w:rPr>
          <w:rFonts w:ascii="Calibri" w:cs="Calibri" w:eastAsia="Microsoft YaHei" w:hAnsi="Calibri"/>
        </w:rPr>
        <w:t xml:space="preserve">第一类“自主方向与价值认同”中，领域身份认同、目标自我一致性、目标清晰度的判断有相当比例只是表态（如“我热爱科研”），文本能测到的更多是“怎么说自己”。</w:t>
      </w:r>
    </w:p>
    <w:p>
      <w:pPr>
        <w:pStyle w:val="Heading1"/>
      </w:pPr>
      <w:r>
        <w:rPr>
          <w:rFonts w:ascii="Calibri" w:cs="Calibri" w:eastAsia="Microsoft YaHei" w:hAnsi="Calibri"/>
        </w:rPr>
        <w:t xml:space="preserve">四、篇幅与两组的侧重</w:t>
      </w:r>
    </w:p>
    <w:p>
      <w:pPr>
        <w:spacing w:after="140" w:line="360"/>
      </w:pPr>
      <w:r>
        <w:rPr>
          <w:rFonts w:ascii="Calibri" w:cs="Calibri" w:eastAsia="Microsoft YaHei" w:hAnsi="Calibri"/>
        </w:rPr>
        <w:t xml:space="preserve">国内材料最长 3,944 字，诺奖材料最短 6,403 字符，两组篇幅完全不重叠；组内篇幅与行为证据数的等级相关约为 0.49。因此两组之间只比构成，不比数量。构成基本不随篇幅变化：诺奖组短篇与长篇三分位之间的等级相关为 0.84，国内组为 0.83，两组之间为 0.79。</w:t>
      </w:r>
    </w:p>
    <w:p>
      <w:pPr>
        <w:spacing w:after="0" w:before="160"/>
        <w:jc w:val="center"/>
      </w:pPr>
      <w:r>
        <w:drawing>
          <wp:inline distT="0" distB="0" distL="0" distR="0">
            <wp:extent cx="5762625" cy="3400425"/>
            <wp:effectExtent t="0" r="0" b="0" l="0"/>
            <wp:docPr id="1" name="fig3_composition.png" descr="图 3　六个类别占全部行为证据的比例，与模型类别权重（阶段 2、阶段 4，归一为 100%）对照" title="图 3　六个类别占全部行为证据的比例，与模型类别权重（阶段 2、阶段 4，归一为 100%）对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图 3　六个类别占全部行为证据的比例，与模型类别权重（阶段 2、阶段 4，归一为 100%）对照</w:t>
      </w:r>
    </w:p>
    <w:p>
      <w:pPr>
        <w:spacing w:after="140" w:line="360"/>
      </w:pPr>
      <w:r>
        <w:rPr>
          <w:rFonts w:ascii="Calibri" w:cs="Calibri" w:eastAsia="Microsoft YaHei" w:hAnsi="Calibri"/>
        </w:rPr>
        <w:t xml:space="preserve">国内组更集中在第六类和第一类，即持续投入、失败后重新投入和自主性动机，与宣传稿“受挫—坚持—突破”的写法吻合，这部分差异很可能来自文体而非人。诺奖组在第五类“独立判断与认知调节”和第二类“好奇与主动探索”上更多。模型预测第五类的权重随阶段上升，与此方向一致；模型预测第二类权重随阶段下降，诺奖组却更多，可能因为诺奖自传常回顾童年的好奇经历。第三类只有一项指标可编码，比例天然偏低。</w:t>
      </w:r>
    </w:p>
    <w:p>
      <w:pPr>
        <w:pStyle w:val="Heading1"/>
      </w:pPr>
      <w:r>
        <w:rPr>
          <w:rFonts w:ascii="Calibri" w:cs="Calibri" w:eastAsia="Microsoft YaHei" w:hAnsi="Calibri"/>
        </w:rPr>
        <w:t xml:space="preserve">五、指标的归类站得住吗</w:t>
      </w:r>
    </w:p>
    <w:p>
      <w:pPr>
        <w:spacing w:after="0" w:before="160"/>
        <w:jc w:val="center"/>
      </w:pPr>
      <w:r>
        <w:drawing>
          <wp:inline distT="0" distB="0" distL="0" distR="0">
            <wp:extent cx="5124450" cy="4429125"/>
            <wp:effectExtent t="0" r="0" b="0" l="0"/>
            <wp:docPr id="1" name="fig4_structure.png" descr="图 4　指标两两之间的偏相关（诺奖组，控制篇幅）；方框为模型的同一类别" title="图 4　指标两两之间的偏相关（诺奖组，控制篇幅）；方框为模型的同一类别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图 4　指标两两之间的偏相关（诺奖组，控制篇幅）；方框为模型的同一类别</w:t>
      </w:r>
    </w:p>
    <w:p>
      <w:pPr>
        <w:spacing w:after="140" w:line="360"/>
      </w:pPr>
      <w:r>
        <w:rPr>
          <w:rFonts w:ascii="Calibri" w:cs="Calibri" w:eastAsia="Microsoft YaHei" w:hAnsi="Calibri"/>
        </w:rPr>
        <w:t xml:space="preserve">如果六类划分成立，同类指标应比异类指标更常一起出现。同类指标的平均偏相关为 0.101，异类为 0.077，差异未达显著（单侧 p = 0.065）。第一类内部最紧密；第二类的知识缺口敏感性、主动信息搜寻等分别靠向第三、四类。</w:t>
      </w:r>
    </w:p>
    <w:p>
      <w:pPr>
        <w:keepNext/>
        <w:spacing w:after="80" w:before="160"/>
        <w:jc w:val="center"/>
      </w:pP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表 3　层次聚类得到的指标簇（平均连接）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  <w:tblHeader/>
        </w:trPr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数据中的簇</w:t>
            </w:r>
          </w:p>
        </w:tc>
        <w:tc>
          <w:tcPr>
            <w:tcW w:type="dxa" w:w="7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指标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方向与投入</w:t>
            </w:r>
          </w:p>
        </w:tc>
        <w:tc>
          <w:tcPr>
            <w:tcW w:type="dxa" w:w="7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C01 目标清晰度、C02 目标自我一致性、C03 自主性动机、C04 领域身份认同、C05 目标与实际选择一致性、C06 求知好奇心、C23 创意评价准确性、C28 自发项目、C29 持续投入、C33 想法转化为可检验方案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未归入两大簇</w:t>
            </w:r>
          </w:p>
        </w:tc>
        <w:tc>
          <w:tcPr>
            <w:tcW w:type="dxa" w:w="7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C09 问题新颖性、C11 对兴趣的反复返回、C22 休息后的顿悟增益、C24 生成与评价的调节、C25 抵抗无依据的多数压力、C32 作品修改增益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问题发现与解决</w:t>
            </w:r>
          </w:p>
        </w:tc>
        <w:tc>
          <w:tcPr>
            <w:tcW w:type="dxa" w:w="7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C07 知识缺口敏感性、C08 自发提问、C10 主动信息搜寻、C14 边缘线索利用、C16 远距离联结、C18 跨领域类比、C19 问题重新表征、C20 突破定势、C21 隐藏规律发现、C26 根据反证更新判断、C27 利用异议扩展策略、C30 失败后重新投入、C31 策略调整</w:t>
            </w:r>
          </w:p>
        </w:tc>
      </w:tr>
    </w:tbl>
    <w:p>
      <w:pPr>
        <w:spacing w:after="160"/>
      </w:pPr>
    </w:p>
    <w:p>
      <w:pPr>
        <w:spacing w:after="140" w:line="360"/>
      </w:pPr>
      <w:r>
        <w:rPr>
          <w:rFonts w:ascii="Calibri" w:cs="Calibri" w:eastAsia="Microsoft YaHei" w:hAnsi="Calibri"/>
        </w:rPr>
        <w:t xml:space="preserve">数据更像两大簇：一簇是方向、动机与持续投入，一簇是发现问题、联结、验证与调整。其余 6 项没有归入两大簇，其中 4 项证据很少，对兴趣的反复返回、抵抗无依据的多数压力两项与其他指标的相关都很弱。建议专家讨论第二、四、五类的边界。</w:t>
      </w:r>
    </w:p>
    <w:p>
      <w:pPr>
        <w:pStyle w:val="Heading1"/>
      </w:pPr>
      <w:r>
        <w:rPr>
          <w:rFonts w:ascii="Calibri" w:cs="Calibri" w:eastAsia="Microsoft YaHei" w:hAnsi="Calibri"/>
        </w:rPr>
        <w:t xml:space="preserve">六、证据出现在哪个人生阶段</w:t>
      </w:r>
    </w:p>
    <w:p>
      <w:pPr>
        <w:spacing w:after="0" w:before="160"/>
        <w:jc w:val="center"/>
      </w:pPr>
      <w:r>
        <w:drawing>
          <wp:inline distT="0" distB="0" distL="0" distR="0">
            <wp:extent cx="5486400" cy="5086350"/>
            <wp:effectExtent t="0" r="0" b="0" l="0"/>
            <wp:docPr id="1" name="fig5_stage.png" descr="图 5　诺奖组各指标行为证据在四个人生阶段的相对富集程度" title="图 5　诺奖组各指标行为证据在四个人生阶段的相对富集程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图 5　诺奖组各指标行为证据在四个人生阶段的相对富集程度</w:t>
      </w:r>
    </w:p>
    <w:p>
      <w:pPr>
        <w:spacing w:after="140" w:line="360"/>
      </w:pPr>
      <w:r>
        <w:rPr>
          <w:rFonts w:ascii="Calibri" w:cs="Calibri" w:eastAsia="Microsoft YaHei" w:hAnsi="Calibri"/>
        </w:rPr>
        <w:t xml:space="preserve">可判断的 26 项指标中，有 18 项的变化方向与模型先验一致：好奇、提问、信息搜寻偏早，问题重新表征、跨领域类比、创意评价、根据反证更新判断偏后。不一致的主要是第一类：先验认为越往后越重要，证据却集中在本科，因为选方向、定目标多发生在本科阶段。对兴趣的反复返回、远距离联结、隐藏规律发现也与先验相反。出现得早不等于后来不重要，需要专家判断。</w:t>
      </w:r>
    </w:p>
    <w:p>
      <w:pPr>
        <w:pStyle w:val="Heading1"/>
      </w:pPr>
      <w:r>
        <w:rPr>
          <w:rFonts w:ascii="Calibri" w:cs="Calibri" w:eastAsia="Microsoft YaHei" w:hAnsi="Calibri"/>
        </w:rPr>
        <w:t xml:space="preserve">七、国内研究生与本科生</w:t>
      </w:r>
    </w:p>
    <w:p>
      <w:pPr>
        <w:spacing w:after="0" w:before="160"/>
        <w:jc w:val="center"/>
      </w:pPr>
      <w:r>
        <w:drawing>
          <wp:inline distT="0" distB="0" distL="0" distR="0">
            <wp:extent cx="5762625" cy="1876425"/>
            <wp:effectExtent t="0" r="0" b="0" l="0"/>
            <wp:docPr id="1" name="fig6_education.png" descr="图 6　研究生相对本科生的行为证据发生率比（泊松回归，控制篇幅）" title="图 6　研究生相对本科生的行为证据发生率比（泊松回归，控制篇幅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图 6　研究生相对本科生的行为证据发生率比（泊松回归，控制篇幅）</w:t>
      </w:r>
    </w:p>
    <w:p>
      <w:pPr>
        <w:keepNext/>
        <w:spacing w:after="80" w:before="160"/>
        <w:jc w:val="center"/>
      </w:pP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表 4　本科生（99 人）与研究生（36 人）的类别差异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1300"/>
        <w:gridCol w:w="2526"/>
        <w:gridCol w:w="1300"/>
      </w:tblGrid>
      <w:tr>
        <w:trPr>
          <w:cantSplit/>
          <w:tblHeader/>
        </w:trP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类别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本科生均值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研究生均值</w:t>
            </w:r>
          </w:p>
        </w:tc>
        <w:tc>
          <w:tcPr>
            <w:tcW w:type="dxa" w:w="25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发生率比（95% CI）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1 自主方向与价值认同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1.03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0.64</w:t>
            </w:r>
          </w:p>
        </w:tc>
        <w:tc>
          <w:tcPr>
            <w:tcW w:type="dxa" w:w="25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0.68（0.43–1.07）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0.095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2 好奇与主动探索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0.55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0.14</w:t>
            </w:r>
          </w:p>
        </w:tc>
        <w:tc>
          <w:tcPr>
            <w:tcW w:type="dxa" w:w="25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0.26（0.10–0.66）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0.004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3 信息接纳与过滤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0.09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0.06</w:t>
            </w:r>
          </w:p>
        </w:tc>
        <w:tc>
          <w:tcPr>
            <w:tcW w:type="dxa" w:w="25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0.67（0.14–3.09）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0.604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4 联结与问题重构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0.47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0.33</w:t>
            </w:r>
          </w:p>
        </w:tc>
        <w:tc>
          <w:tcPr>
            <w:tcW w:type="dxa" w:w="25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0.74（0.39–1.40）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0.359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5 独立判断与认知调节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0.09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0.03</w:t>
            </w:r>
          </w:p>
        </w:tc>
        <w:tc>
          <w:tcPr>
            <w:tcW w:type="dxa" w:w="25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0.32（0.04–2.54）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0.281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6 自主投入与迭代实现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1.32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1.11</w:t>
            </w:r>
          </w:p>
        </w:tc>
        <w:tc>
          <w:tcPr>
            <w:tcW w:type="dxa" w:w="25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0.91（0.64–1.30）</w:t>
            </w:r>
          </w:p>
        </w:tc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0.610</w:t>
            </w:r>
          </w:p>
        </w:tc>
      </w:tr>
    </w:tbl>
    <w:p>
      <w:pPr>
        <w:spacing w:after="160"/>
      </w:pPr>
    </w:p>
    <w:p>
      <w:pPr>
        <w:spacing w:after="140" w:line="360"/>
      </w:pPr>
      <w:r>
        <w:rPr>
          <w:rFonts w:ascii="Calibri" w:cs="Calibri" w:eastAsia="Microsoft YaHei" w:hAnsi="Calibri"/>
        </w:rPr>
        <w:t xml:space="preserve">研究生在第二类“好奇与主动探索”上的行为证据只有本科生的 0.26 倍，方向与模型中这一类权重随阶段下降一致；其他类别差异不显著。研究生材料多来自篇幅短的分享会段落，这个结果要谨慎看待。</w:t>
      </w:r>
    </w:p>
    <w:p>
      <w:pPr>
        <w:pStyle w:val="Heading1"/>
      </w:pPr>
      <w:r>
        <w:rPr>
          <w:rFonts w:ascii="Calibri" w:cs="Calibri" w:eastAsia="Microsoft YaHei" w:hAnsi="Calibri"/>
        </w:rPr>
        <w:t xml:space="preserve">八、指标稳健性分级</w:t>
      </w:r>
    </w:p>
    <w:p>
      <w:pPr>
        <w:spacing w:after="140" w:line="360"/>
      </w:pPr>
      <w:r>
        <w:rPr>
          <w:rFonts w:ascii="Calibri" w:cs="Calibri" w:eastAsia="Microsoft YaHei" w:hAnsi="Calibri"/>
        </w:rPr>
        <w:t xml:space="preserve">按事先确定的六条标准逐项检验，R1、R2 为门槛：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alibri" w:cs="Calibri" w:eastAsia="Microsoft YaHei" w:hAnsi="Calibri"/>
        </w:rPr>
        <w:t xml:space="preserve">R1 可观测：诺奖组 ≥ 20%、国内组 ≥ 5% 的人有行为证据；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alibri" w:cs="Calibri" w:eastAsia="Microsoft YaHei" w:hAnsi="Calibri"/>
        </w:rPr>
        <w:t xml:space="preserve">R2 是行为而非声明：两组“只有声明”的比例都 ≤ 20%；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alibri" w:cs="Calibri" w:eastAsia="Microsoft YaHei" w:hAnsi="Calibri"/>
        </w:rPr>
        <w:t xml:space="preserve">R3 可区分：与其他指标共用引语的判断 ≤ 50%；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alibri" w:cs="Calibri" w:eastAsia="Microsoft YaHei" w:hAnsi="Calibri"/>
        </w:rPr>
        <w:t xml:space="preserve">R4 归属本类：控制篇幅后，与本类指标的平均偏相关高于与他类的；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alibri" w:cs="Calibri" w:eastAsia="Microsoft YaHei" w:hAnsi="Calibri"/>
        </w:rPr>
        <w:t xml:space="preserve">R5 篇幅稳健：诺奖组短篇与长篇中该指标占比的 log2 比值绝对值 ≤ 0.75；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alibri" w:cs="Calibri" w:eastAsia="Microsoft YaHei" w:hAnsi="Calibri"/>
        </w:rPr>
        <w:t xml:space="preserve">R6 跨组稳定：两组构成占比的 log2 比值绝对值 ≤ 1。</w:t>
      </w:r>
    </w:p>
    <w:p>
      <w:pPr>
        <w:spacing w:after="140" w:line="360"/>
      </w:pPr>
      <w:r>
        <w:rPr>
          <w:rFonts w:ascii="Calibri" w:cs="Calibri" w:eastAsia="Microsoft YaHei" w:hAnsi="Calibri"/>
        </w:rPr>
        <w:t xml:space="preserve">A 级：R1、R2 都满足，且 R3—R6 至少满足 3 条。B 级：看得到但有缺陷。C 级：诺奖组不足 15%，文本测不到。</w:t>
      </w:r>
    </w:p>
    <w:p>
      <w:pPr>
        <w:keepNext/>
        <w:spacing w:after="80" w:before="160"/>
        <w:jc w:val="center"/>
      </w:pP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表 5　29 项可编码指标的稳健性分级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"/>
        <w:gridCol w:w="1200"/>
        <w:gridCol w:w="1200"/>
        <w:gridCol w:w="1100"/>
        <w:gridCol w:w="2326"/>
      </w:tblGrid>
      <w:tr>
        <w:trPr>
          <w:cantSplit/>
          <w:tblHeader/>
        </w:trPr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指标</w:t>
            </w:r>
          </w:p>
        </w:tc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类别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诺奖组观测率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国内组观测率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等级</w:t>
            </w:r>
          </w:p>
        </w:tc>
        <w:tc>
          <w:tcPr>
            <w:tcW w:type="dxa" w:w="2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未达标的方面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C05 目标与实际选择一致性</w:t>
            </w:r>
          </w:p>
        </w:tc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41%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18%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A 稳健</w:t>
            </w:r>
          </w:p>
        </w:tc>
        <w:tc>
          <w:tcPr>
            <w:tcW w:type="dxa" w:w="2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C06 求知好奇心</w:t>
            </w:r>
          </w:p>
        </w:tc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77%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10%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A 稳健</w:t>
            </w:r>
          </w:p>
        </w:tc>
        <w:tc>
          <w:tcPr>
            <w:tcW w:type="dxa" w:w="2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与相邻指标难分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C07 知识缺口敏感性</w:t>
            </w:r>
          </w:p>
        </w:tc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58%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12%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A 稳健</w:t>
            </w:r>
          </w:p>
        </w:tc>
        <w:tc>
          <w:tcPr>
            <w:tcW w:type="dxa" w:w="2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不归本类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C10 主动信息搜寻</w:t>
            </w:r>
          </w:p>
        </w:tc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50%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7%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A 稳健</w:t>
            </w:r>
          </w:p>
        </w:tc>
        <w:tc>
          <w:tcPr>
            <w:tcW w:type="dxa" w:w="2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不归本类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C14 边缘线索利用</w:t>
            </w:r>
          </w:p>
        </w:tc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43%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8%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A 稳健</w:t>
            </w:r>
          </w:p>
        </w:tc>
        <w:tc>
          <w:tcPr>
            <w:tcW w:type="dxa" w:w="2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不归本类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C16 远距离联结</w:t>
            </w:r>
          </w:p>
        </w:tc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27%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10%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A 稳健</w:t>
            </w:r>
          </w:p>
        </w:tc>
        <w:tc>
          <w:tcPr>
            <w:tcW w:type="dxa" w:w="2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C18 跨领域类比</w:t>
            </w:r>
          </w:p>
        </w:tc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39%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12%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A 稳健</w:t>
            </w:r>
          </w:p>
        </w:tc>
        <w:tc>
          <w:tcPr>
            <w:tcW w:type="dxa" w:w="2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与相邻指标难分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C19 问题重新表征</w:t>
            </w:r>
          </w:p>
        </w:tc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43%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6%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A 稳健</w:t>
            </w:r>
          </w:p>
        </w:tc>
        <w:tc>
          <w:tcPr>
            <w:tcW w:type="dxa" w:w="2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与相邻指标难分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C20 突破定势</w:t>
            </w:r>
          </w:p>
        </w:tc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35%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10%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A 稳健</w:t>
            </w:r>
          </w:p>
        </w:tc>
        <w:tc>
          <w:tcPr>
            <w:tcW w:type="dxa" w:w="2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与相邻指标难分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C28 自发项目</w:t>
            </w:r>
          </w:p>
        </w:tc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80%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23%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A 稳健</w:t>
            </w:r>
          </w:p>
        </w:tc>
        <w:tc>
          <w:tcPr>
            <w:tcW w:type="dxa" w:w="2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C29 持续投入</w:t>
            </w:r>
          </w:p>
        </w:tc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80%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39%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A 稳健</w:t>
            </w:r>
          </w:p>
        </w:tc>
        <w:tc>
          <w:tcPr>
            <w:tcW w:type="dxa" w:w="2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C30 失败后重新投入</w:t>
            </w:r>
          </w:p>
        </w:tc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33%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18%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A 稳健</w:t>
            </w:r>
          </w:p>
        </w:tc>
        <w:tc>
          <w:tcPr>
            <w:tcW w:type="dxa" w:w="2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不归本类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C31 策略调整</w:t>
            </w:r>
          </w:p>
        </w:tc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63%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22%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A 稳健</w:t>
            </w:r>
          </w:p>
        </w:tc>
        <w:tc>
          <w:tcPr>
            <w:tcW w:type="dxa" w:w="2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与相邻指标难分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C33 想法转化为可检验方案</w:t>
            </w:r>
          </w:p>
        </w:tc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78%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21%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A 稳健</w:t>
            </w:r>
          </w:p>
        </w:tc>
        <w:tc>
          <w:tcPr>
            <w:tcW w:type="dxa" w:w="2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C01 目标清晰度</w:t>
            </w:r>
          </w:p>
        </w:tc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56%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22%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B 有缺陷</w:t>
            </w:r>
          </w:p>
        </w:tc>
        <w:tc>
          <w:tcPr>
            <w:tcW w:type="dxa" w:w="2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多为声明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C02 目标自我一致性</w:t>
            </w:r>
          </w:p>
        </w:tc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35%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11%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B 有缺陷</w:t>
            </w:r>
          </w:p>
        </w:tc>
        <w:tc>
          <w:tcPr>
            <w:tcW w:type="dxa" w:w="2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多为声明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C03 自主性动机</w:t>
            </w:r>
          </w:p>
        </w:tc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77%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40%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B 有缺陷</w:t>
            </w:r>
          </w:p>
        </w:tc>
        <w:tc>
          <w:tcPr>
            <w:tcW w:type="dxa" w:w="2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多为声明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C08 自发提问</w:t>
            </w:r>
          </w:p>
        </w:tc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49%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5%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B 有缺陷</w:t>
            </w:r>
          </w:p>
        </w:tc>
        <w:tc>
          <w:tcPr>
            <w:tcW w:type="dxa" w:w="2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与相邻指标难分；两组差异大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C11 对兴趣的反复返回</w:t>
            </w:r>
          </w:p>
        </w:tc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44%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8%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B 有缺陷</w:t>
            </w:r>
          </w:p>
        </w:tc>
        <w:tc>
          <w:tcPr>
            <w:tcW w:type="dxa" w:w="2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与相邻指标难分；不归本类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C21 隐藏规律发现</w:t>
            </w:r>
          </w:p>
        </w:tc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38%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4%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B 有缺陷</w:t>
            </w:r>
          </w:p>
        </w:tc>
        <w:tc>
          <w:tcPr>
            <w:tcW w:type="dxa" w:w="2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国内几乎看不到；与相邻指标难分；不归本类；两组差异大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C23 创意评价准确性</w:t>
            </w:r>
          </w:p>
        </w:tc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35%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2%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B 有缺陷</w:t>
            </w:r>
          </w:p>
        </w:tc>
        <w:tc>
          <w:tcPr>
            <w:tcW w:type="dxa" w:w="2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国内几乎看不到；与相邻指标难分；不归本类；两组差异大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C25 抵抗无依据的多数压力</w:t>
            </w:r>
          </w:p>
        </w:tc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32%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2%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B 有缺陷</w:t>
            </w:r>
          </w:p>
        </w:tc>
        <w:tc>
          <w:tcPr>
            <w:tcW w:type="dxa" w:w="2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国内几乎看不到；与相邻指标难分；不归本类；两组差异大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C26 根据反证更新判断</w:t>
            </w:r>
          </w:p>
        </w:tc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39%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3%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B 有缺陷</w:t>
            </w:r>
          </w:p>
        </w:tc>
        <w:tc>
          <w:tcPr>
            <w:tcW w:type="dxa" w:w="2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国内几乎看不到；与相邻指标难分；随篇幅变化；两组差异大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C04 领域身份认同</w:t>
            </w:r>
          </w:p>
        </w:tc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13%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1%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C 测不到</w:t>
            </w:r>
          </w:p>
        </w:tc>
        <w:tc>
          <w:tcPr>
            <w:tcW w:type="dxa" w:w="2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证据过少；多为声明；两组差异大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C09 问题新颖性</w:t>
            </w:r>
          </w:p>
        </w:tc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4%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1%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C 测不到</w:t>
            </w:r>
          </w:p>
        </w:tc>
        <w:tc>
          <w:tcPr>
            <w:tcW w:type="dxa" w:w="2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证据过少；不归本类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C22 休息后的顿悟增益</w:t>
            </w:r>
          </w:p>
        </w:tc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5%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2%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C 测不到</w:t>
            </w:r>
          </w:p>
        </w:tc>
        <w:tc>
          <w:tcPr>
            <w:tcW w:type="dxa" w:w="2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证据过少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C24 生成与评价的调节</w:t>
            </w:r>
          </w:p>
        </w:tc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11%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1%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C 测不到</w:t>
            </w:r>
          </w:p>
        </w:tc>
        <w:tc>
          <w:tcPr>
            <w:tcW w:type="dxa" w:w="2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证据过少；随篇幅变化；两组差异大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C27 利用异议扩展策略</w:t>
            </w:r>
          </w:p>
        </w:tc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12%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1%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C 测不到</w:t>
            </w:r>
          </w:p>
        </w:tc>
        <w:tc>
          <w:tcPr>
            <w:tcW w:type="dxa" w:w="2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证据过少；与相邻指标难分；不归本类；随篇幅变化；两组差异大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C32 作品修改增益</w:t>
            </w:r>
          </w:p>
        </w:tc>
        <w:tc>
          <w:tcPr>
            <w:tcW w:type="dxa" w:w="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5%</w:t>
            </w:r>
          </w:p>
        </w:tc>
        <w:tc>
          <w:tcPr>
            <w:tcW w:type="dxa" w:w="1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1%</w:t>
            </w:r>
          </w:p>
        </w:tc>
        <w:tc>
          <w:tcPr>
            <w:tcW w:type="dxa" w:w="11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C 测不到</w:t>
            </w:r>
          </w:p>
        </w:tc>
        <w:tc>
          <w:tcPr>
            <w:tcW w:type="dxa" w:w="23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证据过少；与相邻指标难分；不归本类；随篇幅变化</w:t>
            </w:r>
          </w:p>
        </w:tc>
      </w:tr>
    </w:tbl>
    <w:p>
      <w:pPr>
        <w:spacing w:after="160"/>
      </w:pPr>
    </w:p>
    <w:p>
      <w:pPr>
        <w:spacing w:after="140" w:line="360"/>
      </w:pPr>
      <w:r>
        <w:rPr>
          <w:rFonts w:ascii="Calibri" w:cs="Calibri" w:eastAsia="Microsoft YaHei" w:hAnsi="Calibri"/>
        </w:rPr>
        <w:t xml:space="preserve">按类别看：第六类最稳（5 项 A 级），第四类 4 项、第二类 3 项；第一类多是表态，只有 C05 为 A 级；第五类没有 A 级指标，在大学生文本中基本测不到。稳健性分级说的是“文本能不能测到”，不是“指标重要不重要”；B、C 级指标应换测法，而不是降低权重。</w:t>
      </w:r>
    </w:p>
    <w:p>
      <w:pPr>
        <w:pStyle w:val="Heading1"/>
      </w:pPr>
      <w:r>
        <w:rPr>
          <w:rFonts w:ascii="Calibri" w:cs="Calibri" w:eastAsia="Microsoft YaHei" w:hAnsi="Calibri"/>
        </w:rPr>
        <w:t xml:space="preserve">九、能否据此给出权重</w:t>
      </w:r>
    </w:p>
    <w:p>
      <w:pPr>
        <w:spacing w:after="140" w:line="360"/>
      </w:pPr>
      <w:r>
        <w:rPr>
          <w:rFonts w:ascii="Calibri" w:cs="Calibri" w:eastAsia="Microsoft YaHei" w:hAnsi="Calibri"/>
        </w:rPr>
        <w:t xml:space="preserve">不能。权重回答的是“看到某项特征后，判断此人是创新人才的把握应增加多少”，需要两个比例：创新者中出现这项特征的比例 a，和非创新者中出现的比例 b。现有样本全是获奖者，只有 a，样本再大也算不出权重。出现率也不能代替权重：国内报道里“持续投入”最常见，首先反映的是宣传稿的写法。</w:t>
      </w:r>
    </w:p>
    <w:p>
      <w:pPr>
        <w:spacing w:after="140" w:line="360"/>
      </w:pPr>
      <w:r>
        <w:rPr>
          <w:rFonts w:ascii="Calibri" w:cs="Calibri" w:eastAsia="Microsoft YaHei" w:hAnsi="Calibri"/>
        </w:rPr>
        <w:t xml:space="preserve">这份数据能提供的是：哪些指标可以用行为证据稳健测量（第八节），类别划分与阶段先验哪些地方与数据不符（第五、六节），以及新的施测该测什么、怎么测（第十节）。</w:t>
      </w:r>
    </w:p>
    <w:p>
      <w:pPr>
        <w:spacing w:after="140" w:line="360"/>
      </w:pPr>
      <w:r>
        <w:rPr>
          <w:rFonts w:ascii="Calibri" w:cs="Calibri" w:eastAsia="Microsoft YaHei" w:hAnsi="Calibri"/>
        </w:rPr>
        <w:t xml:space="preserve">有了对照组之后，可按以下规则计算初步权重：区分力 = a ÷ b，取以 2 为底的对数作为原始权重，乘以该指标的编码一致性（kappa）；高度重叠的指标合并计算；分阶段计算后，与模型先验按样本量加权结合，再交专家评议。</w:t>
      </w:r>
    </w:p>
    <w:p>
      <w:pPr>
        <w:pStyle w:val="Heading1"/>
      </w:pPr>
      <w:r>
        <w:rPr>
          <w:rFonts w:ascii="Calibri" w:cs="Calibri" w:eastAsia="Microsoft YaHei" w:hAnsi="Calibri"/>
        </w:rPr>
        <w:t xml:space="preserve">十、国内大学生施测验证方案（草案）</w:t>
      </w:r>
    </w:p>
    <w:p>
      <w:pPr>
        <w:keepNext/>
        <w:spacing w:after="80" w:before="160"/>
        <w:jc w:val="center"/>
      </w:pP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表 6　施测方案要点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64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样本</w:t>
            </w:r>
          </w:p>
        </w:tc>
        <w:tc>
          <w:tcPr>
            <w:tcW w:type="dxa" w:w="64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本科低年级、本科高年级、硕士、博士四个阶段；创新组（有第一作者论文、授权专利或省级以上科创竞赛奖，学校记录核实）与同校同专业同年级的对照组各约 150 人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样本量依据</w:t>
            </w:r>
          </w:p>
        </w:tc>
        <w:tc>
          <w:tcPr>
            <w:tcW w:type="dxa" w:w="64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某指标在两组分别出现 30% 与 15% 时，双侧 α = 0.05、把握度 80%，每组约需 121 人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模块 A：书面行为事件自述（约 25 分钟）</w:t>
            </w:r>
          </w:p>
        </w:tc>
        <w:tc>
          <w:tcPr>
            <w:tcW w:type="dxa" w:w="64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4 道一般经历题：最投入的一件事；一次困难或失败；一次改变想法或做法；一件没人要求、自己发起的事。每题不少于 300 字，按“情况—做法—结果”写。沿用现有提示词编码，引语核对；20% 人工双编码，kappa &lt; 0.6 的指标不进入权重计算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模块 B：成熟量表（约 10 分钟）</w:t>
            </w:r>
          </w:p>
        </w:tc>
        <w:tc>
          <w:tcPr>
            <w:tcW w:type="dxa" w:w="64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好奇心与探索量表、简版坚毅量表、学业自我调节问卷、创造性自我效能简版，用于会聚效度；第一类指标改由量表测量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模块 C：任务（约 10 分钟）</w:t>
            </w:r>
          </w:p>
        </w:tc>
        <w:tc>
          <w:tcPr>
            <w:tcW w:type="dxa" w:w="64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多用途任务（发散思维，大模型评分并抽查人工评分）；中文远距离联想测验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模块 D：结果变量</w:t>
            </w:r>
          </w:p>
        </w:tc>
        <w:tc>
          <w:tcPr>
            <w:tcW w:type="dxa" w:w="64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创造性成就问卷；学校记录（论文、专利、竞赛）；导师评定；一年后追踪新增成果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分析</w:t>
            </w:r>
          </w:p>
        </w:tc>
        <w:tc>
          <w:tcPr>
            <w:tcW w:type="dxa" w:w="64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编码信度 → 会聚与区分效度 → 创新组与对照组的区分力 → 分阶段初步权重 → 类别结构的验证性因素分析 → 增量效度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主要风险</w:t>
            </w:r>
          </w:p>
        </w:tc>
        <w:tc>
          <w:tcPr>
            <w:tcW w:type="dxa" w:w="64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学生用 AI 代写自述（建议线下或监考作答，记录作答时长）；社会赞许；对照组招募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顺序</w:t>
            </w:r>
          </w:p>
        </w:tc>
        <w:tc>
          <w:tcPr>
            <w:tcW w:type="dxa" w:w="64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课题组审定 A 级指标与自述题 → 预试 30 人 → 正式施测 → 计算初步权重并交专家评议</w:t>
            </w:r>
          </w:p>
        </w:tc>
      </w:tr>
    </w:tbl>
    <w:p>
      <w:pPr>
        <w:spacing w:after="160"/>
      </w:pPr>
    </w:p>
    <w:p>
      <w:pPr>
        <w:spacing w:after="140" w:line="360"/>
      </w:pPr>
      <w:r>
        <w:rPr>
          <w:rFonts w:ascii="Calibri" w:cs="Calibri" w:eastAsia="Microsoft YaHei" w:hAnsi="Calibri"/>
        </w:rPr>
        <w:t xml:space="preserve">第五类指标和 C 级指标本次不测，后续用情境判断题或实验任务另行开发。完整方案见仓库 docs/validation_study_plan.md。</w:t>
      </w:r>
    </w:p>
    <w:p>
      <w:pPr>
        <w:pStyle w:val="Heading1"/>
      </w:pPr>
      <w:r>
        <w:rPr>
          <w:rFonts w:ascii="Calibri" w:cs="Calibri" w:eastAsia="Microsoft YaHei" w:hAnsi="Calibri"/>
        </w:rPr>
        <w:t xml:space="preserve">十一、局限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alibri" w:cs="Calibri" w:eastAsia="Microsoft YaHei" w:hAnsi="Calibri"/>
        </w:rPr>
        <w:t xml:space="preserve">编码者为单一大模型，尚未做人工双编码，判断准确性未经检验。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alibri" w:cs="Calibri" w:eastAsia="Microsoft YaHei" w:hAnsi="Calibri"/>
        </w:rPr>
        <w:t xml:space="preserve">样本全是成功者，看不到“具备特征却没有成功”的人。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alibri" w:cs="Calibri" w:eastAsia="Microsoft YaHei" w:hAnsi="Calibri"/>
        </w:rPr>
        <w:t xml:space="preserve">诺奖材料是晚年回顾，可能美化早年经历；国内材料以记者叙述为主，受宣传写法影响。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alibri" w:cs="Calibri" w:eastAsia="Microsoft YaHei" w:hAnsi="Calibri"/>
        </w:rPr>
        <w:t xml:space="preserve">两组篇幅、语言、文体都不同，组间比较只限于构成。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Calibri" w:cs="Calibri" w:eastAsia="Microsoft YaHei" w:hAnsi="Calibri"/>
        </w:rPr>
        <w:t xml:space="preserve">国内研究生样本小，且多来自短篇分享会段落。</w:t>
      </w:r>
    </w:p>
    <w:p>
      <w:pPr>
        <w:pStyle w:val="Heading1"/>
      </w:pPr>
      <w:r>
        <w:rPr>
          <w:rFonts w:ascii="Calibri" w:cs="Calibri" w:eastAsia="Microsoft YaHei" w:hAnsi="Calibri"/>
        </w:rPr>
        <w:t xml:space="preserve">附录　文件与复现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cantSplit/>
          <w:tblHeader/>
        </w:trPr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文件</w:t>
            </w:r>
          </w:p>
        </w:tc>
        <w:tc>
          <w:tcPr>
            <w:tcW w:type="dxa" w:w="54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analysis_person.py</w:t>
            </w:r>
          </w:p>
        </w:tc>
        <w:tc>
          <w:tcPr>
            <w:tcW w:type="dxa" w:w="54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全部分析，生成 results/person_v1/ 下的结果表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results/person_v1/robustness.csv</w:t>
            </w:r>
          </w:p>
        </w:tc>
        <w:tc>
          <w:tcPr>
            <w:tcW w:type="dxa" w:w="54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指标稳健性分级及未达标原因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results/person_v1/dashboard/</w:t>
            </w:r>
          </w:p>
        </w:tc>
        <w:tc>
          <w:tcPr>
            <w:tcW w:type="dxa" w:w="54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在线报告的数据与页面（仅汇总数字）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results/person_v1/word/</w:t>
            </w:r>
          </w:p>
        </w:tc>
        <w:tc>
          <w:tcPr>
            <w:tcW w:type="dxa" w:w="54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本报告的图表与生成脚本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docs/validation_study_plan.md</w:t>
            </w:r>
          </w:p>
        </w:tc>
        <w:tc>
          <w:tcPr>
            <w:tcW w:type="dxa" w:w="54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施测验证方案全文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prompts/person_coding_v1.md</w:t>
            </w:r>
          </w:p>
        </w:tc>
        <w:tc>
          <w:tcPr>
            <w:tcW w:type="dxa" w:w="54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Microsoft YaHei" w:hAnsi="Calibri"/>
                <w:b w:val="false"/>
                <w:bCs w:val="false"/>
                <w:sz w:val="19"/>
                <w:szCs w:val="19"/>
              </w:rPr>
              <w:t xml:space="preserve">编码提示词</w:t>
            </w:r>
          </w:p>
        </w:tc>
      </w:tr>
    </w:tbl>
    <w:p>
      <w:pPr>
        <w:spacing w:after="160"/>
      </w:pP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Microsoft YaHei" w:hAnsi="Calibri"/>
      <w:b/>
      <w:bCs/>
      <w:color w:val="1F2933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Calibri" w:cs="Calibri" w:eastAsia="Microsoft YaHei" w:hAnsi="Calibri"/>
      <w:b/>
      <w:bCs/>
      <w:color w:val="2F6F9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50775dd23c6a081a6f90e4cf4e3735fdf03e5f2.png"/><Relationship Id="rId9" Type="http://schemas.openxmlformats.org/officeDocument/2006/relationships/image" Target="media/23ba5289c02dea37e68064d1fc2c2a093f13f6f9.png"/><Relationship Id="rId10" Type="http://schemas.openxmlformats.org/officeDocument/2006/relationships/image" Target="media/7b32f18d7cfded39ff616bad9e277c03b62d5f6f.png"/><Relationship Id="rId11" Type="http://schemas.openxmlformats.org/officeDocument/2006/relationships/image" Target="media/6829e00c492281530f1a60ca0946fc330819d37c.png"/><Relationship Id="rId12" Type="http://schemas.openxmlformats.org/officeDocument/2006/relationships/image" Target="media/bc339d8001b544a2e7f25b0e22afda20617f409c.png"/><Relationship Id="rId13" Type="http://schemas.openxmlformats.org/officeDocument/2006/relationships/image" Target="media/5fa5f21f20d1ccda3581caa1b32a10386ca3bf5c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创新人才识别模型指标的文本证据分析</dc:title>
  <dc:creator>Claude</dc:creator>
  <cp:lastModifiedBy>Un-named</cp:lastModifiedBy>
  <cp:revision>1</cp:revision>
  <dcterms:created xsi:type="dcterms:W3CDTF">2026-10-30T10:56:42.900Z</dcterms:created>
  <dcterms:modified xsi:type="dcterms:W3CDTF">2026-10-30T10:56:42.901Z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