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7352C">
      <w:pPr>
        <w:pStyle w:val="3"/>
        <w:jc w:val="center"/>
      </w:pPr>
      <w:r>
        <w:t>创造潜能的行为指标能否从成长叙述中测量？</w:t>
      </w:r>
    </w:p>
    <w:p w14:paraId="0492F52A">
      <w:pPr>
        <w:pStyle w:val="4"/>
      </w:pPr>
      <w:r>
        <w:t>——基于 353 位获奖学生与诺贝尔奖得主的心理测量学检验</w:t>
      </w:r>
    </w:p>
    <w:p w14:paraId="203A8787">
      <w:r>
        <w:rPr>
          <w:b/>
        </w:rPr>
        <w:t>摘要</w:t>
      </w:r>
      <w:r>
        <w:t>　识别创造性人才</w:t>
      </w:r>
      <w:r>
        <w:rPr>
          <w:rFonts w:hint="eastAsia" w:eastAsia="宋体"/>
          <w:lang w:val="en-US" w:eastAsia="zh-CN"/>
        </w:rPr>
        <w:t>可以依靠</w:t>
      </w:r>
      <w:r>
        <w:t>两类工具：自陈量表</w:t>
      </w:r>
      <w:r>
        <w:rPr>
          <w:rFonts w:hint="eastAsia" w:eastAsia="宋体"/>
          <w:lang w:val="en-US" w:eastAsia="zh-CN"/>
        </w:rPr>
        <w:t>和外部的成果清单，前者</w:t>
      </w:r>
      <w:r>
        <w:t>测的是倾向与自我概念，</w:t>
      </w:r>
      <w:r>
        <w:rPr>
          <w:rFonts w:hint="eastAsia" w:eastAsia="宋体"/>
          <w:lang w:val="en-US" w:eastAsia="zh-CN"/>
        </w:rPr>
        <w:t>后者则是</w:t>
      </w:r>
      <w:r>
        <w:t>测</w:t>
      </w:r>
      <w:r>
        <w:rPr>
          <w:rFonts w:hint="eastAsia" w:eastAsia="宋体"/>
          <w:lang w:val="en-US" w:eastAsia="zh-CN"/>
        </w:rPr>
        <w:t>得</w:t>
      </w:r>
      <w:r>
        <w:t>已经发生的产出，二者之间缺少"可观察的行为证据"这一环节。本研究检验一套包含 29 项行为指标、组织为六个维度的指标体系能否从真实的成长叙述中被稳定测量。研究对象为 353 人的公开成长叙述（国内获奖学生 137 人，诺贝尔奖得主 216 人），</w:t>
      </w:r>
      <w:r>
        <w:rPr>
          <w:rFonts w:hint="eastAsia" w:eastAsia="宋体"/>
          <w:lang w:val="en-US" w:eastAsia="zh-CN"/>
        </w:rPr>
        <w:t>通过大模型</w:t>
      </w:r>
      <w:r>
        <w:t>逐人编码得到 3 550 条"指标—等级—人生阶段—原文引语"判断。</w:t>
      </w:r>
    </w:p>
    <w:p w14:paraId="2DCA810A">
      <w:r>
        <w:t>结果发现：（1）指标的可观测性系统分化，22 项指标在原型样本中有三成以上个体出现行为级证据，而问题新颖性、休息后的顿悟、作品修改增益等 5 项几乎不可观测，第一类"方向与认同"指标则以表态为主；（2）六维结构未获支持，同维度指标的平均偏相关（0.105）虽高于跨维度（0.081，置换检验 p = .020），但平行分析在 Pearson 相关下仅保留 2 个因子，六因子模型拟合不佳（CFI = .812），各维度内部一致性在 .42—.65 之间，数据更接近"方向—投入"与"问题—求解"两个内容簇；（3）发展顺序总体符合理论预期，21 项可判断趋势的指标中 15 项（71%）方向一致，不一致者集中于第一类，其证据峰值出现在本科阶段；两组的行为证据构成高度相似（ρ = .84），差异集中在好奇探索与独立判断。</w:t>
      </w:r>
    </w:p>
    <w:p w14:paraId="70F2F2FF">
      <w:r>
        <w:rPr>
          <w:rFonts w:hint="eastAsia" w:eastAsia="宋体"/>
          <w:lang w:val="en-US" w:eastAsia="zh-CN"/>
        </w:rPr>
        <w:t>此次文本分析表明</w:t>
      </w:r>
      <w:r>
        <w:t>，该指标体系在描述层面可用、在结构层面不可用、在推论层面尚未建立，宜作为形成性内容分类用于指标筛选，而非作为可分别计分的心理维度。</w:t>
      </w:r>
    </w:p>
    <w:p w14:paraId="5823B4E9">
      <w:r>
        <w:rPr>
          <w:b/>
        </w:rPr>
        <w:t>关键词</w:t>
      </w:r>
      <w:r>
        <w:t>　创造性人才识别　行为指标　构念效度　结构效度　发展效度</w:t>
      </w:r>
    </w:p>
    <w:p w14:paraId="73C3BD13">
      <w:pPr>
        <w:pStyle w:val="4"/>
      </w:pPr>
      <w:r>
        <w:t>1 引言</w:t>
      </w:r>
    </w:p>
    <w:p w14:paraId="666E604B">
      <w:pPr>
        <w:pStyle w:val="5"/>
      </w:pPr>
      <w:r>
        <w:t>1.1 人才识别的测量缺口</w:t>
      </w:r>
    </w:p>
    <w:p w14:paraId="7C50C208">
      <w:r>
        <w:t>创造性的个体差异研究已有七十年传统：从 Guilford（1950）对发散思维的界定，到 Amabile（1996）区分创造性的人格、认知与社会环境成分，再到 Simonton（2000）强调创造性成就的年龄与发展轨迹，学界大致形成了"倾向—过程—产物"三层描述。人才识别实践沿用了其中的两层：一层是自陈量表，测的是人格特质、动机与自我效能；另一层是成就清单，记录论文、专利、竞赛等已经发生的结果（Renzulli, 1978）。</w:t>
      </w:r>
    </w:p>
    <w:p w14:paraId="3CFB8347">
      <w:r>
        <w:t>这两层之间存在一个缺口。量表测的是"我认为我是什么样的人"，与真实创造性表现的相关通常有限；成就清单测的是"已经做出了什么"，对尚未产出的人群没有区分力，也无法回答"这项成就背后是哪些心理过程"。填补这一缺口的自然候选，是</w:t>
      </w:r>
      <w:r>
        <w:rPr>
          <w:b/>
        </w:rPr>
        <w:t>可观察的行为证据</w:t>
      </w:r>
      <w:r>
        <w:t>——个体在真实情境中做了什么、遇到阻碍如何调整、如何判断哪个方向值得坚持。行为证据既比自我报告更接近过程，又比成果更早出现。</w:t>
      </w:r>
    </w:p>
    <w:p w14:paraId="2E43ACB1">
      <w:r>
        <w:t>问题在于：行为证据通常不会留下记录。研究者能拿到的，往往是</w:t>
      </w:r>
      <w:r>
        <w:rPr>
          <w:b/>
        </w:rPr>
        <w:t>关于这个人的成长叙述</w:t>
      </w:r>
      <w:r>
        <w:t>——自传、深度访谈、人物通讯。这些文本本身就包含大量行为描写。于是关键问题变成测量学问题：</w:t>
      </w:r>
      <w:r>
        <w:rPr>
          <w:b/>
        </w:rPr>
        <w:t>从这类叙述中提取的行为指标，是否具备心理测量学意义上的可用性？</w:t>
      </w:r>
    </w:p>
    <w:p w14:paraId="717F72C2">
      <w:pPr>
        <w:pStyle w:val="5"/>
      </w:pPr>
      <w:r>
        <w:t>1.2 从叙述文本提取行为证据：可行性与三重偏倚</w:t>
      </w:r>
    </w:p>
    <w:p w14:paraId="313A1D2E">
      <w:r>
        <w:t>把叙述文本当作行为样本，在心理学中并非新做法。投射性叙述分析、生活故事研究、内容分析传统都建立在这一假设之上；近年的自然语言处理研究进一步把文本特征当作个体差异的指标。其共同前提是：叙述中被反复提及的具体行为，反映了叙述者真实的行为倾向或经历。</w:t>
      </w:r>
    </w:p>
    <w:p w14:paraId="7A11EF76">
      <w:r>
        <w:t>但这一前提在本研究的情境下要打折扣，原因有三（Podsakoff et al., 2003 对同类偏差有系统讨论）：</w:t>
      </w:r>
    </w:p>
    <w:p w14:paraId="0AE03F1C">
      <w:r>
        <w:rPr>
          <w:b/>
        </w:rPr>
        <w:t>篇幅偏倚</w:t>
      </w:r>
      <w:r>
        <w:t>。文本越长，能被编码的行为越多。本研究中，指标条数与文本字数的对数相关高达 .81，而两组材料的篇幅分布几乎不重叠——国内材料中位数不足千字，诺贝尔奖得主的自传与访谈中位数超过两万字符。任何跨组的数量比较都会被篇幅吞掉。</w:t>
      </w:r>
    </w:p>
    <w:p w14:paraId="16C92053">
      <w:r>
        <w:rPr>
          <w:b/>
        </w:rPr>
        <w:t>文体偏倚</w:t>
      </w:r>
      <w:r>
        <w:t>。表彰性报道有固定的叙事结构（"受挫—坚持—突破"），自传则倾向于把早年的兴趣追认为一生的伏笔。同一行为在不同文体中被提及的概率并不相同，因此文本中的指标出现率首先是</w:t>
      </w:r>
      <w:r>
        <w:rPr>
          <w:b/>
        </w:rPr>
        <w:t>叙述机会</w:t>
      </w:r>
      <w:r>
        <w:t>的函数，而不是特质强度的函数。</w:t>
      </w:r>
    </w:p>
    <w:p w14:paraId="2DA77F10">
      <w:r>
        <w:rPr>
          <w:b/>
        </w:rPr>
        <w:t>归属偏倚</w:t>
      </w:r>
      <w:r>
        <w:t>。多人联合访谈中，访问者的提问与他人发言容易被误读为本人的行为；第三人称报道里的记者评价也常与人物本人的做法混在一起。</w:t>
      </w:r>
    </w:p>
    <w:p w14:paraId="7695E549">
      <w:r>
        <w:t>三项偏倚决定了本研究的分析策略：组间比较只比</w:t>
      </w:r>
      <w:r>
        <w:rPr>
          <w:b/>
        </w:rPr>
        <w:t>构成</w:t>
      </w:r>
      <w:r>
        <w:t>而不比数量；中文材料先删去只罗列荣誉的句子；多人联合访谈按发言标记切分，只保留目标人物的段落。</w:t>
      </w:r>
    </w:p>
    <w:p w14:paraId="66C2AC1D">
      <w:pPr>
        <w:pStyle w:val="5"/>
      </w:pPr>
      <w:r>
        <w:t>1.3 三个研究问题与总体假设</w:t>
      </w:r>
    </w:p>
    <w:p w14:paraId="3632BC90">
      <w:r>
        <w:t>若这套指标体系具备测量学可用性，它应当同时满足三条判据：</w:t>
      </w:r>
      <w:r>
        <w:rPr>
          <w:b/>
        </w:rPr>
        <w:t>看得见</w:t>
      </w:r>
      <w:r>
        <w:t>（指标在自然文本中有行为级证据）、</w:t>
      </w:r>
      <w:r>
        <w:rPr>
          <w:b/>
        </w:rPr>
        <w:t>分得开</w:t>
      </w:r>
      <w:r>
        <w:t>（同维度指标比跨维度指标更常共现，且维度可分别计分）、</w:t>
      </w:r>
      <w:r>
        <w:rPr>
          <w:b/>
        </w:rPr>
        <w:t>有秩序</w:t>
      </w:r>
      <w:r>
        <w:t>（指标证据随人生阶段呈现理论预期的变化）。三条判据对应三个研究问题与相应假设：</w:t>
      </w:r>
    </w:p>
    <w:p w14:paraId="7DB524F0">
      <w:r>
        <w:rPr>
          <w:b/>
        </w:rPr>
        <w:t>问题一（可观测性）</w:t>
      </w:r>
      <w:r>
        <w:t>：29 项指标能否在成长叙述中获得行为级证据，其可观测性如何分布？假设 1：多数指标可获得行为级证据，但可观测性随指标所需情境的系统性差异而分化——需要外部机构背书（如第三方对新颖性的评价）或需要多轮修改记录（如作品修改增益）的指标，在自然文本中难以出现；而描述方向与动机的指标（如目标一致性、领域认同）更多以表态而非行为形式出现。</w:t>
      </w:r>
    </w:p>
    <w:p w14:paraId="69BB3587">
      <w:r>
        <w:rPr>
          <w:b/>
        </w:rPr>
        <w:t>问题二（结构效度）</w:t>
      </w:r>
      <w:r>
        <w:t>：指标的心理结构是否支持模型设定的六个维度？假设 2：若六维结构成立，同维度指标的平均相关应显著高于跨维度指标，且六因子验证性因素模型的拟合应达到可接受水平、各维度内部一致性应不低于 .70。</w:t>
      </w:r>
    </w:p>
    <w:p w14:paraId="64053D56">
      <w:r>
        <w:rPr>
          <w:b/>
        </w:rPr>
        <w:t>问题三（发展与群体差异）</w:t>
      </w:r>
      <w:r>
        <w:t>：指标证据在人生阶段的分布是否符合发展假设，不同群体的证据构成是否存在系统差异？假设 3：好奇与主动探索类指标的证据偏早、独立判断与自主投入类偏晚；国内获奖学生与诺贝尔奖得主的行为证据构成存在差异，且差异方向与两种文体的叙述重点一致。</w:t>
      </w:r>
    </w:p>
    <w:p w14:paraId="5A134B55">
      <w:pPr>
        <w:pStyle w:val="5"/>
      </w:pPr>
      <w:r>
        <w:t>1.4 研究定位</w:t>
      </w:r>
    </w:p>
    <w:p w14:paraId="410B7B0F">
      <w:r>
        <w:t>本研究是</w:t>
      </w:r>
      <w:r>
        <w:rPr>
          <w:b/>
        </w:rPr>
        <w:t>探索性测量学检验</w:t>
      </w:r>
      <w:r>
        <w:t>，目标不是给个体的创造性打分，而是回答"这套指标值不值得进入下一轮研究"。因此有三项自我限制需要事先声明：其一，样本中的所有人都已获得外部认可（国家级奖学金、校级最高荣誉或诺贝尔奖），没有非创新者的对照，故无法估计任何指标的区分力与预测效度；其二，全部判断由单一编码者（大语言模型）完成，尚无人工双编码，判断的</w:t>
      </w:r>
      <w:r>
        <w:rPr>
          <w:b/>
        </w:rPr>
        <w:t>准确性</w:t>
      </w:r>
      <w:r>
        <w:t>未经检验；其三，指标被视作</w:t>
      </w:r>
      <w:r>
        <w:rPr>
          <w:b/>
        </w:rPr>
        <w:t>形成性</w:t>
      </w:r>
      <w:r>
        <w:t>构造——它们共同构成所要测量的行为范畴，而非同一潜在特质的反映，因此内部一致性偏低不构成对该构念的否定，只说明不宜加总为总分。</w:t>
      </w:r>
    </w:p>
    <w:p w14:paraId="02F22280">
      <w:pPr>
        <w:pStyle w:val="4"/>
      </w:pPr>
      <w:r>
        <w:t>2 方法</w:t>
      </w:r>
    </w:p>
    <w:p w14:paraId="02322567">
      <w:pPr>
        <w:pStyle w:val="5"/>
      </w:pPr>
      <w:r>
        <w:t>2.1 研究对象与材料</w:t>
      </w:r>
    </w:p>
    <w:p w14:paraId="19B41FE4">
      <w:r>
        <w:t>研究对象为 353 人，分属两组。</w:t>
      </w:r>
    </w:p>
    <w:p w14:paraId="4CC76EDA">
      <w:r>
        <w:rPr>
          <w:b/>
        </w:rPr>
        <w:t>国内获奖学生</w:t>
      </w:r>
      <w:r>
        <w:t>（*n* = 137，材料 150 篇）。来源为高校最高荣誉的公开材料：校级特等奖学金答辩实录与后续专访、国家奖学金获奖学生的长篇人物通讯、部分第一人称成长自述。篇幅中位数 738 字（四分位距 521—1 035 字）。纳入标准为"写到过程或做法"；仅罗列奖项、论文与荣誉的文本不进入编码——这类文本共 6 人，予以排除。</w:t>
      </w:r>
    </w:p>
    <w:p w14:paraId="2AA0083C">
      <w:r>
        <w:rPr>
          <w:b/>
        </w:rPr>
        <w:t>诺贝尔奖得主</w:t>
      </w:r>
      <w:r>
        <w:t>（*n* = 216，材料 245 篇）。来源为物理、化学、生理学或医学奖得主的本人自传（174 篇）与深度访谈文字稿（71 篇），排除获奖当天的电话访谈。篇幅中位数 26 006 字符（四分位距 16 761—36 710）。11 组多人联合访谈按发言标记切分成长，仅保留目标人物的段落；切分后本人发言不足最低信息量的 9 位得主未纳入分析。</w:t>
      </w:r>
    </w:p>
    <w:p w14:paraId="2FDC4113">
      <w:r>
        <w:t>两组的功能不同：学生组提供目标测量人群，得主组提供"已被外部效标确认"的原型参照。二者不是"创新—非创新"的对照关系。</w:t>
      </w:r>
    </w:p>
    <w:p w14:paraId="1EBAC614">
      <w:pPr>
        <w:pStyle w:val="5"/>
      </w:pPr>
      <w:r>
        <w:t>2.2 测量：指标与编码规则</w:t>
      </w:r>
    </w:p>
    <w:p w14:paraId="78D33A68">
      <w:r>
        <w:t>指标体系包含 33 项指标、六个维度，其中 29 项可从文本编码（另 4 项——潜伏抑制、注意范围、干扰下的信息筛选、语义网络结构——需要实验或测验，本研究一律记为缺失，不作文本推断）。六维度为：自主方向与价值认同（C01—C05）、好奇与主动探索（C06—C11）、信息接纳与过滤（仅 C14）、联结与问题重构（C16、C18—C22）、独立判断与认知调节（C23—C27）、自主投入与迭代实现（C28—C33）。需要指出的是，第三维度在文本可编码指标中只剩一项。</w:t>
      </w:r>
    </w:p>
    <w:p w14:paraId="19ADC91D">
      <w:r>
        <w:rPr>
          <w:b/>
        </w:rPr>
        <w:t>编码单位为人</w:t>
      </w:r>
      <w:r>
        <w:t>。同一人物的多篇材料合并后一次判断，避免同一事件在不同材料中重复计入。</w:t>
      </w:r>
    </w:p>
    <w:p w14:paraId="7A30C303">
      <w:r>
        <w:rPr>
          <w:b/>
        </w:rPr>
        <w:t>判断结构</w:t>
      </w:r>
      <w:r>
        <w:t>。每项指标记为三级：2 = 写出了此人在具体情境中做了什么（含记者转述的具体做法）；1 = 只有本人或作者对特征、意愿、态度的概括（如"我热爱科研"）；未体现则不记录。每条判断同时记录行为发生的人生阶段（中学及以前、本科、研究生、工作后）与一句不超过 60 字的原文引语。此外记录材料层面文本类型（过程叙述／荣誉罗列）与人物层面的最高学历、学科、性别与可分辨事件数。</w:t>
      </w:r>
    </w:p>
    <w:p w14:paraId="208EAFD3">
      <w:pPr>
        <w:pStyle w:val="5"/>
      </w:pPr>
      <w:r>
        <w:t>2.3 判断的质量控制</w:t>
      </w:r>
    </w:p>
    <w:p w14:paraId="57C21E17">
      <w:r>
        <w:t>三项程序性措施用于约束判断质量，其效果在第 3 节报告。</w:t>
      </w:r>
    </w:p>
    <w:p w14:paraId="170E4930">
      <w:r>
        <w:t>第一，</w:t>
      </w:r>
      <w:r>
        <w:rPr>
          <w:b/>
        </w:rPr>
        <w:t>引语回核</w:t>
      </w:r>
      <w:r>
        <w:t>：每条判断的引语必须（去空白与标点后）出现在发给编码者的材料中，未通过者标记为"未核实"并在分析中排除。这一措施能排除凭空生成的证据，但不能保证判断本身正确。</w:t>
      </w:r>
    </w:p>
    <w:p w14:paraId="7CD0CBFF">
      <w:r>
        <w:t>第二，</w:t>
      </w:r>
      <w:r>
        <w:rPr>
          <w:b/>
        </w:rPr>
        <w:t>共用引语标记</w:t>
      </w:r>
      <w:r>
        <w:t>：同一人物的两条判断若引用完全相同或高度重叠的句子，予以标记。该标记用于识别"一句话被同时算作多项指标"的情况，是相近指标在自然语言中难以区分程度的直接指标。</w:t>
      </w:r>
    </w:p>
    <w:p w14:paraId="321961A6">
      <w:r>
        <w:t>第三，</w:t>
      </w:r>
      <w:r>
        <w:rPr>
          <w:b/>
        </w:rPr>
        <w:t>中文材料的光环效应控制</w:t>
      </w:r>
      <w:r>
        <w:t>：编码前由程序删除只含荣誉词（称号、奖项、论文数、专利数等）且不含任何过程或做法标记的句子，减少"成果堆叠"对判断的影响。</w:t>
      </w:r>
    </w:p>
    <w:p w14:paraId="4C7A23F5">
      <w:pPr>
        <w:pStyle w:val="5"/>
      </w:pPr>
      <w:r>
        <w:t>2.4 数据分析的总体思路</w:t>
      </w:r>
    </w:p>
    <w:p w14:paraId="24D7C3AD">
      <w:r>
        <w:t>三个研究问题各自对应不同的分析工具，逐节说明。此处只交代三条贯穿全文的原则。</w:t>
      </w:r>
    </w:p>
    <w:p w14:paraId="24FC2301">
      <w:r>
        <w:rPr>
          <w:b/>
        </w:rPr>
        <w:t>其一，篇幅不可比的应对</w:t>
      </w:r>
      <w:r>
        <w:t>。两组材料篇幅分布完全不重叠（国内最长 4 466 字，得主组最短 6 504 字符，重叠区间仅 1 人），因此不存在"同等篇幅下比较"的共同支撑域。凡是跨组比较，一律使用</w:t>
      </w:r>
      <w:r>
        <w:rPr>
          <w:b/>
        </w:rPr>
        <w:t>构成比</w:t>
      </w:r>
      <w:r>
        <w:t>——某项指标占本组全部行为证据的比例。构成比对总篇幅不敏感：组内按篇幅三分位比较，最短与最长三分位的构成秩相关为 .83（得主组）与 .99（学生组）。</w:t>
      </w:r>
    </w:p>
    <w:p w14:paraId="0926CD08">
      <w:r>
        <w:rPr>
          <w:b/>
        </w:rPr>
        <w:t>其二，效应量与判读门槛优先于显著性</w:t>
      </w:r>
      <w:r>
        <w:t>。比例给出 Wilson 95% 置信区间；相关给出偏相关系数；拟合指标采用通行门槛（CFI/TLI ≥ .95 良好、≥ .90 尚可；RMSEA ≤ .06 良好、≤ .08 可接受；SRMR ≤ .08 可接受；Hu &amp; Bentler, 1999）。</w:t>
      </w:r>
    </w:p>
    <w:p w14:paraId="5FD577DF">
      <w:r>
        <w:rPr>
          <w:b/>
        </w:rPr>
        <w:t>其三，探索性分析明确标注</w:t>
      </w:r>
      <w:r>
        <w:t>。凡属事后探索（如主成分结构、聚类结果、因子个数的敏感性），文中均标明"探索"，不与假设检验结果混同。</w:t>
      </w:r>
    </w:p>
    <w:p w14:paraId="4A4AEDCA">
      <w:pPr>
        <w:pStyle w:val="4"/>
      </w:pPr>
      <w:r>
        <w:t>3 问题一：行为指标的可观测性</w:t>
      </w:r>
    </w:p>
    <w:p w14:paraId="5036B56F">
      <w:pPr>
        <w:pStyle w:val="5"/>
      </w:pPr>
      <w:r>
        <w:t>3.1 假设</w:t>
      </w:r>
    </w:p>
    <w:p w14:paraId="6E06D78D">
      <w:r>
        <w:rPr>
          <w:b/>
        </w:rPr>
        <w:t>假设 1</w:t>
      </w:r>
      <w:r>
        <w:t>：多数指标能在成长叙述中获得行为级证据，但可观测性系统分化。（1a）依赖外部机构背书或多轮修改记录的指标可观测性低；（1b）描述方向与动机的指标更多以表态而非行为形式出现，其"仅声明"比例应显著高于其他维度。</w:t>
      </w:r>
    </w:p>
    <w:p w14:paraId="71EFC8A0">
      <w:pPr>
        <w:pStyle w:val="5"/>
      </w:pPr>
      <w:r>
        <w:t>3.2 方法与分析</w:t>
      </w:r>
    </w:p>
    <w:p w14:paraId="604E1C16">
      <w:r>
        <w:t>对每项指标，计算其在各组中有行为级证据的人数比例及 Wilson 95% 置信区间；同时计算"仅声明"判断占该指标全部判断的比例，用以刻画"表态型"程度。</w:t>
      </w:r>
    </w:p>
    <w:p w14:paraId="0C1C05FF">
      <w:r>
        <w:t>此处不作跨组的比例检验。原因如 2.4 所述：两组篇幅相差三十余倍，出现率之差无法区分"该群体更常表现此行为"与"该群体的材料更长、更详细"。第 5 节改以构成法比较两组的侧重。</w:t>
      </w:r>
    </w:p>
    <w:p w14:paraId="37CE9824">
      <w:pPr>
        <w:pStyle w:val="5"/>
      </w:pPr>
      <w:r>
        <w:t>3.3 结果</w:t>
      </w:r>
    </w:p>
    <w:p w14:paraId="1706AA04">
      <w:r>
        <w:rPr>
          <w:b/>
        </w:rPr>
        <w:t>判断质量</w:t>
      </w:r>
      <w:r>
        <w:t xml:space="preserve">（表 1）。3 550 条判断中，3 514 条（99.0%）的引语能在所发材料中逐字找到，说明判断有据可查；3 069 条（86.5%）被判定为行为级，其余为仅声明。但 </w:t>
      </w:r>
      <w:r>
        <w:rPr>
          <w:b/>
        </w:rPr>
        <w:t>1 645 条（46.3%）的判断与另一项指标共用同一句引语</w:t>
      </w:r>
      <w:r>
        <w:t>，其中完全相同者 250 条（7.0%）。这一比例是后文结构分析的重要背景：在自然语言中，同一句话常常同时承载"为什么做"与"做了什么"两层信息。</w:t>
      </w:r>
    </w:p>
    <w:p w14:paraId="7B25F6A1">
      <w:r>
        <w:t>表 1　判断质量（*N* = 3 550 条判断）</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FD3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7EEE584">
            <w:pPr>
              <w:spacing w:after="0" w:line="240" w:lineRule="auto"/>
            </w:pPr>
            <w:r>
              <w:rPr>
                <w:b/>
                <w:sz w:val="18"/>
              </w:rPr>
              <w:t>指标</w:t>
            </w:r>
          </w:p>
        </w:tc>
        <w:tc>
          <w:tcPr>
            <w:tcW w:w="2880" w:type="dxa"/>
          </w:tcPr>
          <w:p w14:paraId="1FE112DA">
            <w:pPr>
              <w:spacing w:after="0" w:line="240" w:lineRule="auto"/>
            </w:pPr>
            <w:r>
              <w:rPr>
                <w:b/>
                <w:sz w:val="18"/>
              </w:rPr>
              <w:t>数值</w:t>
            </w:r>
          </w:p>
        </w:tc>
        <w:tc>
          <w:tcPr>
            <w:tcW w:w="2880" w:type="dxa"/>
          </w:tcPr>
          <w:p w14:paraId="1451A6FD">
            <w:pPr>
              <w:spacing w:after="0" w:line="240" w:lineRule="auto"/>
            </w:pPr>
            <w:r>
              <w:rPr>
                <w:b/>
                <w:sz w:val="18"/>
              </w:rPr>
              <w:t>含义</w:t>
            </w:r>
          </w:p>
        </w:tc>
      </w:tr>
      <w:tr w14:paraId="4EE3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C93F7D">
            <w:pPr>
              <w:spacing w:after="0" w:line="240" w:lineRule="auto"/>
            </w:pPr>
            <w:r>
              <w:rPr>
                <w:sz w:val="18"/>
              </w:rPr>
              <w:t>引语可核实</w:t>
            </w:r>
          </w:p>
        </w:tc>
        <w:tc>
          <w:tcPr>
            <w:tcW w:w="2880" w:type="dxa"/>
          </w:tcPr>
          <w:p w14:paraId="15C8ACD9">
            <w:pPr>
              <w:spacing w:after="0" w:line="240" w:lineRule="auto"/>
            </w:pPr>
            <w:r>
              <w:rPr>
                <w:sz w:val="18"/>
              </w:rPr>
              <w:t>3 514（99.0%）</w:t>
            </w:r>
          </w:p>
        </w:tc>
        <w:tc>
          <w:tcPr>
            <w:tcW w:w="2880" w:type="dxa"/>
          </w:tcPr>
          <w:p w14:paraId="47F075B8">
            <w:pPr>
              <w:spacing w:after="0" w:line="240" w:lineRule="auto"/>
            </w:pPr>
            <w:r>
              <w:rPr>
                <w:sz w:val="18"/>
              </w:rPr>
              <w:t>引语在所发材料中逐字出现</w:t>
            </w:r>
          </w:p>
        </w:tc>
      </w:tr>
      <w:tr w14:paraId="6A00D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A1A6B1C">
            <w:pPr>
              <w:spacing w:after="0" w:line="240" w:lineRule="auto"/>
            </w:pPr>
            <w:r>
              <w:rPr>
                <w:sz w:val="18"/>
              </w:rPr>
              <w:t>判为具体行为</w:t>
            </w:r>
          </w:p>
        </w:tc>
        <w:tc>
          <w:tcPr>
            <w:tcW w:w="2880" w:type="dxa"/>
          </w:tcPr>
          <w:p w14:paraId="3A42031D">
            <w:pPr>
              <w:spacing w:after="0" w:line="240" w:lineRule="auto"/>
            </w:pPr>
            <w:r>
              <w:rPr>
                <w:sz w:val="18"/>
              </w:rPr>
              <w:t>3 069（86.5%）</w:t>
            </w:r>
          </w:p>
        </w:tc>
        <w:tc>
          <w:tcPr>
            <w:tcW w:w="2880" w:type="dxa"/>
          </w:tcPr>
          <w:p w14:paraId="78A8693C">
            <w:pPr>
              <w:spacing w:after="0" w:line="240" w:lineRule="auto"/>
            </w:pPr>
            <w:r>
              <w:rPr>
                <w:sz w:val="18"/>
              </w:rPr>
              <w:t>其余为仅声明</w:t>
            </w:r>
          </w:p>
        </w:tc>
      </w:tr>
      <w:tr w14:paraId="58B62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D47ACA7">
            <w:pPr>
              <w:spacing w:after="0" w:line="240" w:lineRule="auto"/>
            </w:pPr>
            <w:r>
              <w:rPr>
                <w:sz w:val="18"/>
              </w:rPr>
              <w:t>与另一指标共用引语</w:t>
            </w:r>
          </w:p>
        </w:tc>
        <w:tc>
          <w:tcPr>
            <w:tcW w:w="2880" w:type="dxa"/>
          </w:tcPr>
          <w:p w14:paraId="6D763E1C">
            <w:pPr>
              <w:spacing w:after="0" w:line="240" w:lineRule="auto"/>
            </w:pPr>
            <w:r>
              <w:rPr>
                <w:sz w:val="18"/>
              </w:rPr>
              <w:t>1 645（46.3%）</w:t>
            </w:r>
          </w:p>
        </w:tc>
        <w:tc>
          <w:tcPr>
            <w:tcW w:w="2880" w:type="dxa"/>
          </w:tcPr>
          <w:p w14:paraId="4BA2ED10">
            <w:pPr>
              <w:spacing w:after="0" w:line="240" w:lineRule="auto"/>
            </w:pPr>
            <w:r>
              <w:rPr>
                <w:sz w:val="18"/>
              </w:rPr>
              <w:t>同一句被两项以上指标引用</w:t>
            </w:r>
          </w:p>
        </w:tc>
      </w:tr>
      <w:tr w14:paraId="51D09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27AECD">
            <w:pPr>
              <w:spacing w:after="0" w:line="240" w:lineRule="auto"/>
            </w:pPr>
            <w:r>
              <w:rPr>
                <w:sz w:val="18"/>
              </w:rPr>
              <w:t>其中引语完全相同</w:t>
            </w:r>
          </w:p>
        </w:tc>
        <w:tc>
          <w:tcPr>
            <w:tcW w:w="2880" w:type="dxa"/>
          </w:tcPr>
          <w:p w14:paraId="0870EAD9">
            <w:pPr>
              <w:spacing w:after="0" w:line="240" w:lineRule="auto"/>
            </w:pPr>
            <w:r>
              <w:rPr>
                <w:sz w:val="18"/>
              </w:rPr>
              <w:t>250（7.0%）</w:t>
            </w:r>
          </w:p>
        </w:tc>
        <w:tc>
          <w:tcPr>
            <w:tcW w:w="2880" w:type="dxa"/>
          </w:tcPr>
          <w:p w14:paraId="39320172">
            <w:pPr>
              <w:spacing w:after="0" w:line="240" w:lineRule="auto"/>
            </w:pPr>
            <w:r>
              <w:rPr>
                <w:sz w:val="18"/>
              </w:rPr>
              <w:t>逐字相同的引语</w:t>
            </w:r>
          </w:p>
        </w:tc>
      </w:tr>
    </w:tbl>
    <w:p w14:paraId="596B4F3F"/>
    <w:p w14:paraId="7C4A3A08">
      <w:r>
        <w:rPr>
          <w:b/>
        </w:rPr>
        <w:t>可观测性的分布</w:t>
      </w:r>
      <w:r>
        <w:t>。在诺贝尔奖得主组，</w:t>
      </w:r>
      <w:r>
        <w:rPr>
          <w:b/>
        </w:rPr>
        <w:t>22 项指标</w:t>
      </w:r>
      <w:r>
        <w:t>有三成以上个体出现行为级证据（图 1）。最高的是自发项目（81.0%）、持续投入（81.0%）、想法转化为可检验方案（79.6%）、自主性动机（78.7%）与求知好奇心（78.7%）；最低的是问题新颖性（4.2%）、休息后的顿悟（5.1%）、作品修改增益（5.1%）、生成与评价的调节（11.1%）与利用异议扩展策略（12.5%），领域身份认同（13.9%）亦接近这一水平。这支持假设 1a：需要第三方对新颖性的具体评价、需要记录多轮修改、或需要描述评价筛选过程的指标，在成长叙述中几乎不出现。</w:t>
      </w:r>
    </w:p>
    <w:p w14:paraId="178DAE1E">
      <w:r>
        <w:rPr>
          <w:b/>
        </w:rPr>
        <w:t>表态型指标</w:t>
      </w:r>
      <w:r>
        <w:t>。第一维度的四项指标"仅声明"比例显著偏高：目标自我一致性 46.8%、领域身份认同 35.6%、目标清晰度 25.0%、自主性动机 14.8%；而其余五个维度中最高者仅为 10.2%（知识缺口敏感性），多数在 3% 以下。这与假设 1b 一致——关于"我想要什么、我属于哪个领域"的内容，在叙述中更容易以态度表述出现，而非行为记录。</w:t>
      </w:r>
    </w:p>
    <w:p w14:paraId="276D30E1">
      <w:pPr>
        <w:jc w:val="center"/>
      </w:pPr>
      <w:r>
        <w:drawing>
          <wp:inline distT="0" distB="0" distL="114300" distR="114300">
            <wp:extent cx="5579745" cy="6509385"/>
            <wp:effectExtent l="0" t="0" r="1333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580000" cy="6510000"/>
                    </a:xfrm>
                    <a:prstGeom prst="rect">
                      <a:avLst/>
                    </a:prstGeom>
                  </pic:spPr>
                </pic:pic>
              </a:graphicData>
            </a:graphic>
          </wp:inline>
        </w:drawing>
      </w:r>
    </w:p>
    <w:p w14:paraId="385868E3">
      <w:pPr>
        <w:jc w:val="center"/>
      </w:pPr>
      <w:r>
        <w:rPr>
          <w:sz w:val="18"/>
        </w:rPr>
        <w:t>图 1　29 项指标的行为证据出现率（点为点估计，横线为诺贝尔奖得主组 95% 置信区间，菱形为国内学生组）</w:t>
      </w:r>
    </w:p>
    <w:p w14:paraId="7524568A">
      <w:r>
        <w:t>学生组的出现率整体远低于得主组（最高为持续投入 40.9%、自主性动机 40.9%，最低者为 0.7%）。如 3.2 所述，这一差异不宜作能力解释：学生组材料篇幅中位数不足千字，多数指标没有足够的叙述空间。</w:t>
      </w:r>
    </w:p>
    <w:p w14:paraId="63907970">
      <w:pPr>
        <w:pStyle w:val="5"/>
      </w:pPr>
      <w:r>
        <w:t>3.4 小结</w:t>
      </w:r>
    </w:p>
    <w:p w14:paraId="280A7E51">
      <w:r>
        <w:t>行为级证据在多数指标上是可获得的，但可观测性高度不均：约四分之三的指标具备可用证据，四分之一的指标在自然文本中接近不可观测，而描述方向与动机的指标以表态为主。</w:t>
      </w:r>
      <w:r>
        <w:rPr>
          <w:b/>
        </w:rPr>
        <w:t>这为后两节划定了边界</w:t>
      </w:r>
      <w:r>
        <w:t>——结构分析只能在这批"看得见"的指标上进行，且必须正视"表态型"指标对维度信度的拖累。</w:t>
      </w:r>
    </w:p>
    <w:p w14:paraId="4AB9C000">
      <w:pPr>
        <w:pStyle w:val="4"/>
      </w:pPr>
      <w:r>
        <w:t>4 问题二：指标的心理结构</w:t>
      </w:r>
    </w:p>
    <w:p w14:paraId="5DE1045F">
      <w:pPr>
        <w:pStyle w:val="5"/>
      </w:pPr>
      <w:r>
        <w:t>4.1 假设</w:t>
      </w:r>
    </w:p>
    <w:p w14:paraId="370BC24D">
      <w:r>
        <w:rPr>
          <w:b/>
        </w:rPr>
        <w:t>假设 2</w:t>
      </w:r>
      <w:r>
        <w:t>：指标的心理结构支持模型设定的六个维度。（2a）同维度指标的平均相关显著高于跨维度指标；（2b）六因子验证性因素模型的拟合达到可接受水平，且优于因子数更少的模型；（2c）各维度的内部一致性（α、ω）不低于 .70，可分别计分。</w:t>
      </w:r>
    </w:p>
    <w:p w14:paraId="00B26FD2">
      <w:pPr>
        <w:pStyle w:val="5"/>
      </w:pPr>
      <w:r>
        <w:t>4.2 方法与分析</w:t>
      </w:r>
    </w:p>
    <w:p w14:paraId="67DD513C">
      <w:r>
        <w:t>第一步至第三步逐步收紧，第四步做模型比较，第五步检验计分前提。</w:t>
      </w:r>
    </w:p>
    <w:p w14:paraId="51FA8213">
      <w:r>
        <w:rPr>
          <w:b/>
        </w:rPr>
        <w:t>（1）指标间相关。</w:t>
      </w:r>
      <w:r>
        <w:t xml:space="preserve"> 在得主组（*n* = 216）计算控制篇幅（对数字数）的 Spearman 偏相关，得到 29 × 29 的相关矩阵。随后比较同维度指标对与跨维度指标对的平均偏相关，并用 500 次维度标签随机置换得到差值的零分布（单侧检验）。这一步对应假设 2a。</w:t>
      </w:r>
    </w:p>
    <w:p w14:paraId="2FFE2811">
      <w:r>
        <w:rPr>
          <w:b/>
        </w:rPr>
        <w:t>（2）因子个数。</w:t>
      </w:r>
      <w:r>
        <w:t xml:space="preserve"> 采用平行分析（Horn, 1965）：生成 300 组与被试规模、指标数相同的随机正态数据，取各成分特征值的 95 分位作为门槛，实际特征值超过门槛的成分予以保留。相对于"看碎石图凭目测判断"，平行分析在小样本、低相关矩阵上更不容易过度保留因子。由于指标为二分变量，同时用近似四分相关（Olsson, 1979）重做一次，作为相关类型选择的敏感性检验。</w:t>
      </w:r>
    </w:p>
    <w:p w14:paraId="5206DC36">
      <w:r>
        <w:rPr>
          <w:b/>
        </w:rPr>
        <w:t>（3）探索性因素分析。</w:t>
      </w:r>
      <w:r>
        <w:t xml:space="preserve"> 主轴因子法（共同度迭代替换对角线）加方差极大旋转，因子数取第（2）步的结果。主轴因子法不会把独特方差计入因子，比主成分分析保守。</w:t>
      </w:r>
    </w:p>
    <w:p w14:paraId="29B8F431">
      <w:r>
        <w:rPr>
          <w:b/>
        </w:rPr>
        <w:t>（4）验证性因素分析。</w:t>
      </w:r>
      <w:r>
        <w:t xml:space="preserve"> 用最大似然估计三个竞争模型：单因子（全部指标负荷于一个因子）、两因子（第一与第六维度合为"方向—投入"，第二至第五维度合为"问题—求解"）、六因子（模型原设）。设定为：因子方差固定为 1，载荷自由估计并限制在 ±.95 以内（抑制 Heywood 解），残差方差自由且两两独立，因子间相关自由估计；第三维度仅有一项指标，按单指标因子处理（载荷固定为 1、残差固定为 0）。报告 χ²、df、CFI、TLI、RMSEA、SRMR、AIC 与 BIC。单因子与两因子为嵌套关系（差一个因子间相关），可用 Δχ² 检验；两因子与六因子载荷模式不同，不构成嵌套，只能比较信息准则与近似拟合指标。</w:t>
      </w:r>
    </w:p>
    <w:p w14:paraId="58EC8003">
      <w:r>
        <w:rPr>
          <w:b/>
        </w:rPr>
        <w:t>（5）内部一致性。</w:t>
      </w:r>
      <w:r>
        <w:t xml:space="preserve"> 同时报告 Cronbach α（假设单维与等载荷）与 McDonald ω（基于验证性因素模型的标准化载荷：ω = (Σλ)² / [(Σλ)² + Σ(1 − λ²)]；McDonald, 1999）。两者接近说明该维度近似单维且载荷较均匀；两者均低则说明相关水平整体不足。</w:t>
      </w:r>
    </w:p>
    <w:p w14:paraId="42671435">
      <w:r>
        <w:rPr>
          <w:b/>
        </w:rPr>
        <w:t>判读门槛</w:t>
      </w:r>
      <w:r>
        <w:t>：CFI/TLI ≥ .90 视为尚可、≥ .95 视为良好；RMSEA ≤ .08 可接受、≤ .06 良好；SRMR ≤ .08 可接受；α 与 ω ≥ .70 视为可分别计分。因子个数以平行分析结果为准，并如实报告不同相关类型下的不一致。</w:t>
      </w:r>
    </w:p>
    <w:p w14:paraId="6F73C374">
      <w:pPr>
        <w:pStyle w:val="5"/>
      </w:pPr>
      <w:r>
        <w:t>4.3 结果</w:t>
      </w:r>
    </w:p>
    <w:p w14:paraId="5205DF6B">
      <w:r>
        <w:rPr>
          <w:b/>
        </w:rPr>
        <w:t>指标间相关</w:t>
      </w:r>
      <w:r>
        <w:t xml:space="preserve">。同维度指标的平均偏相关为 </w:t>
      </w:r>
      <w:r>
        <w:rPr>
          <w:b/>
        </w:rPr>
        <w:t>.105</w:t>
      </w:r>
      <w:r>
        <w:t xml:space="preserve">，跨维度为 </w:t>
      </w:r>
      <w:r>
        <w:rPr>
          <w:b/>
        </w:rPr>
        <w:t>.081</w:t>
      </w:r>
      <w:r>
        <w:t xml:space="preserve">，差值 </w:t>
      </w:r>
      <w:r>
        <w:rPr>
          <w:b/>
        </w:rPr>
        <w:t>.024</w:t>
      </w:r>
      <w:r>
        <w:t>；置换检验 *p* = .020。方向符合假设 2a，但</w:t>
      </w:r>
      <w:r>
        <w:rPr>
          <w:b/>
        </w:rPr>
        <w:t>效应非常微弱</w:t>
      </w:r>
      <w:r>
        <w:t>——差值仅约为典型同维相关的四分之一，且 46.3% 的判断本就共用引语（表 1），说明相近指标在自然语言中难以区分。</w:t>
      </w:r>
    </w:p>
    <w:p w14:paraId="6E542383">
      <w:r>
        <w:rPr>
          <w:b/>
        </w:rPr>
        <w:t>因子个数</w:t>
      </w:r>
      <w:r>
        <w:t>。平行分析给出不一致的结果（图 2）：以 Pearson 相关计算时，前三个特征值为 4.80、2.03、1.48，随机门槛为 1.85、1.72、1.61，</w:t>
      </w:r>
      <w:r>
        <w:rPr>
          <w:b/>
        </w:rPr>
        <w:t>保留 2 个因子</w:t>
      </w:r>
      <w:r>
        <w:t>；以近似四分相关计算时，前三个特征值为 8.82、3.99、2.50，均高于门槛，</w:t>
      </w:r>
      <w:r>
        <w:rPr>
          <w:b/>
        </w:rPr>
        <w:t>保留 8 个因子</w:t>
      </w:r>
      <w:r>
        <w:t>。学生组同样不一致（分别保留 4 个与 6 个）。</w:t>
      </w:r>
    </w:p>
    <w:p w14:paraId="1B0619BC">
      <w:r>
        <w:t>这一不一致本身值得强调。二分变量的 Pearson 相关因人为二分而系统性衰减，倾向于低估维度；四分相关虽校正了衰减，但在边际比例极端（本研究部分指标出现率仅 4%—13%）时，2 × 2 表的空单元格会令估计极不稳定，倾向于高估维度。一个偏低、一个偏高，说明</w:t>
      </w:r>
      <w:r>
        <w:rPr>
          <w:b/>
        </w:rPr>
        <w:t>在这批数据上"因子个数"不是稳健可估的量</w:t>
      </w:r>
      <w:r>
        <w:t>。因此下文的探索性因素分析按较保守的 2 因子进行，而验证性分析同时报告 2 因子与 6 因子的结果。</w:t>
      </w:r>
    </w:p>
    <w:p w14:paraId="67B74E73">
      <w:pPr>
        <w:jc w:val="center"/>
      </w:pPr>
      <w:r>
        <w:drawing>
          <wp:inline distT="0" distB="0" distL="114300" distR="114300">
            <wp:extent cx="5579745" cy="3779520"/>
            <wp:effectExtent l="0" t="0" r="133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780000"/>
                    </a:xfrm>
                    <a:prstGeom prst="rect">
                      <a:avLst/>
                    </a:prstGeom>
                  </pic:spPr>
                </pic:pic>
              </a:graphicData>
            </a:graphic>
          </wp:inline>
        </w:drawing>
      </w:r>
    </w:p>
    <w:p w14:paraId="595A4DE7">
      <w:pPr>
        <w:jc w:val="center"/>
      </w:pPr>
      <w:r>
        <w:rPr>
          <w:sz w:val="18"/>
        </w:rPr>
        <w:t>图 2　碎石图与平行分析（诺贝尔奖得主组，*n* = 216）：实线为实际数据特征值，虚线为随机数据 95 分位门槛</w:t>
      </w:r>
    </w:p>
    <w:p w14:paraId="301CA29F">
      <w:r>
        <w:rPr>
          <w:b/>
        </w:rPr>
        <w:t>探索性因素分析</w:t>
      </w:r>
      <w:r>
        <w:t>。2 因子解的两个成分可清楚解释（表 2）：第一成分由问题重新表征、根据反证更新判断、自发提问、突破定势、知识缺口敏感性与隐藏规律发现主导，可命名为</w:t>
      </w:r>
      <w:r>
        <w:rPr>
          <w:b/>
        </w:rPr>
        <w:t>问题发现与求解</w:t>
      </w:r>
      <w:r>
        <w:t>；第二成分由目标清晰度、目标自我一致性、领域身份认同、自主性动机、目标与实际选择一致性、自发项目与持续投入主导，可命名为</w:t>
      </w:r>
      <w:r>
        <w:rPr>
          <w:b/>
        </w:rPr>
        <w:t>方向、动机与投入</w:t>
      </w:r>
      <w:r>
        <w:t>。主成分分析中这两个成分分别解释 13.2% 与 6.9% 的方差。值得注意的是，</w:t>
      </w:r>
      <w:r>
        <w:rPr>
          <w:b/>
        </w:rPr>
        <w:t>这两个成分跨越了模型原有的六个维度</w:t>
      </w:r>
      <w:r>
        <w:t>：第一成分把第二、三、四、五维中的"问题类"指标归在一起，第二成分把第一维与第六维的"方向投入类"指标归在一起。平均连接的层次聚类在二分类解下也未复现六维结构。</w:t>
      </w:r>
    </w:p>
    <w:p w14:paraId="2453BF45">
      <w:r>
        <w:t>表 2　两因子解的主要载荷（诺贝尔奖得主组，控制篇幅的偏相关矩阵）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563BA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5AD3C91">
            <w:pPr>
              <w:spacing w:after="0" w:line="240" w:lineRule="auto"/>
            </w:pPr>
            <w:r>
              <w:rPr>
                <w:b/>
                <w:sz w:val="18"/>
              </w:rPr>
              <w:t>成分</w:t>
            </w:r>
          </w:p>
        </w:tc>
        <w:tc>
          <w:tcPr>
            <w:tcW w:w="2880" w:type="dxa"/>
          </w:tcPr>
          <w:p w14:paraId="546D71FD">
            <w:pPr>
              <w:spacing w:after="0" w:line="240" w:lineRule="auto"/>
            </w:pPr>
            <w:r>
              <w:rPr>
                <w:b/>
                <w:sz w:val="18"/>
              </w:rPr>
              <w:t>高载荷指标（载荷）</w:t>
            </w:r>
          </w:p>
        </w:tc>
        <w:tc>
          <w:tcPr>
            <w:tcW w:w="2880" w:type="dxa"/>
          </w:tcPr>
          <w:p w14:paraId="4EA98A5B">
            <w:pPr>
              <w:spacing w:after="0" w:line="240" w:lineRule="auto"/>
            </w:pPr>
            <w:r>
              <w:rPr>
                <w:b/>
                <w:sz w:val="18"/>
              </w:rPr>
              <w:t>内容</w:t>
            </w:r>
          </w:p>
        </w:tc>
      </w:tr>
      <w:tr w14:paraId="31F6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00D6877">
            <w:pPr>
              <w:spacing w:after="0" w:line="240" w:lineRule="auto"/>
            </w:pPr>
            <w:r>
              <w:rPr>
                <w:sz w:val="18"/>
              </w:rPr>
              <w:t>问题发现与求解</w:t>
            </w:r>
          </w:p>
        </w:tc>
        <w:tc>
          <w:tcPr>
            <w:tcW w:w="2880" w:type="dxa"/>
          </w:tcPr>
          <w:p w14:paraId="3F6DB1A9">
            <w:pPr>
              <w:spacing w:after="0" w:line="240" w:lineRule="auto"/>
            </w:pPr>
            <w:r>
              <w:rPr>
                <w:sz w:val="18"/>
              </w:rPr>
              <w:t>C19 问题重新表征（.63）、C26 根据反证更新判断（.57）、C08 自发提问（.56）、C20 突破定势（.54）、C07 知识缺口敏感性（.47）、C21 隐藏规律发现（.46）</w:t>
            </w:r>
          </w:p>
        </w:tc>
        <w:tc>
          <w:tcPr>
            <w:tcW w:w="2880" w:type="dxa"/>
          </w:tcPr>
          <w:p w14:paraId="3F08F0C9">
            <w:pPr>
              <w:spacing w:after="0" w:line="240" w:lineRule="auto"/>
            </w:pPr>
            <w:r>
              <w:rPr>
                <w:sz w:val="18"/>
              </w:rPr>
              <w:t>发现、重构、验证</w:t>
            </w:r>
          </w:p>
        </w:tc>
      </w:tr>
      <w:tr w14:paraId="067CE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D694792">
            <w:pPr>
              <w:spacing w:after="0" w:line="240" w:lineRule="auto"/>
            </w:pPr>
            <w:r>
              <w:rPr>
                <w:sz w:val="18"/>
              </w:rPr>
              <w:t>方向、动机与投入</w:t>
            </w:r>
          </w:p>
        </w:tc>
        <w:tc>
          <w:tcPr>
            <w:tcW w:w="2880" w:type="dxa"/>
          </w:tcPr>
          <w:p w14:paraId="16FE647F">
            <w:pPr>
              <w:spacing w:after="0" w:line="240" w:lineRule="auto"/>
            </w:pPr>
            <w:r>
              <w:rPr>
                <w:sz w:val="18"/>
              </w:rPr>
              <w:t>C01 目标清晰度（−.54）、C02 目标自我一致性（−.45）、C04 领域身份认同（−.44）、C03 自主性动机（−.43）、C05 目标与实际选择一致性（−.37）、C28 自发项目（−.33）、C29 持续投入（−.30）</w:t>
            </w:r>
          </w:p>
        </w:tc>
        <w:tc>
          <w:tcPr>
            <w:tcW w:w="2880" w:type="dxa"/>
          </w:tcPr>
          <w:p w14:paraId="3A211302">
            <w:pPr>
              <w:spacing w:after="0" w:line="240" w:lineRule="auto"/>
            </w:pPr>
            <w:r>
              <w:rPr>
                <w:sz w:val="18"/>
              </w:rPr>
              <w:t>为什么做、坚持做</w:t>
            </w:r>
          </w:p>
        </w:tc>
      </w:tr>
    </w:tbl>
    <w:p w14:paraId="692CF5D2"/>
    <w:p w14:paraId="1F04D785">
      <w:r>
        <w:rPr>
          <w:b/>
        </w:rPr>
        <w:t>验证性因素分析</w:t>
      </w:r>
      <w:r>
        <w:t xml:space="preserve">。三个模型的拟合见表 3。两因子显著优于单因子（Δχ² = 11.46，Δdf = 1，*p* &lt; .001），支持"至少存在两个可区分的内容簇"（假设 2a 得到支持，但仅到此为止）。六因子在 AIC（647.2）与 RMSEA（.042）上优于两因子，但 </w:t>
      </w:r>
      <w:r>
        <w:rPr>
          <w:b/>
        </w:rPr>
        <w:t>BIC 反而偏好两因子</w:t>
      </w:r>
      <w:r>
        <w:t>（883.5 对 886.9）：六因子多用了 12 个自由参数，在 *n* = 216 时 BIC 的惩罚更可信。更关键的是，</w:t>
      </w:r>
      <w:r>
        <w:rPr>
          <w:b/>
        </w:rPr>
        <w:t>三个模型的 CFI 均低于 .90</w:t>
      </w:r>
      <w:r>
        <w:t>（六因子为 .812），按通行门槛没有一个达到"可接受"，只有 RMSEA 与 SRMR 勉强达标。学生组（*n* = 137，剔除 9 项出现率低于 3% 的指标后剩 20 项）整体更差，六因子 CFI 仅 .672。</w:t>
      </w:r>
    </w:p>
    <w:p w14:paraId="3D4922CA">
      <w:r>
        <w:t>表 3　三个验证性因素模型的拟合指标</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4"/>
        <w:gridCol w:w="864"/>
        <w:gridCol w:w="864"/>
        <w:gridCol w:w="864"/>
        <w:gridCol w:w="864"/>
        <w:gridCol w:w="864"/>
        <w:gridCol w:w="867"/>
        <w:gridCol w:w="864"/>
        <w:gridCol w:w="864"/>
        <w:gridCol w:w="864"/>
      </w:tblGrid>
      <w:tr w14:paraId="4F355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119923D4">
            <w:pPr>
              <w:spacing w:after="0" w:line="240" w:lineRule="auto"/>
            </w:pPr>
            <w:r>
              <w:rPr>
                <w:b/>
                <w:sz w:val="18"/>
              </w:rPr>
              <w:t>组别</w:t>
            </w:r>
          </w:p>
        </w:tc>
        <w:tc>
          <w:tcPr>
            <w:tcW w:w="864" w:type="dxa"/>
          </w:tcPr>
          <w:p w14:paraId="267759BB">
            <w:pPr>
              <w:spacing w:after="0" w:line="240" w:lineRule="auto"/>
            </w:pPr>
            <w:r>
              <w:rPr>
                <w:b/>
                <w:sz w:val="18"/>
              </w:rPr>
              <w:t>模型</w:t>
            </w:r>
          </w:p>
        </w:tc>
        <w:tc>
          <w:tcPr>
            <w:tcW w:w="864" w:type="dxa"/>
          </w:tcPr>
          <w:p w14:paraId="3936AC0F">
            <w:pPr>
              <w:spacing w:after="0" w:line="240" w:lineRule="auto"/>
            </w:pPr>
            <w:r>
              <w:rPr>
                <w:b/>
                <w:sz w:val="18"/>
              </w:rPr>
              <w:t>χ²</w:t>
            </w:r>
          </w:p>
        </w:tc>
        <w:tc>
          <w:tcPr>
            <w:tcW w:w="864" w:type="dxa"/>
          </w:tcPr>
          <w:p w14:paraId="5F05E5A9">
            <w:pPr>
              <w:spacing w:after="0" w:line="240" w:lineRule="auto"/>
            </w:pPr>
            <w:r>
              <w:rPr>
                <w:b/>
                <w:sz w:val="18"/>
              </w:rPr>
              <w:t>df</w:t>
            </w:r>
          </w:p>
        </w:tc>
        <w:tc>
          <w:tcPr>
            <w:tcW w:w="864" w:type="dxa"/>
          </w:tcPr>
          <w:p w14:paraId="243460CB">
            <w:pPr>
              <w:spacing w:after="0" w:line="240" w:lineRule="auto"/>
            </w:pPr>
            <w:r>
              <w:rPr>
                <w:b/>
                <w:sz w:val="18"/>
              </w:rPr>
              <w:t>CFI</w:t>
            </w:r>
          </w:p>
        </w:tc>
        <w:tc>
          <w:tcPr>
            <w:tcW w:w="864" w:type="dxa"/>
          </w:tcPr>
          <w:p w14:paraId="14B6283E">
            <w:pPr>
              <w:spacing w:after="0" w:line="240" w:lineRule="auto"/>
            </w:pPr>
            <w:r>
              <w:rPr>
                <w:b/>
                <w:sz w:val="18"/>
              </w:rPr>
              <w:t>TLI</w:t>
            </w:r>
          </w:p>
        </w:tc>
        <w:tc>
          <w:tcPr>
            <w:tcW w:w="864" w:type="dxa"/>
          </w:tcPr>
          <w:p w14:paraId="0E16412D">
            <w:pPr>
              <w:spacing w:after="0" w:line="240" w:lineRule="auto"/>
            </w:pPr>
            <w:r>
              <w:rPr>
                <w:b/>
                <w:sz w:val="18"/>
              </w:rPr>
              <w:t>RMSEA</w:t>
            </w:r>
          </w:p>
        </w:tc>
        <w:tc>
          <w:tcPr>
            <w:tcW w:w="864" w:type="dxa"/>
          </w:tcPr>
          <w:p w14:paraId="27C87386">
            <w:pPr>
              <w:spacing w:after="0" w:line="240" w:lineRule="auto"/>
            </w:pPr>
            <w:r>
              <w:rPr>
                <w:b/>
                <w:sz w:val="18"/>
              </w:rPr>
              <w:t>SRMR</w:t>
            </w:r>
          </w:p>
        </w:tc>
        <w:tc>
          <w:tcPr>
            <w:tcW w:w="864" w:type="dxa"/>
          </w:tcPr>
          <w:p w14:paraId="7DF948D3">
            <w:pPr>
              <w:spacing w:after="0" w:line="240" w:lineRule="auto"/>
            </w:pPr>
            <w:r>
              <w:rPr>
                <w:b/>
                <w:sz w:val="18"/>
              </w:rPr>
              <w:t>AIC</w:t>
            </w:r>
          </w:p>
        </w:tc>
        <w:tc>
          <w:tcPr>
            <w:tcW w:w="864" w:type="dxa"/>
          </w:tcPr>
          <w:p w14:paraId="1AFEC57D">
            <w:pPr>
              <w:spacing w:after="0" w:line="240" w:lineRule="auto"/>
            </w:pPr>
            <w:r>
              <w:rPr>
                <w:b/>
                <w:sz w:val="18"/>
              </w:rPr>
              <w:t>BIC</w:t>
            </w:r>
          </w:p>
        </w:tc>
      </w:tr>
      <w:tr w14:paraId="3331E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260F8F22">
            <w:pPr>
              <w:spacing w:after="0" w:line="240" w:lineRule="auto"/>
            </w:pPr>
            <w:r>
              <w:rPr>
                <w:sz w:val="18"/>
              </w:rPr>
              <w:t>得主组（*n* = 216）</w:t>
            </w:r>
          </w:p>
        </w:tc>
        <w:tc>
          <w:tcPr>
            <w:tcW w:w="864" w:type="dxa"/>
          </w:tcPr>
          <w:p w14:paraId="2C121D33">
            <w:pPr>
              <w:spacing w:after="0" w:line="240" w:lineRule="auto"/>
            </w:pPr>
            <w:r>
              <w:rPr>
                <w:sz w:val="18"/>
              </w:rPr>
              <w:t>单因子</w:t>
            </w:r>
          </w:p>
        </w:tc>
        <w:tc>
          <w:tcPr>
            <w:tcW w:w="864" w:type="dxa"/>
          </w:tcPr>
          <w:p w14:paraId="0F95AC2F">
            <w:pPr>
              <w:spacing w:after="0" w:line="240" w:lineRule="auto"/>
            </w:pPr>
            <w:r>
              <w:rPr>
                <w:sz w:val="18"/>
              </w:rPr>
              <w:t>577.84</w:t>
            </w:r>
          </w:p>
        </w:tc>
        <w:tc>
          <w:tcPr>
            <w:tcW w:w="864" w:type="dxa"/>
          </w:tcPr>
          <w:p w14:paraId="08E7D8AB">
            <w:pPr>
              <w:spacing w:after="0" w:line="240" w:lineRule="auto"/>
            </w:pPr>
            <w:r>
              <w:rPr>
                <w:sz w:val="18"/>
              </w:rPr>
              <w:t>377</w:t>
            </w:r>
          </w:p>
        </w:tc>
        <w:tc>
          <w:tcPr>
            <w:tcW w:w="864" w:type="dxa"/>
          </w:tcPr>
          <w:p w14:paraId="6329010C">
            <w:pPr>
              <w:spacing w:after="0" w:line="240" w:lineRule="auto"/>
            </w:pPr>
            <w:r>
              <w:rPr>
                <w:sz w:val="18"/>
              </w:rPr>
              <w:t>.733</w:t>
            </w:r>
          </w:p>
        </w:tc>
        <w:tc>
          <w:tcPr>
            <w:tcW w:w="864" w:type="dxa"/>
          </w:tcPr>
          <w:p w14:paraId="528E2EC3">
            <w:pPr>
              <w:spacing w:after="0" w:line="240" w:lineRule="auto"/>
            </w:pPr>
            <w:r>
              <w:rPr>
                <w:sz w:val="18"/>
              </w:rPr>
              <w:t>.712</w:t>
            </w:r>
          </w:p>
        </w:tc>
        <w:tc>
          <w:tcPr>
            <w:tcW w:w="864" w:type="dxa"/>
          </w:tcPr>
          <w:p w14:paraId="1B000A90">
            <w:pPr>
              <w:spacing w:after="0" w:line="240" w:lineRule="auto"/>
            </w:pPr>
            <w:r>
              <w:rPr>
                <w:sz w:val="18"/>
              </w:rPr>
              <w:t>.050</w:t>
            </w:r>
          </w:p>
        </w:tc>
        <w:tc>
          <w:tcPr>
            <w:tcW w:w="864" w:type="dxa"/>
          </w:tcPr>
          <w:p w14:paraId="53BF654B">
            <w:pPr>
              <w:spacing w:after="0" w:line="240" w:lineRule="auto"/>
            </w:pPr>
            <w:r>
              <w:rPr>
                <w:sz w:val="18"/>
              </w:rPr>
              <w:t>.071</w:t>
            </w:r>
          </w:p>
        </w:tc>
        <w:tc>
          <w:tcPr>
            <w:tcW w:w="864" w:type="dxa"/>
          </w:tcPr>
          <w:p w14:paraId="2FF91B4D">
            <w:pPr>
              <w:spacing w:after="0" w:line="240" w:lineRule="auto"/>
            </w:pPr>
            <w:r>
              <w:rPr>
                <w:sz w:val="18"/>
              </w:rPr>
              <w:t>693.8</w:t>
            </w:r>
          </w:p>
        </w:tc>
        <w:tc>
          <w:tcPr>
            <w:tcW w:w="864" w:type="dxa"/>
          </w:tcPr>
          <w:p w14:paraId="1545DCB2">
            <w:pPr>
              <w:spacing w:after="0" w:line="240" w:lineRule="auto"/>
            </w:pPr>
            <w:r>
              <w:rPr>
                <w:sz w:val="18"/>
              </w:rPr>
              <w:t>889.6</w:t>
            </w:r>
          </w:p>
        </w:tc>
      </w:tr>
      <w:tr w14:paraId="1B599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CCEC68C">
            <w:pPr>
              <w:spacing w:after="0" w:line="240" w:lineRule="auto"/>
            </w:pPr>
          </w:p>
        </w:tc>
        <w:tc>
          <w:tcPr>
            <w:tcW w:w="864" w:type="dxa"/>
          </w:tcPr>
          <w:p w14:paraId="139B1EF9">
            <w:pPr>
              <w:spacing w:after="0" w:line="240" w:lineRule="auto"/>
            </w:pPr>
            <w:r>
              <w:rPr>
                <w:sz w:val="18"/>
              </w:rPr>
              <w:t>两因子</w:t>
            </w:r>
          </w:p>
        </w:tc>
        <w:tc>
          <w:tcPr>
            <w:tcW w:w="864" w:type="dxa"/>
          </w:tcPr>
          <w:p w14:paraId="1356087B">
            <w:pPr>
              <w:spacing w:after="0" w:line="240" w:lineRule="auto"/>
            </w:pPr>
            <w:r>
              <w:rPr>
                <w:sz w:val="18"/>
              </w:rPr>
              <w:t>566.38</w:t>
            </w:r>
          </w:p>
        </w:tc>
        <w:tc>
          <w:tcPr>
            <w:tcW w:w="864" w:type="dxa"/>
          </w:tcPr>
          <w:p w14:paraId="77677A05">
            <w:pPr>
              <w:spacing w:after="0" w:line="240" w:lineRule="auto"/>
            </w:pPr>
            <w:r>
              <w:rPr>
                <w:sz w:val="18"/>
              </w:rPr>
              <w:t>376</w:t>
            </w:r>
          </w:p>
        </w:tc>
        <w:tc>
          <w:tcPr>
            <w:tcW w:w="864" w:type="dxa"/>
          </w:tcPr>
          <w:p w14:paraId="012E4FEA">
            <w:pPr>
              <w:spacing w:after="0" w:line="240" w:lineRule="auto"/>
            </w:pPr>
            <w:r>
              <w:rPr>
                <w:sz w:val="18"/>
              </w:rPr>
              <w:t>.747</w:t>
            </w:r>
          </w:p>
        </w:tc>
        <w:tc>
          <w:tcPr>
            <w:tcW w:w="864" w:type="dxa"/>
          </w:tcPr>
          <w:p w14:paraId="463F4EF0">
            <w:pPr>
              <w:spacing w:after="0" w:line="240" w:lineRule="auto"/>
            </w:pPr>
            <w:r>
              <w:rPr>
                <w:sz w:val="18"/>
              </w:rPr>
              <w:t>.726</w:t>
            </w:r>
          </w:p>
        </w:tc>
        <w:tc>
          <w:tcPr>
            <w:tcW w:w="864" w:type="dxa"/>
          </w:tcPr>
          <w:p w14:paraId="786FFB33">
            <w:pPr>
              <w:spacing w:after="0" w:line="240" w:lineRule="auto"/>
            </w:pPr>
            <w:r>
              <w:rPr>
                <w:sz w:val="18"/>
              </w:rPr>
              <w:t>.049</w:t>
            </w:r>
          </w:p>
        </w:tc>
        <w:tc>
          <w:tcPr>
            <w:tcW w:w="864" w:type="dxa"/>
          </w:tcPr>
          <w:p w14:paraId="218A6D58">
            <w:pPr>
              <w:spacing w:after="0" w:line="240" w:lineRule="auto"/>
            </w:pPr>
            <w:r>
              <w:rPr>
                <w:sz w:val="18"/>
              </w:rPr>
              <w:t>.071</w:t>
            </w:r>
          </w:p>
        </w:tc>
        <w:tc>
          <w:tcPr>
            <w:tcW w:w="864" w:type="dxa"/>
          </w:tcPr>
          <w:p w14:paraId="0BF45641">
            <w:pPr>
              <w:spacing w:after="0" w:line="240" w:lineRule="auto"/>
            </w:pPr>
            <w:r>
              <w:rPr>
                <w:sz w:val="18"/>
              </w:rPr>
              <w:t>684.4</w:t>
            </w:r>
          </w:p>
        </w:tc>
        <w:tc>
          <w:tcPr>
            <w:tcW w:w="864" w:type="dxa"/>
          </w:tcPr>
          <w:p w14:paraId="62C1F6C7">
            <w:pPr>
              <w:spacing w:after="0" w:line="240" w:lineRule="auto"/>
            </w:pPr>
            <w:r>
              <w:rPr>
                <w:sz w:val="18"/>
              </w:rPr>
              <w:t>883.5</w:t>
            </w:r>
          </w:p>
        </w:tc>
      </w:tr>
      <w:tr w14:paraId="0BBA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55F76ED8">
            <w:pPr>
              <w:spacing w:after="0" w:line="240" w:lineRule="auto"/>
            </w:pPr>
          </w:p>
        </w:tc>
        <w:tc>
          <w:tcPr>
            <w:tcW w:w="864" w:type="dxa"/>
          </w:tcPr>
          <w:p w14:paraId="6CA836A0">
            <w:pPr>
              <w:spacing w:after="0" w:line="240" w:lineRule="auto"/>
            </w:pPr>
            <w:r>
              <w:rPr>
                <w:sz w:val="18"/>
              </w:rPr>
              <w:t>六因子</w:t>
            </w:r>
          </w:p>
        </w:tc>
        <w:tc>
          <w:tcPr>
            <w:tcW w:w="864" w:type="dxa"/>
          </w:tcPr>
          <w:p w14:paraId="382231A3">
            <w:pPr>
              <w:spacing w:after="0" w:line="240" w:lineRule="auto"/>
            </w:pPr>
            <w:r>
              <w:rPr>
                <w:sz w:val="18"/>
              </w:rPr>
              <w:t>505.21</w:t>
            </w:r>
          </w:p>
        </w:tc>
        <w:tc>
          <w:tcPr>
            <w:tcW w:w="864" w:type="dxa"/>
          </w:tcPr>
          <w:p w14:paraId="007B8A62">
            <w:pPr>
              <w:spacing w:after="0" w:line="240" w:lineRule="auto"/>
            </w:pPr>
            <w:r>
              <w:rPr>
                <w:sz w:val="18"/>
              </w:rPr>
              <w:t>364</w:t>
            </w:r>
          </w:p>
        </w:tc>
        <w:tc>
          <w:tcPr>
            <w:tcW w:w="864" w:type="dxa"/>
          </w:tcPr>
          <w:p w14:paraId="3430374A">
            <w:pPr>
              <w:spacing w:after="0" w:line="240" w:lineRule="auto"/>
            </w:pPr>
            <w:r>
              <w:rPr>
                <w:sz w:val="18"/>
              </w:rPr>
              <w:t>.812</w:t>
            </w:r>
          </w:p>
        </w:tc>
        <w:tc>
          <w:tcPr>
            <w:tcW w:w="864" w:type="dxa"/>
          </w:tcPr>
          <w:p w14:paraId="10C3DC9C">
            <w:pPr>
              <w:spacing w:after="0" w:line="240" w:lineRule="auto"/>
            </w:pPr>
            <w:r>
              <w:rPr>
                <w:sz w:val="18"/>
              </w:rPr>
              <w:t>.790</w:t>
            </w:r>
          </w:p>
        </w:tc>
        <w:tc>
          <w:tcPr>
            <w:tcW w:w="864" w:type="dxa"/>
          </w:tcPr>
          <w:p w14:paraId="607224AA">
            <w:pPr>
              <w:spacing w:after="0" w:line="240" w:lineRule="auto"/>
            </w:pPr>
            <w:r>
              <w:rPr>
                <w:sz w:val="18"/>
              </w:rPr>
              <w:t>.042</w:t>
            </w:r>
          </w:p>
        </w:tc>
        <w:tc>
          <w:tcPr>
            <w:tcW w:w="864" w:type="dxa"/>
          </w:tcPr>
          <w:p w14:paraId="6EEFD9FD">
            <w:pPr>
              <w:spacing w:after="0" w:line="240" w:lineRule="auto"/>
            </w:pPr>
            <w:r>
              <w:rPr>
                <w:sz w:val="18"/>
              </w:rPr>
              <w:t>.067</w:t>
            </w:r>
          </w:p>
        </w:tc>
        <w:tc>
          <w:tcPr>
            <w:tcW w:w="864" w:type="dxa"/>
          </w:tcPr>
          <w:p w14:paraId="08864C67">
            <w:pPr>
              <w:spacing w:after="0" w:line="240" w:lineRule="auto"/>
            </w:pPr>
            <w:r>
              <w:rPr>
                <w:sz w:val="18"/>
              </w:rPr>
              <w:t>647.2</w:t>
            </w:r>
          </w:p>
        </w:tc>
        <w:tc>
          <w:tcPr>
            <w:tcW w:w="864" w:type="dxa"/>
          </w:tcPr>
          <w:p w14:paraId="01EF1A49">
            <w:pPr>
              <w:spacing w:after="0" w:line="240" w:lineRule="auto"/>
            </w:pPr>
            <w:r>
              <w:rPr>
                <w:sz w:val="18"/>
              </w:rPr>
              <w:t>886.9</w:t>
            </w:r>
          </w:p>
        </w:tc>
      </w:tr>
      <w:tr w14:paraId="2AFF5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75315236">
            <w:pPr>
              <w:spacing w:after="0" w:line="240" w:lineRule="auto"/>
            </w:pPr>
            <w:r>
              <w:rPr>
                <w:sz w:val="18"/>
              </w:rPr>
              <w:t>学生组（*n* = 137）</w:t>
            </w:r>
          </w:p>
        </w:tc>
        <w:tc>
          <w:tcPr>
            <w:tcW w:w="864" w:type="dxa"/>
          </w:tcPr>
          <w:p w14:paraId="2116D66E">
            <w:pPr>
              <w:spacing w:after="0" w:line="240" w:lineRule="auto"/>
            </w:pPr>
            <w:r>
              <w:rPr>
                <w:sz w:val="18"/>
              </w:rPr>
              <w:t>单因子</w:t>
            </w:r>
          </w:p>
        </w:tc>
        <w:tc>
          <w:tcPr>
            <w:tcW w:w="864" w:type="dxa"/>
          </w:tcPr>
          <w:p w14:paraId="07192619">
            <w:pPr>
              <w:spacing w:after="0" w:line="240" w:lineRule="auto"/>
            </w:pPr>
            <w:r>
              <w:rPr>
                <w:sz w:val="18"/>
              </w:rPr>
              <w:t>402.86</w:t>
            </w:r>
          </w:p>
        </w:tc>
        <w:tc>
          <w:tcPr>
            <w:tcW w:w="864" w:type="dxa"/>
          </w:tcPr>
          <w:p w14:paraId="21BA5309">
            <w:pPr>
              <w:spacing w:after="0" w:line="240" w:lineRule="auto"/>
            </w:pPr>
            <w:r>
              <w:rPr>
                <w:sz w:val="18"/>
              </w:rPr>
              <w:t>170</w:t>
            </w:r>
          </w:p>
        </w:tc>
        <w:tc>
          <w:tcPr>
            <w:tcW w:w="864" w:type="dxa"/>
          </w:tcPr>
          <w:p w14:paraId="4AF68D6B">
            <w:pPr>
              <w:spacing w:after="0" w:line="240" w:lineRule="auto"/>
            </w:pPr>
            <w:r>
              <w:rPr>
                <w:sz w:val="18"/>
              </w:rPr>
              <w:t>.448</w:t>
            </w:r>
          </w:p>
        </w:tc>
        <w:tc>
          <w:tcPr>
            <w:tcW w:w="864" w:type="dxa"/>
          </w:tcPr>
          <w:p w14:paraId="2993A3E3">
            <w:pPr>
              <w:spacing w:after="0" w:line="240" w:lineRule="auto"/>
            </w:pPr>
            <w:r>
              <w:rPr>
                <w:sz w:val="18"/>
              </w:rPr>
              <w:t>.383</w:t>
            </w:r>
          </w:p>
        </w:tc>
        <w:tc>
          <w:tcPr>
            <w:tcW w:w="864" w:type="dxa"/>
          </w:tcPr>
          <w:p w14:paraId="30C64627">
            <w:pPr>
              <w:spacing w:after="0" w:line="240" w:lineRule="auto"/>
            </w:pPr>
            <w:r>
              <w:rPr>
                <w:sz w:val="18"/>
              </w:rPr>
              <w:t>.100</w:t>
            </w:r>
          </w:p>
        </w:tc>
        <w:tc>
          <w:tcPr>
            <w:tcW w:w="864" w:type="dxa"/>
          </w:tcPr>
          <w:p w14:paraId="7139A69B">
            <w:pPr>
              <w:spacing w:after="0" w:line="240" w:lineRule="auto"/>
            </w:pPr>
            <w:r>
              <w:rPr>
                <w:sz w:val="18"/>
              </w:rPr>
              <w:t>.110</w:t>
            </w:r>
          </w:p>
        </w:tc>
        <w:tc>
          <w:tcPr>
            <w:tcW w:w="864" w:type="dxa"/>
          </w:tcPr>
          <w:p w14:paraId="110CE65F">
            <w:pPr>
              <w:spacing w:after="0" w:line="240" w:lineRule="auto"/>
            </w:pPr>
            <w:r>
              <w:rPr>
                <w:sz w:val="18"/>
              </w:rPr>
              <w:t>482.9</w:t>
            </w:r>
          </w:p>
        </w:tc>
        <w:tc>
          <w:tcPr>
            <w:tcW w:w="864" w:type="dxa"/>
          </w:tcPr>
          <w:p w14:paraId="713F33F4">
            <w:pPr>
              <w:spacing w:after="0" w:line="240" w:lineRule="auto"/>
            </w:pPr>
            <w:r>
              <w:rPr>
                <w:sz w:val="18"/>
              </w:rPr>
              <w:t>599.7</w:t>
            </w:r>
          </w:p>
        </w:tc>
      </w:tr>
      <w:tr w14:paraId="4167B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02E3836F">
            <w:pPr>
              <w:spacing w:after="0" w:line="240" w:lineRule="auto"/>
            </w:pPr>
          </w:p>
        </w:tc>
        <w:tc>
          <w:tcPr>
            <w:tcW w:w="864" w:type="dxa"/>
          </w:tcPr>
          <w:p w14:paraId="2F3F2D3D">
            <w:pPr>
              <w:spacing w:after="0" w:line="240" w:lineRule="auto"/>
            </w:pPr>
            <w:r>
              <w:rPr>
                <w:sz w:val="18"/>
              </w:rPr>
              <w:t>两因子</w:t>
            </w:r>
          </w:p>
        </w:tc>
        <w:tc>
          <w:tcPr>
            <w:tcW w:w="864" w:type="dxa"/>
          </w:tcPr>
          <w:p w14:paraId="7A9AE58C">
            <w:pPr>
              <w:spacing w:after="0" w:line="240" w:lineRule="auto"/>
            </w:pPr>
            <w:r>
              <w:rPr>
                <w:sz w:val="18"/>
              </w:rPr>
              <w:t>387.56</w:t>
            </w:r>
          </w:p>
        </w:tc>
        <w:tc>
          <w:tcPr>
            <w:tcW w:w="864" w:type="dxa"/>
          </w:tcPr>
          <w:p w14:paraId="4F1DF59F">
            <w:pPr>
              <w:spacing w:after="0" w:line="240" w:lineRule="auto"/>
            </w:pPr>
            <w:r>
              <w:rPr>
                <w:sz w:val="18"/>
              </w:rPr>
              <w:t>169</w:t>
            </w:r>
          </w:p>
        </w:tc>
        <w:tc>
          <w:tcPr>
            <w:tcW w:w="864" w:type="dxa"/>
          </w:tcPr>
          <w:p w14:paraId="75830CD2">
            <w:pPr>
              <w:spacing w:after="0" w:line="240" w:lineRule="auto"/>
            </w:pPr>
            <w:r>
              <w:rPr>
                <w:sz w:val="18"/>
              </w:rPr>
              <w:t>.482</w:t>
            </w:r>
          </w:p>
        </w:tc>
        <w:tc>
          <w:tcPr>
            <w:tcW w:w="864" w:type="dxa"/>
          </w:tcPr>
          <w:p w14:paraId="2D364FBF">
            <w:pPr>
              <w:spacing w:after="0" w:line="240" w:lineRule="auto"/>
            </w:pPr>
            <w:r>
              <w:rPr>
                <w:sz w:val="18"/>
              </w:rPr>
              <w:t>.418</w:t>
            </w:r>
          </w:p>
        </w:tc>
        <w:tc>
          <w:tcPr>
            <w:tcW w:w="864" w:type="dxa"/>
          </w:tcPr>
          <w:p w14:paraId="56D0AC47">
            <w:pPr>
              <w:spacing w:after="0" w:line="240" w:lineRule="auto"/>
            </w:pPr>
            <w:r>
              <w:rPr>
                <w:sz w:val="18"/>
              </w:rPr>
              <w:t>.098</w:t>
            </w:r>
          </w:p>
        </w:tc>
        <w:tc>
          <w:tcPr>
            <w:tcW w:w="864" w:type="dxa"/>
          </w:tcPr>
          <w:p w14:paraId="097FA241">
            <w:pPr>
              <w:spacing w:after="0" w:line="240" w:lineRule="auto"/>
            </w:pPr>
            <w:r>
              <w:rPr>
                <w:sz w:val="18"/>
              </w:rPr>
              <w:t>.115</w:t>
            </w:r>
          </w:p>
        </w:tc>
        <w:tc>
          <w:tcPr>
            <w:tcW w:w="864" w:type="dxa"/>
          </w:tcPr>
          <w:p w14:paraId="0752B04E">
            <w:pPr>
              <w:spacing w:after="0" w:line="240" w:lineRule="auto"/>
            </w:pPr>
            <w:r>
              <w:rPr>
                <w:sz w:val="18"/>
              </w:rPr>
              <w:t>469.6</w:t>
            </w:r>
          </w:p>
        </w:tc>
        <w:tc>
          <w:tcPr>
            <w:tcW w:w="864" w:type="dxa"/>
          </w:tcPr>
          <w:p w14:paraId="5C6925B8">
            <w:pPr>
              <w:spacing w:after="0" w:line="240" w:lineRule="auto"/>
            </w:pPr>
            <w:r>
              <w:rPr>
                <w:sz w:val="18"/>
              </w:rPr>
              <w:t>589.3</w:t>
            </w:r>
          </w:p>
        </w:tc>
      </w:tr>
      <w:tr w14:paraId="07ED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 w:type="dxa"/>
          </w:tcPr>
          <w:p w14:paraId="65CB2087">
            <w:pPr>
              <w:spacing w:after="0" w:line="240" w:lineRule="auto"/>
            </w:pPr>
          </w:p>
        </w:tc>
        <w:tc>
          <w:tcPr>
            <w:tcW w:w="864" w:type="dxa"/>
          </w:tcPr>
          <w:p w14:paraId="486F941A">
            <w:pPr>
              <w:spacing w:after="0" w:line="240" w:lineRule="auto"/>
            </w:pPr>
            <w:r>
              <w:rPr>
                <w:sz w:val="18"/>
              </w:rPr>
              <w:t>六因子</w:t>
            </w:r>
          </w:p>
        </w:tc>
        <w:tc>
          <w:tcPr>
            <w:tcW w:w="864" w:type="dxa"/>
          </w:tcPr>
          <w:p w14:paraId="0B1D0BDD">
            <w:pPr>
              <w:spacing w:after="0" w:line="240" w:lineRule="auto"/>
            </w:pPr>
            <w:r>
              <w:rPr>
                <w:sz w:val="18"/>
              </w:rPr>
              <w:t>295.40</w:t>
            </w:r>
          </w:p>
        </w:tc>
        <w:tc>
          <w:tcPr>
            <w:tcW w:w="864" w:type="dxa"/>
          </w:tcPr>
          <w:p w14:paraId="598A743B">
            <w:pPr>
              <w:spacing w:after="0" w:line="240" w:lineRule="auto"/>
            </w:pPr>
            <w:r>
              <w:rPr>
                <w:sz w:val="18"/>
              </w:rPr>
              <w:t>157</w:t>
            </w:r>
          </w:p>
        </w:tc>
        <w:tc>
          <w:tcPr>
            <w:tcW w:w="864" w:type="dxa"/>
          </w:tcPr>
          <w:p w14:paraId="507BE50F">
            <w:pPr>
              <w:spacing w:after="0" w:line="240" w:lineRule="auto"/>
            </w:pPr>
            <w:r>
              <w:rPr>
                <w:sz w:val="18"/>
              </w:rPr>
              <w:t>.672</w:t>
            </w:r>
          </w:p>
        </w:tc>
        <w:tc>
          <w:tcPr>
            <w:tcW w:w="864" w:type="dxa"/>
          </w:tcPr>
          <w:p w14:paraId="5AEA1898">
            <w:pPr>
              <w:spacing w:after="0" w:line="240" w:lineRule="auto"/>
            </w:pPr>
            <w:r>
              <w:rPr>
                <w:sz w:val="18"/>
              </w:rPr>
              <w:t>.603</w:t>
            </w:r>
          </w:p>
        </w:tc>
        <w:tc>
          <w:tcPr>
            <w:tcW w:w="864" w:type="dxa"/>
          </w:tcPr>
          <w:p w14:paraId="383DEEA9">
            <w:pPr>
              <w:spacing w:after="0" w:line="240" w:lineRule="auto"/>
            </w:pPr>
            <w:r>
              <w:rPr>
                <w:sz w:val="18"/>
              </w:rPr>
              <w:t>.081</w:t>
            </w:r>
          </w:p>
        </w:tc>
        <w:tc>
          <w:tcPr>
            <w:tcW w:w="864" w:type="dxa"/>
          </w:tcPr>
          <w:p w14:paraId="63940013">
            <w:pPr>
              <w:spacing w:after="0" w:line="240" w:lineRule="auto"/>
            </w:pPr>
            <w:r>
              <w:rPr>
                <w:sz w:val="18"/>
              </w:rPr>
              <w:t>.102</w:t>
            </w:r>
          </w:p>
        </w:tc>
        <w:tc>
          <w:tcPr>
            <w:tcW w:w="864" w:type="dxa"/>
          </w:tcPr>
          <w:p w14:paraId="2D074640">
            <w:pPr>
              <w:spacing w:after="0" w:line="240" w:lineRule="auto"/>
            </w:pPr>
            <w:r>
              <w:rPr>
                <w:sz w:val="18"/>
              </w:rPr>
              <w:t>401.4</w:t>
            </w:r>
          </w:p>
        </w:tc>
        <w:tc>
          <w:tcPr>
            <w:tcW w:w="864" w:type="dxa"/>
          </w:tcPr>
          <w:p w14:paraId="683F75E7">
            <w:pPr>
              <w:spacing w:after="0" w:line="240" w:lineRule="auto"/>
            </w:pPr>
            <w:r>
              <w:rPr>
                <w:sz w:val="18"/>
              </w:rPr>
              <w:t>556.2</w:t>
            </w:r>
          </w:p>
        </w:tc>
      </w:tr>
    </w:tbl>
    <w:p w14:paraId="026412AE"/>
    <w:p w14:paraId="398388F7">
      <w:r>
        <w:t>标准化载荷的形态与上一步一致：问题类指标载荷居中偏高（.46—.64），方向类指标居中（.37—.52），而问题新颖性与休息后的顿悟两项几乎为零（.01—.05），它们既无内部一致性来源，也不与任何成分共变。</w:t>
      </w:r>
    </w:p>
    <w:p w14:paraId="36A7D832">
      <w:r>
        <w:rPr>
          <w:b/>
        </w:rPr>
        <w:t>内部一致性</w:t>
      </w:r>
      <w:r>
        <w:t xml:space="preserve">。各维度的 α 与 ω 见表 4。得主组五个可估维度在 </w:t>
      </w:r>
      <w:r>
        <w:rPr>
          <w:b/>
        </w:rPr>
        <w:t>.42 至 .55</w:t>
      </w:r>
      <w:r>
        <w:t xml:space="preserve"> 之间，学生组在 </w:t>
      </w:r>
      <w:r>
        <w:rPr>
          <w:b/>
        </w:rPr>
        <w:t>.42 至 .65</w:t>
      </w:r>
      <w:r>
        <w:t xml:space="preserve"> 之间，</w:t>
      </w:r>
      <w:r>
        <w:rPr>
          <w:b/>
        </w:rPr>
        <w:t>均低于 .70 的常用门槛</w:t>
      </w:r>
      <w:r>
        <w:t>（假设 2c 未获支持）。α 与 ω 的差距不超过 .10，说明维度内载荷较均匀，问题不在"多维伪装成单维"，而在相关水平整体偏低。第三维度只有一项可编码指标，内部一致性在定义上无法估计，这是模型本身的限制（另三项需实验任务），不是数据缺陷。</w:t>
      </w:r>
    </w:p>
    <w:p w14:paraId="1AE49BCE">
      <w:r>
        <w:t>表 4　各维度的内部一致性（组内计算）</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54B41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440" w:type="dxa"/>
          </w:tcPr>
          <w:p w14:paraId="1F2D6C68">
            <w:pPr>
              <w:spacing w:after="0" w:line="240" w:lineRule="auto"/>
            </w:pPr>
            <w:r>
              <w:rPr>
                <w:b/>
                <w:sz w:val="18"/>
              </w:rPr>
              <w:t>维度</w:t>
            </w:r>
          </w:p>
        </w:tc>
        <w:tc>
          <w:tcPr>
            <w:tcW w:w="1440" w:type="dxa"/>
          </w:tcPr>
          <w:p w14:paraId="2B566010">
            <w:pPr>
              <w:spacing w:after="0" w:line="240" w:lineRule="auto"/>
            </w:pPr>
            <w:r>
              <w:rPr>
                <w:b/>
                <w:sz w:val="18"/>
              </w:rPr>
              <w:t>指标数</w:t>
            </w:r>
          </w:p>
        </w:tc>
        <w:tc>
          <w:tcPr>
            <w:tcW w:w="1440" w:type="dxa"/>
          </w:tcPr>
          <w:p w14:paraId="2B26A083">
            <w:pPr>
              <w:spacing w:after="0" w:line="240" w:lineRule="auto"/>
            </w:pPr>
            <w:r>
              <w:rPr>
                <w:b/>
                <w:sz w:val="18"/>
              </w:rPr>
              <w:t>得主组 α</w:t>
            </w:r>
          </w:p>
        </w:tc>
        <w:tc>
          <w:tcPr>
            <w:tcW w:w="1440" w:type="dxa"/>
          </w:tcPr>
          <w:p w14:paraId="59B62D00">
            <w:pPr>
              <w:spacing w:after="0" w:line="240" w:lineRule="auto"/>
            </w:pPr>
            <w:r>
              <w:rPr>
                <w:b/>
                <w:sz w:val="18"/>
              </w:rPr>
              <w:t>得主组 ω</w:t>
            </w:r>
          </w:p>
        </w:tc>
        <w:tc>
          <w:tcPr>
            <w:tcW w:w="1440" w:type="dxa"/>
          </w:tcPr>
          <w:p w14:paraId="4448452B">
            <w:pPr>
              <w:spacing w:after="0" w:line="240" w:lineRule="auto"/>
            </w:pPr>
            <w:r>
              <w:rPr>
                <w:b/>
                <w:sz w:val="18"/>
              </w:rPr>
              <w:t>学生组 α</w:t>
            </w:r>
          </w:p>
        </w:tc>
        <w:tc>
          <w:tcPr>
            <w:tcW w:w="1440" w:type="dxa"/>
          </w:tcPr>
          <w:p w14:paraId="27BDDF19">
            <w:pPr>
              <w:spacing w:after="0" w:line="240" w:lineRule="auto"/>
            </w:pPr>
            <w:r>
              <w:rPr>
                <w:b/>
                <w:sz w:val="18"/>
              </w:rPr>
              <w:t>学生组 ω</w:t>
            </w:r>
          </w:p>
        </w:tc>
      </w:tr>
      <w:tr w14:paraId="012DE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D2B9A7C">
            <w:pPr>
              <w:spacing w:after="0" w:line="240" w:lineRule="auto"/>
            </w:pPr>
            <w:r>
              <w:rPr>
                <w:sz w:val="18"/>
              </w:rPr>
              <w:t>1 自主方向与价值认同</w:t>
            </w:r>
          </w:p>
        </w:tc>
        <w:tc>
          <w:tcPr>
            <w:tcW w:w="1440" w:type="dxa"/>
          </w:tcPr>
          <w:p w14:paraId="37552054">
            <w:pPr>
              <w:spacing w:after="0" w:line="240" w:lineRule="auto"/>
            </w:pPr>
            <w:r>
              <w:rPr>
                <w:sz w:val="18"/>
              </w:rPr>
              <w:t>5</w:t>
            </w:r>
          </w:p>
        </w:tc>
        <w:tc>
          <w:tcPr>
            <w:tcW w:w="1440" w:type="dxa"/>
          </w:tcPr>
          <w:p w14:paraId="0F420D1D">
            <w:pPr>
              <w:spacing w:after="0" w:line="240" w:lineRule="auto"/>
            </w:pPr>
            <w:r>
              <w:rPr>
                <w:sz w:val="18"/>
              </w:rPr>
              <w:t>.543</w:t>
            </w:r>
          </w:p>
        </w:tc>
        <w:tc>
          <w:tcPr>
            <w:tcW w:w="1440" w:type="dxa"/>
          </w:tcPr>
          <w:p w14:paraId="16B259CE">
            <w:pPr>
              <w:spacing w:after="0" w:line="240" w:lineRule="auto"/>
            </w:pPr>
            <w:r>
              <w:rPr>
                <w:sz w:val="18"/>
              </w:rPr>
              <w:t>.554</w:t>
            </w:r>
          </w:p>
        </w:tc>
        <w:tc>
          <w:tcPr>
            <w:tcW w:w="1440" w:type="dxa"/>
          </w:tcPr>
          <w:p w14:paraId="0E3E4B81">
            <w:pPr>
              <w:spacing w:after="0" w:line="240" w:lineRule="auto"/>
            </w:pPr>
            <w:r>
              <w:rPr>
                <w:sz w:val="18"/>
              </w:rPr>
              <w:t>.435</w:t>
            </w:r>
          </w:p>
        </w:tc>
        <w:tc>
          <w:tcPr>
            <w:tcW w:w="1440" w:type="dxa"/>
          </w:tcPr>
          <w:p w14:paraId="50D15EC7">
            <w:pPr>
              <w:spacing w:after="0" w:line="240" w:lineRule="auto"/>
            </w:pPr>
            <w:r>
              <w:rPr>
                <w:sz w:val="18"/>
              </w:rPr>
              <w:t>.488</w:t>
            </w:r>
          </w:p>
        </w:tc>
      </w:tr>
      <w:tr w14:paraId="22FFE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7DD037F">
            <w:pPr>
              <w:spacing w:after="0" w:line="240" w:lineRule="auto"/>
            </w:pPr>
            <w:r>
              <w:rPr>
                <w:sz w:val="18"/>
              </w:rPr>
              <w:t>2 好奇与主动探索</w:t>
            </w:r>
          </w:p>
        </w:tc>
        <w:tc>
          <w:tcPr>
            <w:tcW w:w="1440" w:type="dxa"/>
          </w:tcPr>
          <w:p w14:paraId="7789F57F">
            <w:pPr>
              <w:spacing w:after="0" w:line="240" w:lineRule="auto"/>
            </w:pPr>
            <w:r>
              <w:rPr>
                <w:sz w:val="18"/>
              </w:rPr>
              <w:t>6</w:t>
            </w:r>
          </w:p>
        </w:tc>
        <w:tc>
          <w:tcPr>
            <w:tcW w:w="1440" w:type="dxa"/>
          </w:tcPr>
          <w:p w14:paraId="22B34FB8">
            <w:pPr>
              <w:spacing w:after="0" w:line="240" w:lineRule="auto"/>
            </w:pPr>
            <w:r>
              <w:rPr>
                <w:sz w:val="18"/>
              </w:rPr>
              <w:t>.479</w:t>
            </w:r>
          </w:p>
        </w:tc>
        <w:tc>
          <w:tcPr>
            <w:tcW w:w="1440" w:type="dxa"/>
          </w:tcPr>
          <w:p w14:paraId="3936F31D">
            <w:pPr>
              <w:spacing w:after="0" w:line="240" w:lineRule="auto"/>
            </w:pPr>
            <w:r>
              <w:rPr>
                <w:sz w:val="18"/>
              </w:rPr>
              <w:t>.498</w:t>
            </w:r>
          </w:p>
        </w:tc>
        <w:tc>
          <w:tcPr>
            <w:tcW w:w="1440" w:type="dxa"/>
          </w:tcPr>
          <w:p w14:paraId="072A6364">
            <w:pPr>
              <w:spacing w:after="0" w:line="240" w:lineRule="auto"/>
            </w:pPr>
            <w:r>
              <w:rPr>
                <w:sz w:val="18"/>
              </w:rPr>
              <w:t>.600</w:t>
            </w:r>
          </w:p>
        </w:tc>
        <w:tc>
          <w:tcPr>
            <w:tcW w:w="1440" w:type="dxa"/>
          </w:tcPr>
          <w:p w14:paraId="23F67782">
            <w:pPr>
              <w:spacing w:after="0" w:line="240" w:lineRule="auto"/>
            </w:pPr>
            <w:r>
              <w:rPr>
                <w:sz w:val="18"/>
              </w:rPr>
              <w:t>.646</w:t>
            </w:r>
          </w:p>
        </w:tc>
      </w:tr>
      <w:tr w14:paraId="6C2E4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DD89A6D">
            <w:pPr>
              <w:spacing w:after="0" w:line="240" w:lineRule="auto"/>
            </w:pPr>
            <w:r>
              <w:rPr>
                <w:sz w:val="18"/>
              </w:rPr>
              <w:t>3 信息接纳与过滤</w:t>
            </w:r>
          </w:p>
        </w:tc>
        <w:tc>
          <w:tcPr>
            <w:tcW w:w="1440" w:type="dxa"/>
          </w:tcPr>
          <w:p w14:paraId="65F69A2F">
            <w:pPr>
              <w:spacing w:after="0" w:line="240" w:lineRule="auto"/>
            </w:pPr>
            <w:r>
              <w:rPr>
                <w:sz w:val="18"/>
              </w:rPr>
              <w:t>1</w:t>
            </w:r>
          </w:p>
        </w:tc>
        <w:tc>
          <w:tcPr>
            <w:tcW w:w="1440" w:type="dxa"/>
          </w:tcPr>
          <w:p w14:paraId="05216FAF">
            <w:pPr>
              <w:spacing w:after="0" w:line="240" w:lineRule="auto"/>
            </w:pPr>
            <w:r>
              <w:rPr>
                <w:sz w:val="18"/>
              </w:rPr>
              <w:t>—</w:t>
            </w:r>
          </w:p>
        </w:tc>
        <w:tc>
          <w:tcPr>
            <w:tcW w:w="1440" w:type="dxa"/>
          </w:tcPr>
          <w:p w14:paraId="32FF9805">
            <w:pPr>
              <w:spacing w:after="0" w:line="240" w:lineRule="auto"/>
            </w:pPr>
            <w:r>
              <w:rPr>
                <w:sz w:val="18"/>
              </w:rPr>
              <w:t>—</w:t>
            </w:r>
          </w:p>
        </w:tc>
        <w:tc>
          <w:tcPr>
            <w:tcW w:w="1440" w:type="dxa"/>
          </w:tcPr>
          <w:p w14:paraId="36D3384D">
            <w:pPr>
              <w:spacing w:after="0" w:line="240" w:lineRule="auto"/>
            </w:pPr>
            <w:r>
              <w:rPr>
                <w:sz w:val="18"/>
              </w:rPr>
              <w:t>—</w:t>
            </w:r>
          </w:p>
        </w:tc>
        <w:tc>
          <w:tcPr>
            <w:tcW w:w="1440" w:type="dxa"/>
          </w:tcPr>
          <w:p w14:paraId="7485E566">
            <w:pPr>
              <w:spacing w:after="0" w:line="240" w:lineRule="auto"/>
            </w:pPr>
            <w:r>
              <w:rPr>
                <w:sz w:val="18"/>
              </w:rPr>
              <w:t>—</w:t>
            </w:r>
          </w:p>
        </w:tc>
      </w:tr>
      <w:tr w14:paraId="01684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AC51685">
            <w:pPr>
              <w:spacing w:after="0" w:line="240" w:lineRule="auto"/>
            </w:pPr>
            <w:r>
              <w:rPr>
                <w:sz w:val="18"/>
              </w:rPr>
              <w:t>4 联结与问题重构</w:t>
            </w:r>
          </w:p>
        </w:tc>
        <w:tc>
          <w:tcPr>
            <w:tcW w:w="1440" w:type="dxa"/>
          </w:tcPr>
          <w:p w14:paraId="122273CD">
            <w:pPr>
              <w:spacing w:after="0" w:line="240" w:lineRule="auto"/>
            </w:pPr>
            <w:r>
              <w:rPr>
                <w:sz w:val="18"/>
              </w:rPr>
              <w:t>6</w:t>
            </w:r>
          </w:p>
        </w:tc>
        <w:tc>
          <w:tcPr>
            <w:tcW w:w="1440" w:type="dxa"/>
          </w:tcPr>
          <w:p w14:paraId="74C2560D">
            <w:pPr>
              <w:spacing w:after="0" w:line="240" w:lineRule="auto"/>
            </w:pPr>
            <w:r>
              <w:rPr>
                <w:sz w:val="18"/>
              </w:rPr>
              <w:t>.518</w:t>
            </w:r>
          </w:p>
        </w:tc>
        <w:tc>
          <w:tcPr>
            <w:tcW w:w="1440" w:type="dxa"/>
          </w:tcPr>
          <w:p w14:paraId="32256190">
            <w:pPr>
              <w:spacing w:after="0" w:line="240" w:lineRule="auto"/>
            </w:pPr>
            <w:r>
              <w:rPr>
                <w:sz w:val="18"/>
              </w:rPr>
              <w:t>.502</w:t>
            </w:r>
          </w:p>
        </w:tc>
        <w:tc>
          <w:tcPr>
            <w:tcW w:w="1440" w:type="dxa"/>
          </w:tcPr>
          <w:p w14:paraId="49D5443E">
            <w:pPr>
              <w:spacing w:after="0" w:line="240" w:lineRule="auto"/>
            </w:pPr>
            <w:r>
              <w:rPr>
                <w:sz w:val="18"/>
              </w:rPr>
              <w:t>.544</w:t>
            </w:r>
          </w:p>
        </w:tc>
        <w:tc>
          <w:tcPr>
            <w:tcW w:w="1440" w:type="dxa"/>
          </w:tcPr>
          <w:p w14:paraId="7966BE37">
            <w:pPr>
              <w:spacing w:after="0" w:line="240" w:lineRule="auto"/>
            </w:pPr>
            <w:r>
              <w:rPr>
                <w:sz w:val="18"/>
              </w:rPr>
              <w:t>.639</w:t>
            </w:r>
          </w:p>
        </w:tc>
      </w:tr>
      <w:tr w14:paraId="4BFD0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7B305BF">
            <w:pPr>
              <w:spacing w:after="0" w:line="240" w:lineRule="auto"/>
            </w:pPr>
            <w:r>
              <w:rPr>
                <w:sz w:val="18"/>
              </w:rPr>
              <w:t>5 独立判断与认知调节</w:t>
            </w:r>
          </w:p>
        </w:tc>
        <w:tc>
          <w:tcPr>
            <w:tcW w:w="1440" w:type="dxa"/>
          </w:tcPr>
          <w:p w14:paraId="0E16A4B4">
            <w:pPr>
              <w:spacing w:after="0" w:line="240" w:lineRule="auto"/>
            </w:pPr>
            <w:r>
              <w:rPr>
                <w:sz w:val="18"/>
              </w:rPr>
              <w:t>5</w:t>
            </w:r>
          </w:p>
        </w:tc>
        <w:tc>
          <w:tcPr>
            <w:tcW w:w="1440" w:type="dxa"/>
          </w:tcPr>
          <w:p w14:paraId="309E3A7F">
            <w:pPr>
              <w:spacing w:after="0" w:line="240" w:lineRule="auto"/>
            </w:pPr>
            <w:r>
              <w:rPr>
                <w:sz w:val="18"/>
              </w:rPr>
              <w:t>.423</w:t>
            </w:r>
          </w:p>
        </w:tc>
        <w:tc>
          <w:tcPr>
            <w:tcW w:w="1440" w:type="dxa"/>
          </w:tcPr>
          <w:p w14:paraId="21A86D6C">
            <w:pPr>
              <w:spacing w:after="0" w:line="240" w:lineRule="auto"/>
            </w:pPr>
            <w:r>
              <w:rPr>
                <w:sz w:val="18"/>
              </w:rPr>
              <w:t>.469</w:t>
            </w:r>
          </w:p>
        </w:tc>
        <w:tc>
          <w:tcPr>
            <w:tcW w:w="1440" w:type="dxa"/>
          </w:tcPr>
          <w:p w14:paraId="4DAFA059">
            <w:pPr>
              <w:spacing w:after="0" w:line="240" w:lineRule="auto"/>
            </w:pPr>
            <w:r>
              <w:rPr>
                <w:sz w:val="18"/>
              </w:rPr>
              <w:t>—</w:t>
            </w:r>
          </w:p>
        </w:tc>
        <w:tc>
          <w:tcPr>
            <w:tcW w:w="1440" w:type="dxa"/>
          </w:tcPr>
          <w:p w14:paraId="0C66EBCA">
            <w:pPr>
              <w:spacing w:after="0" w:line="240" w:lineRule="auto"/>
            </w:pPr>
            <w:r>
              <w:rPr>
                <w:sz w:val="18"/>
              </w:rPr>
              <w:t>—</w:t>
            </w:r>
          </w:p>
        </w:tc>
      </w:tr>
      <w:tr w14:paraId="012D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12894F9">
            <w:pPr>
              <w:spacing w:after="0" w:line="240" w:lineRule="auto"/>
            </w:pPr>
            <w:r>
              <w:rPr>
                <w:sz w:val="18"/>
              </w:rPr>
              <w:t>6 自主投入与迭代实现</w:t>
            </w:r>
          </w:p>
        </w:tc>
        <w:tc>
          <w:tcPr>
            <w:tcW w:w="1440" w:type="dxa"/>
          </w:tcPr>
          <w:p w14:paraId="07FECE2E">
            <w:pPr>
              <w:spacing w:after="0" w:line="240" w:lineRule="auto"/>
            </w:pPr>
            <w:r>
              <w:rPr>
                <w:sz w:val="18"/>
              </w:rPr>
              <w:t>6</w:t>
            </w:r>
          </w:p>
        </w:tc>
        <w:tc>
          <w:tcPr>
            <w:tcW w:w="1440" w:type="dxa"/>
          </w:tcPr>
          <w:p w14:paraId="32732819">
            <w:pPr>
              <w:spacing w:after="0" w:line="240" w:lineRule="auto"/>
            </w:pPr>
            <w:r>
              <w:rPr>
                <w:sz w:val="18"/>
              </w:rPr>
              <w:t>.523</w:t>
            </w:r>
          </w:p>
        </w:tc>
        <w:tc>
          <w:tcPr>
            <w:tcW w:w="1440" w:type="dxa"/>
          </w:tcPr>
          <w:p w14:paraId="1F3272CD">
            <w:pPr>
              <w:spacing w:after="0" w:line="240" w:lineRule="auto"/>
            </w:pPr>
            <w:r>
              <w:rPr>
                <w:sz w:val="18"/>
              </w:rPr>
              <w:t>.537</w:t>
            </w:r>
          </w:p>
        </w:tc>
        <w:tc>
          <w:tcPr>
            <w:tcW w:w="1440" w:type="dxa"/>
          </w:tcPr>
          <w:p w14:paraId="7FF20125">
            <w:pPr>
              <w:spacing w:after="0" w:line="240" w:lineRule="auto"/>
            </w:pPr>
            <w:r>
              <w:rPr>
                <w:sz w:val="18"/>
              </w:rPr>
              <w:t>.423</w:t>
            </w:r>
          </w:p>
        </w:tc>
        <w:tc>
          <w:tcPr>
            <w:tcW w:w="1440" w:type="dxa"/>
          </w:tcPr>
          <w:p w14:paraId="73076350">
            <w:pPr>
              <w:spacing w:after="0" w:line="240" w:lineRule="auto"/>
            </w:pPr>
            <w:r>
              <w:rPr>
                <w:sz w:val="18"/>
              </w:rPr>
              <w:t>.484</w:t>
            </w:r>
          </w:p>
        </w:tc>
      </w:tr>
    </w:tbl>
    <w:p w14:paraId="73ABDC21"/>
    <w:p w14:paraId="0DA2B789">
      <w:r>
        <w:t>一个反直觉的细节值得一提：学生组在第二、第四维度的 α/ω 反而高于得主组。这不太可能意味着"学生样本的维度更清楚"，更可能是</w:t>
      </w:r>
      <w:r>
        <w:rPr>
          <w:b/>
        </w:rPr>
        <w:t>内容同质化</w:t>
      </w:r>
      <w:r>
        <w:t>——表彰性报道把不同指标用同一套语句写出（受挫—坚持—突破），使若干指标在文本层面高度共变。若当真，学生对的高内部一致性恰恰是其区分效度低的表现，这一点需在后续研究中用不同文体材料检验。</w:t>
      </w:r>
    </w:p>
    <w:p w14:paraId="23CE53B7">
      <w:pPr>
        <w:pStyle w:val="5"/>
      </w:pPr>
      <w:r>
        <w:t>4.4 小结</w:t>
      </w:r>
    </w:p>
    <w:p w14:paraId="6B1B7EAB">
      <w:r>
        <w:t>三条判据只满足了一条半：同维度相关确实略高于跨维度（*p* = .020），但效应微弱；六因子模型在 AIC 与 RMSEA 上优于更少因子的模型，BIC 却相反，且无一模型达到可接受拟合；各维度内部一致性全部低于 .70。综合来看，</w:t>
      </w:r>
      <w:r>
        <w:rPr>
          <w:b/>
        </w:rPr>
        <w:t>六维结构未获数据支持，数据更接近两个内容簇</w:t>
      </w:r>
      <w:r>
        <w:t>；而"两个"也只是"至少两个"——因子个数随相关类型在 2 至 8 之间浮动，任何更强的结构主张都超出这批数据的支撑范围。据此，本研究将六类视为</w:t>
      </w:r>
      <w:r>
        <w:rPr>
          <w:b/>
        </w:rPr>
        <w:t>内容分类（形成性）</w:t>
      </w:r>
      <w:r>
        <w:t>而非可分别计分的心理维度，假设 2 未获支持。</w:t>
      </w:r>
    </w:p>
    <w:p w14:paraId="7D7A079C">
      <w:pPr>
        <w:pStyle w:val="4"/>
      </w:pPr>
      <w:r>
        <w:t>5 问题三：发展阶段与群体差异</w:t>
      </w:r>
    </w:p>
    <w:p w14:paraId="57113D12">
      <w:pPr>
        <w:pStyle w:val="5"/>
      </w:pPr>
      <w:r>
        <w:t>5.1 假设</w:t>
      </w:r>
    </w:p>
    <w:p w14:paraId="413DBA7C">
      <w:r>
        <w:rPr>
          <w:b/>
        </w:rPr>
        <w:t>假设 3</w:t>
      </w:r>
      <w:r>
        <w:t>：指标证据在人生阶段上的分布符合理论预期，且不同群体的证据构成存在系统差异。</w:t>
      </w:r>
    </w:p>
    <w:p w14:paraId="39A0435D">
      <w:r>
        <w:t>（3a）好奇与主动探索类指标的证据偏早，独立判断与自主投入类偏晚，即经验趋势方向与模型的阶段相关度先验一致；</w:t>
      </w:r>
    </w:p>
    <w:p w14:paraId="20D2F0B0">
      <w:r>
        <w:t>（3b）国内获奖学生与诺贝尔奖得主的行为证据构成存在差异，且差异方向与两种文体的叙述重点一致——表彰性报道突出奉献与坚持，自传侧重探索与判断；</w:t>
      </w:r>
    </w:p>
    <w:p w14:paraId="6DBB1E00">
      <w:r>
        <w:t>（3c）在获奖学生内部，学历较高者的探索类证据少于学历较低者，与"探索行为随阶段下降"的设定一致。</w:t>
      </w:r>
    </w:p>
    <w:p w14:paraId="0F3AA918">
      <w:pPr>
        <w:pStyle w:val="5"/>
      </w:pPr>
      <w:r>
        <w:t>5.2 方法与分析</w:t>
      </w:r>
    </w:p>
    <w:p w14:paraId="075831B4">
      <w:r>
        <w:rPr>
          <w:b/>
        </w:rPr>
        <w:t>阶段分析。</w:t>
      </w:r>
      <w:r>
        <w:t xml:space="preserve"> 以行为级判断为观测单位，按四个人生阶段（中学及以前、本科、研究生、工作后）统计每项指标的分布。为使不同指标可比，采用</w:t>
      </w:r>
      <w:r>
        <w:rPr>
          <w:b/>
        </w:rPr>
        <w:t>阶段富集度</w:t>
      </w:r>
      <w:r>
        <w:t>：log₂（该指标在该阶段的构成 ÷ 全部行为证据在该阶段的构成）。富集度为正表示该阶段高于期望，为负表示低于期望。这一做法对应"叙事显著性"——它反映叙述中该行为出现在哪个时期，不是该行为在哪个时期最强。</w:t>
      </w:r>
    </w:p>
    <w:p w14:paraId="6DA24D9C">
      <w:r>
        <w:rPr>
          <w:b/>
        </w:rPr>
        <w:t>与先验对照。</w:t>
      </w:r>
      <w:r>
        <w:t xml:space="preserve"> 将模型的四阶段相关度做线性趋势拟合，取其符号作为"先验方向"；将经验趋势定义为"工作后富集度 − 中学及以前富集度"，绝对值大于 0.3 才判定方向（避免把近似平坦的曲线读成趋势）。两者符号相同记为一致。</w:t>
      </w:r>
    </w:p>
    <w:p w14:paraId="7DB2238F">
      <w:r>
        <w:rPr>
          <w:b/>
        </w:rPr>
        <w:t>群体比较。</w:t>
      </w:r>
      <w:r>
        <w:t xml:space="preserve"> 只比较构成，不比较数量（理由见 2.4）。计算六个维度各自占本组全部行为证据的比例，用 Spearman 秩相关刻画两组构成的整体相似性。</w:t>
      </w:r>
    </w:p>
    <w:p w14:paraId="15FCFD83">
      <w:r>
        <w:rPr>
          <w:b/>
        </w:rPr>
        <w:t>学历比较。</w:t>
      </w:r>
      <w:r>
        <w:t xml:space="preserve"> 在学生组内比较本科生（*n* = 99）与研究生（*n* = 36）：以各维度的行为证据数为因变量，以学历为自变量，做泊松回归并以对数字数为 offset（等价于"同等篇幅下比较"）。研究生样本较小，且材料多来自篇幅很短的分享会段落，结果需谨慎解读。</w:t>
      </w:r>
    </w:p>
    <w:p w14:paraId="4B637560">
      <w:pPr>
        <w:pStyle w:val="5"/>
      </w:pPr>
      <w:r>
        <w:t>5.3 结果</w:t>
      </w:r>
    </w:p>
    <w:p w14:paraId="0197B359">
      <w:r>
        <w:rPr>
          <w:b/>
        </w:rPr>
        <w:t>阶段趋势。</w:t>
      </w:r>
      <w:r>
        <w:t xml:space="preserve"> 21 项指标的经验趋势方向可判，其中 </w:t>
      </w:r>
      <w:r>
        <w:rPr>
          <w:b/>
        </w:rPr>
        <w:t>15 项（71%）与先验方向一致</w:t>
      </w:r>
      <w:r>
        <w:t>（表 5）。</w:t>
      </w:r>
    </w:p>
    <w:p w14:paraId="4584AC8D">
      <w:r>
        <w:t>一致者集中在两类：求知好奇心、自发提问、主动信息搜寻的阶段富集度由中学阶段的高点单调下降；根据反证更新判断、策略调整、持续投入、想法转化为可检验方案则在工作后阶段达到高点。这正是理论预期的形态——探索与好奇在早期，判断、调整与实现能力在后期。</w:t>
      </w:r>
    </w:p>
    <w:p w14:paraId="5FE1E8AE">
      <w:r>
        <w:t xml:space="preserve">不一致者有 6 项，其中 </w:t>
      </w:r>
      <w:r>
        <w:rPr>
          <w:b/>
        </w:rPr>
        <w:t>3 项集中在第一维度</w:t>
      </w:r>
      <w:r>
        <w:t>（目标清晰度、目标自我一致性、领域身份认同）。这三项的经验峰值都出现在</w:t>
      </w:r>
      <w:r>
        <w:rPr>
          <w:b/>
        </w:rPr>
        <w:t>本科阶段</w:t>
      </w:r>
      <w:r>
        <w:t>（富集度分别为 +1.4、+2.4、+2.2），工作后反而低于期望。这一形态有清晰的实质解释：选择专业、确定方向、形成领域认同这类"方向性事件"，在人生中本就集中于本科阶段，此后方向趋于稳定、不再反复成为叙述焦点。另外三项不一致为对兴趣的反复返回（经验上升、先验下降）、隐藏规律发现（经验上升、先验下降）与自发项目（经验下降、先验上升）。</w:t>
      </w:r>
    </w:p>
    <w:p w14:paraId="3980D4B8">
      <w:r>
        <w:t>表 5　各指标的经验趋势与先验方向（一致与不一致各举 6 项示例）</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68A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F5B069F">
            <w:pPr>
              <w:spacing w:after="0" w:line="240" w:lineRule="auto"/>
            </w:pPr>
            <w:r>
              <w:rPr>
                <w:b/>
                <w:sz w:val="18"/>
              </w:rPr>
              <w:t>指标</w:t>
            </w:r>
          </w:p>
        </w:tc>
        <w:tc>
          <w:tcPr>
            <w:tcW w:w="1728" w:type="dxa"/>
          </w:tcPr>
          <w:p w14:paraId="4B1857B9">
            <w:pPr>
              <w:spacing w:after="0" w:line="240" w:lineRule="auto"/>
            </w:pPr>
            <w:r>
              <w:rPr>
                <w:b/>
                <w:sz w:val="18"/>
              </w:rPr>
              <w:t>维度</w:t>
            </w:r>
          </w:p>
        </w:tc>
        <w:tc>
          <w:tcPr>
            <w:tcW w:w="1728" w:type="dxa"/>
          </w:tcPr>
          <w:p w14:paraId="5E56266A">
            <w:pPr>
              <w:spacing w:after="0" w:line="240" w:lineRule="auto"/>
            </w:pPr>
            <w:r>
              <w:rPr>
                <w:b/>
                <w:sz w:val="18"/>
              </w:rPr>
              <w:t>经验趋势</w:t>
            </w:r>
          </w:p>
        </w:tc>
        <w:tc>
          <w:tcPr>
            <w:tcW w:w="1728" w:type="dxa"/>
          </w:tcPr>
          <w:p w14:paraId="2E84AED3">
            <w:pPr>
              <w:spacing w:after="0" w:line="240" w:lineRule="auto"/>
            </w:pPr>
            <w:r>
              <w:rPr>
                <w:b/>
                <w:sz w:val="18"/>
              </w:rPr>
              <w:t>先验方向</w:t>
            </w:r>
          </w:p>
        </w:tc>
        <w:tc>
          <w:tcPr>
            <w:tcW w:w="1728" w:type="dxa"/>
          </w:tcPr>
          <w:p w14:paraId="3A3B6877">
            <w:pPr>
              <w:spacing w:after="0" w:line="240" w:lineRule="auto"/>
            </w:pPr>
            <w:r>
              <w:rPr>
                <w:b/>
                <w:sz w:val="18"/>
              </w:rPr>
              <w:t>是否一致</w:t>
            </w:r>
          </w:p>
        </w:tc>
      </w:tr>
      <w:tr w14:paraId="54804368">
        <w:tblPrEx>
          <w:tblCellMar>
            <w:top w:w="0" w:type="dxa"/>
            <w:left w:w="108" w:type="dxa"/>
            <w:bottom w:w="0" w:type="dxa"/>
            <w:right w:w="108" w:type="dxa"/>
          </w:tblCellMar>
        </w:tblPrEx>
        <w:tc>
          <w:tcPr>
            <w:tcW w:w="1728" w:type="dxa"/>
          </w:tcPr>
          <w:p w14:paraId="29370377">
            <w:pPr>
              <w:spacing w:after="0" w:line="240" w:lineRule="auto"/>
            </w:pPr>
            <w:r>
              <w:rPr>
                <w:sz w:val="18"/>
              </w:rPr>
              <w:t>C06 求知好奇心</w:t>
            </w:r>
          </w:p>
        </w:tc>
        <w:tc>
          <w:tcPr>
            <w:tcW w:w="1728" w:type="dxa"/>
          </w:tcPr>
          <w:p w14:paraId="565BCD62">
            <w:pPr>
              <w:spacing w:after="0" w:line="240" w:lineRule="auto"/>
            </w:pPr>
            <w:r>
              <w:rPr>
                <w:sz w:val="18"/>
              </w:rPr>
              <w:t>2</w:t>
            </w:r>
          </w:p>
        </w:tc>
        <w:tc>
          <w:tcPr>
            <w:tcW w:w="1728" w:type="dxa"/>
          </w:tcPr>
          <w:p w14:paraId="297FC4FF">
            <w:pPr>
              <w:spacing w:after="0" w:line="240" w:lineRule="auto"/>
            </w:pPr>
            <w:r>
              <w:rPr>
                <w:sz w:val="18"/>
              </w:rPr>
              <w:t>下降（中学 +2.1 → 工作后 −1.2）</w:t>
            </w:r>
          </w:p>
        </w:tc>
        <w:tc>
          <w:tcPr>
            <w:tcW w:w="1728" w:type="dxa"/>
          </w:tcPr>
          <w:p w14:paraId="3BF50F07">
            <w:pPr>
              <w:spacing w:after="0" w:line="240" w:lineRule="auto"/>
            </w:pPr>
            <w:r>
              <w:rPr>
                <w:sz w:val="18"/>
              </w:rPr>
              <w:t>下降</w:t>
            </w:r>
          </w:p>
        </w:tc>
        <w:tc>
          <w:tcPr>
            <w:tcW w:w="1728" w:type="dxa"/>
          </w:tcPr>
          <w:p w14:paraId="38DE230A">
            <w:pPr>
              <w:spacing w:after="0" w:line="240" w:lineRule="auto"/>
            </w:pPr>
            <w:r>
              <w:rPr>
                <w:sz w:val="18"/>
              </w:rPr>
              <w:t>是</w:t>
            </w:r>
          </w:p>
        </w:tc>
      </w:tr>
      <w:tr w14:paraId="2F21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CD9C97A">
            <w:pPr>
              <w:spacing w:after="0" w:line="240" w:lineRule="auto"/>
            </w:pPr>
            <w:r>
              <w:rPr>
                <w:sz w:val="18"/>
              </w:rPr>
              <w:t>C10 主动信息搜寻</w:t>
            </w:r>
          </w:p>
        </w:tc>
        <w:tc>
          <w:tcPr>
            <w:tcW w:w="1728" w:type="dxa"/>
          </w:tcPr>
          <w:p w14:paraId="2C4E518A">
            <w:pPr>
              <w:spacing w:after="0" w:line="240" w:lineRule="auto"/>
            </w:pPr>
            <w:r>
              <w:rPr>
                <w:sz w:val="18"/>
              </w:rPr>
              <w:t>2</w:t>
            </w:r>
          </w:p>
        </w:tc>
        <w:tc>
          <w:tcPr>
            <w:tcW w:w="1728" w:type="dxa"/>
          </w:tcPr>
          <w:p w14:paraId="5793F451">
            <w:pPr>
              <w:spacing w:after="0" w:line="240" w:lineRule="auto"/>
            </w:pPr>
            <w:r>
              <w:rPr>
                <w:sz w:val="18"/>
              </w:rPr>
              <w:t>下降</w:t>
            </w:r>
          </w:p>
        </w:tc>
        <w:tc>
          <w:tcPr>
            <w:tcW w:w="1728" w:type="dxa"/>
          </w:tcPr>
          <w:p w14:paraId="6296CC2E">
            <w:pPr>
              <w:spacing w:after="0" w:line="240" w:lineRule="auto"/>
            </w:pPr>
            <w:r>
              <w:rPr>
                <w:sz w:val="18"/>
              </w:rPr>
              <w:t>下降</w:t>
            </w:r>
          </w:p>
        </w:tc>
        <w:tc>
          <w:tcPr>
            <w:tcW w:w="1728" w:type="dxa"/>
          </w:tcPr>
          <w:p w14:paraId="7D2C4961">
            <w:pPr>
              <w:spacing w:after="0" w:line="240" w:lineRule="auto"/>
            </w:pPr>
            <w:r>
              <w:rPr>
                <w:sz w:val="18"/>
              </w:rPr>
              <w:t>是</w:t>
            </w:r>
          </w:p>
        </w:tc>
      </w:tr>
      <w:tr w14:paraId="05185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96AB8D7">
            <w:pPr>
              <w:spacing w:after="0" w:line="240" w:lineRule="auto"/>
            </w:pPr>
            <w:r>
              <w:rPr>
                <w:sz w:val="18"/>
              </w:rPr>
              <w:t>C08 自发提问</w:t>
            </w:r>
          </w:p>
        </w:tc>
        <w:tc>
          <w:tcPr>
            <w:tcW w:w="1728" w:type="dxa"/>
          </w:tcPr>
          <w:p w14:paraId="4446CBA8">
            <w:pPr>
              <w:spacing w:after="0" w:line="240" w:lineRule="auto"/>
            </w:pPr>
            <w:r>
              <w:rPr>
                <w:sz w:val="18"/>
              </w:rPr>
              <w:t>2</w:t>
            </w:r>
          </w:p>
        </w:tc>
        <w:tc>
          <w:tcPr>
            <w:tcW w:w="1728" w:type="dxa"/>
          </w:tcPr>
          <w:p w14:paraId="319F2BE0">
            <w:pPr>
              <w:spacing w:after="0" w:line="240" w:lineRule="auto"/>
            </w:pPr>
            <w:r>
              <w:rPr>
                <w:sz w:val="18"/>
              </w:rPr>
              <w:t>下降</w:t>
            </w:r>
          </w:p>
        </w:tc>
        <w:tc>
          <w:tcPr>
            <w:tcW w:w="1728" w:type="dxa"/>
          </w:tcPr>
          <w:p w14:paraId="29A67B72">
            <w:pPr>
              <w:spacing w:after="0" w:line="240" w:lineRule="auto"/>
            </w:pPr>
            <w:r>
              <w:rPr>
                <w:sz w:val="18"/>
              </w:rPr>
              <w:t>下降</w:t>
            </w:r>
          </w:p>
        </w:tc>
        <w:tc>
          <w:tcPr>
            <w:tcW w:w="1728" w:type="dxa"/>
          </w:tcPr>
          <w:p w14:paraId="4104CEBD">
            <w:pPr>
              <w:spacing w:after="0" w:line="240" w:lineRule="auto"/>
            </w:pPr>
            <w:r>
              <w:rPr>
                <w:sz w:val="18"/>
              </w:rPr>
              <w:t>是</w:t>
            </w:r>
          </w:p>
        </w:tc>
      </w:tr>
      <w:tr w14:paraId="1AAAE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395B195">
            <w:pPr>
              <w:spacing w:after="0" w:line="240" w:lineRule="auto"/>
            </w:pPr>
            <w:r>
              <w:rPr>
                <w:sz w:val="18"/>
              </w:rPr>
              <w:t>C07 知识缺口敏感性</w:t>
            </w:r>
          </w:p>
        </w:tc>
        <w:tc>
          <w:tcPr>
            <w:tcW w:w="1728" w:type="dxa"/>
          </w:tcPr>
          <w:p w14:paraId="5D488BF1">
            <w:pPr>
              <w:spacing w:after="0" w:line="240" w:lineRule="auto"/>
            </w:pPr>
            <w:r>
              <w:rPr>
                <w:sz w:val="18"/>
              </w:rPr>
              <w:t>2</w:t>
            </w:r>
          </w:p>
        </w:tc>
        <w:tc>
          <w:tcPr>
            <w:tcW w:w="1728" w:type="dxa"/>
          </w:tcPr>
          <w:p w14:paraId="0789167A">
            <w:pPr>
              <w:spacing w:after="0" w:line="240" w:lineRule="auto"/>
            </w:pPr>
            <w:r>
              <w:rPr>
                <w:sz w:val="18"/>
              </w:rPr>
              <w:t>上升</w:t>
            </w:r>
          </w:p>
        </w:tc>
        <w:tc>
          <w:tcPr>
            <w:tcW w:w="1728" w:type="dxa"/>
          </w:tcPr>
          <w:p w14:paraId="461A2F99">
            <w:pPr>
              <w:spacing w:after="0" w:line="240" w:lineRule="auto"/>
            </w:pPr>
            <w:r>
              <w:rPr>
                <w:sz w:val="18"/>
              </w:rPr>
              <w:t>上升</w:t>
            </w:r>
          </w:p>
        </w:tc>
        <w:tc>
          <w:tcPr>
            <w:tcW w:w="1728" w:type="dxa"/>
          </w:tcPr>
          <w:p w14:paraId="200E2F93">
            <w:pPr>
              <w:spacing w:after="0" w:line="240" w:lineRule="auto"/>
            </w:pPr>
            <w:r>
              <w:rPr>
                <w:sz w:val="18"/>
              </w:rPr>
              <w:t>是</w:t>
            </w:r>
          </w:p>
        </w:tc>
      </w:tr>
      <w:tr w14:paraId="426A2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5B9A23">
            <w:pPr>
              <w:spacing w:after="0" w:line="240" w:lineRule="auto"/>
            </w:pPr>
            <w:r>
              <w:rPr>
                <w:sz w:val="18"/>
              </w:rPr>
              <w:t>C14 边缘线索利用</w:t>
            </w:r>
          </w:p>
        </w:tc>
        <w:tc>
          <w:tcPr>
            <w:tcW w:w="1728" w:type="dxa"/>
          </w:tcPr>
          <w:p w14:paraId="3A9AE152">
            <w:pPr>
              <w:spacing w:after="0" w:line="240" w:lineRule="auto"/>
            </w:pPr>
            <w:r>
              <w:rPr>
                <w:sz w:val="18"/>
              </w:rPr>
              <w:t>3</w:t>
            </w:r>
          </w:p>
        </w:tc>
        <w:tc>
          <w:tcPr>
            <w:tcW w:w="1728" w:type="dxa"/>
          </w:tcPr>
          <w:p w14:paraId="59A88AD4">
            <w:pPr>
              <w:spacing w:after="0" w:line="240" w:lineRule="auto"/>
            </w:pPr>
            <w:r>
              <w:rPr>
                <w:sz w:val="18"/>
              </w:rPr>
              <w:t>上升</w:t>
            </w:r>
          </w:p>
        </w:tc>
        <w:tc>
          <w:tcPr>
            <w:tcW w:w="1728" w:type="dxa"/>
          </w:tcPr>
          <w:p w14:paraId="11895973">
            <w:pPr>
              <w:spacing w:after="0" w:line="240" w:lineRule="auto"/>
            </w:pPr>
            <w:r>
              <w:rPr>
                <w:sz w:val="18"/>
              </w:rPr>
              <w:t>上升</w:t>
            </w:r>
          </w:p>
        </w:tc>
        <w:tc>
          <w:tcPr>
            <w:tcW w:w="1728" w:type="dxa"/>
          </w:tcPr>
          <w:p w14:paraId="54AE091D">
            <w:pPr>
              <w:spacing w:after="0" w:line="240" w:lineRule="auto"/>
            </w:pPr>
            <w:r>
              <w:rPr>
                <w:sz w:val="18"/>
              </w:rPr>
              <w:t>是</w:t>
            </w:r>
          </w:p>
        </w:tc>
      </w:tr>
      <w:tr w14:paraId="1D10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47F6F19">
            <w:pPr>
              <w:spacing w:after="0" w:line="240" w:lineRule="auto"/>
            </w:pPr>
            <w:r>
              <w:rPr>
                <w:sz w:val="18"/>
              </w:rPr>
              <w:t>C26 根据反证更新判断</w:t>
            </w:r>
          </w:p>
        </w:tc>
        <w:tc>
          <w:tcPr>
            <w:tcW w:w="1728" w:type="dxa"/>
          </w:tcPr>
          <w:p w14:paraId="584F5808">
            <w:pPr>
              <w:spacing w:after="0" w:line="240" w:lineRule="auto"/>
            </w:pPr>
            <w:r>
              <w:rPr>
                <w:sz w:val="18"/>
              </w:rPr>
              <w:t>5</w:t>
            </w:r>
          </w:p>
        </w:tc>
        <w:tc>
          <w:tcPr>
            <w:tcW w:w="1728" w:type="dxa"/>
          </w:tcPr>
          <w:p w14:paraId="20FACF5B">
            <w:pPr>
              <w:spacing w:after="0" w:line="240" w:lineRule="auto"/>
            </w:pPr>
            <w:r>
              <w:rPr>
                <w:sz w:val="18"/>
              </w:rPr>
              <w:t>上升</w:t>
            </w:r>
          </w:p>
        </w:tc>
        <w:tc>
          <w:tcPr>
            <w:tcW w:w="1728" w:type="dxa"/>
          </w:tcPr>
          <w:p w14:paraId="1D42D74A">
            <w:pPr>
              <w:spacing w:after="0" w:line="240" w:lineRule="auto"/>
            </w:pPr>
            <w:r>
              <w:rPr>
                <w:sz w:val="18"/>
              </w:rPr>
              <w:t>上升</w:t>
            </w:r>
          </w:p>
        </w:tc>
        <w:tc>
          <w:tcPr>
            <w:tcW w:w="1728" w:type="dxa"/>
          </w:tcPr>
          <w:p w14:paraId="0F8528B6">
            <w:pPr>
              <w:spacing w:after="0" w:line="240" w:lineRule="auto"/>
            </w:pPr>
            <w:r>
              <w:rPr>
                <w:sz w:val="18"/>
              </w:rPr>
              <w:t>是</w:t>
            </w:r>
          </w:p>
        </w:tc>
      </w:tr>
      <w:tr w14:paraId="6A92A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B3B9FA9">
            <w:pPr>
              <w:spacing w:after="0" w:line="240" w:lineRule="auto"/>
            </w:pPr>
            <w:r>
              <w:rPr>
                <w:sz w:val="18"/>
              </w:rPr>
              <w:t>C29 持续投入</w:t>
            </w:r>
          </w:p>
        </w:tc>
        <w:tc>
          <w:tcPr>
            <w:tcW w:w="1728" w:type="dxa"/>
          </w:tcPr>
          <w:p w14:paraId="37A09F7D">
            <w:pPr>
              <w:spacing w:after="0" w:line="240" w:lineRule="auto"/>
            </w:pPr>
            <w:r>
              <w:rPr>
                <w:sz w:val="18"/>
              </w:rPr>
              <w:t>6</w:t>
            </w:r>
          </w:p>
        </w:tc>
        <w:tc>
          <w:tcPr>
            <w:tcW w:w="1728" w:type="dxa"/>
          </w:tcPr>
          <w:p w14:paraId="512D85A2">
            <w:pPr>
              <w:spacing w:after="0" w:line="240" w:lineRule="auto"/>
            </w:pPr>
            <w:r>
              <w:rPr>
                <w:sz w:val="18"/>
              </w:rPr>
              <w:t>上升</w:t>
            </w:r>
          </w:p>
        </w:tc>
        <w:tc>
          <w:tcPr>
            <w:tcW w:w="1728" w:type="dxa"/>
          </w:tcPr>
          <w:p w14:paraId="1E73957C">
            <w:pPr>
              <w:spacing w:after="0" w:line="240" w:lineRule="auto"/>
            </w:pPr>
            <w:r>
              <w:rPr>
                <w:sz w:val="18"/>
              </w:rPr>
              <w:t>上升</w:t>
            </w:r>
          </w:p>
        </w:tc>
        <w:tc>
          <w:tcPr>
            <w:tcW w:w="1728" w:type="dxa"/>
          </w:tcPr>
          <w:p w14:paraId="6BA5CFB5">
            <w:pPr>
              <w:spacing w:after="0" w:line="240" w:lineRule="auto"/>
            </w:pPr>
            <w:r>
              <w:rPr>
                <w:sz w:val="18"/>
              </w:rPr>
              <w:t>是</w:t>
            </w:r>
          </w:p>
        </w:tc>
      </w:tr>
      <w:tr w14:paraId="71B71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90EE839">
            <w:pPr>
              <w:spacing w:after="0" w:line="240" w:lineRule="auto"/>
            </w:pPr>
            <w:r>
              <w:rPr>
                <w:sz w:val="18"/>
              </w:rPr>
              <w:t>C31 策略调整</w:t>
            </w:r>
          </w:p>
        </w:tc>
        <w:tc>
          <w:tcPr>
            <w:tcW w:w="1728" w:type="dxa"/>
          </w:tcPr>
          <w:p w14:paraId="1FE90486">
            <w:pPr>
              <w:spacing w:after="0" w:line="240" w:lineRule="auto"/>
            </w:pPr>
            <w:r>
              <w:rPr>
                <w:sz w:val="18"/>
              </w:rPr>
              <w:t>6</w:t>
            </w:r>
          </w:p>
        </w:tc>
        <w:tc>
          <w:tcPr>
            <w:tcW w:w="1728" w:type="dxa"/>
          </w:tcPr>
          <w:p w14:paraId="4589142A">
            <w:pPr>
              <w:spacing w:after="0" w:line="240" w:lineRule="auto"/>
            </w:pPr>
            <w:r>
              <w:rPr>
                <w:sz w:val="18"/>
              </w:rPr>
              <w:t>上升</w:t>
            </w:r>
          </w:p>
        </w:tc>
        <w:tc>
          <w:tcPr>
            <w:tcW w:w="1728" w:type="dxa"/>
          </w:tcPr>
          <w:p w14:paraId="214D64F7">
            <w:pPr>
              <w:spacing w:after="0" w:line="240" w:lineRule="auto"/>
            </w:pPr>
            <w:r>
              <w:rPr>
                <w:sz w:val="18"/>
              </w:rPr>
              <w:t>上升</w:t>
            </w:r>
          </w:p>
        </w:tc>
        <w:tc>
          <w:tcPr>
            <w:tcW w:w="1728" w:type="dxa"/>
          </w:tcPr>
          <w:p w14:paraId="7B63554C">
            <w:pPr>
              <w:spacing w:after="0" w:line="240" w:lineRule="auto"/>
            </w:pPr>
            <w:r>
              <w:rPr>
                <w:sz w:val="18"/>
              </w:rPr>
              <w:t>是</w:t>
            </w:r>
          </w:p>
        </w:tc>
      </w:tr>
      <w:tr w14:paraId="2740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0CEEFFC">
            <w:pPr>
              <w:spacing w:after="0" w:line="240" w:lineRule="auto"/>
            </w:pPr>
            <w:r>
              <w:rPr>
                <w:sz w:val="18"/>
              </w:rPr>
              <w:t>C33 想法转化为可检验方案</w:t>
            </w:r>
          </w:p>
        </w:tc>
        <w:tc>
          <w:tcPr>
            <w:tcW w:w="1728" w:type="dxa"/>
          </w:tcPr>
          <w:p w14:paraId="251446AA">
            <w:pPr>
              <w:spacing w:after="0" w:line="240" w:lineRule="auto"/>
            </w:pPr>
            <w:r>
              <w:rPr>
                <w:sz w:val="18"/>
              </w:rPr>
              <w:t>6</w:t>
            </w:r>
          </w:p>
        </w:tc>
        <w:tc>
          <w:tcPr>
            <w:tcW w:w="1728" w:type="dxa"/>
          </w:tcPr>
          <w:p w14:paraId="54815055">
            <w:pPr>
              <w:spacing w:after="0" w:line="240" w:lineRule="auto"/>
            </w:pPr>
            <w:r>
              <w:rPr>
                <w:sz w:val="18"/>
              </w:rPr>
              <w:t>上升</w:t>
            </w:r>
          </w:p>
        </w:tc>
        <w:tc>
          <w:tcPr>
            <w:tcW w:w="1728" w:type="dxa"/>
          </w:tcPr>
          <w:p w14:paraId="400A357B">
            <w:pPr>
              <w:spacing w:after="0" w:line="240" w:lineRule="auto"/>
            </w:pPr>
            <w:r>
              <w:rPr>
                <w:sz w:val="18"/>
              </w:rPr>
              <w:t>上升</w:t>
            </w:r>
          </w:p>
        </w:tc>
        <w:tc>
          <w:tcPr>
            <w:tcW w:w="1728" w:type="dxa"/>
          </w:tcPr>
          <w:p w14:paraId="21C06481">
            <w:pPr>
              <w:spacing w:after="0" w:line="240" w:lineRule="auto"/>
            </w:pPr>
            <w:r>
              <w:rPr>
                <w:sz w:val="18"/>
              </w:rPr>
              <w:t>是</w:t>
            </w:r>
          </w:p>
        </w:tc>
      </w:tr>
      <w:tr w14:paraId="64AEE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DA59513">
            <w:pPr>
              <w:spacing w:after="0" w:line="240" w:lineRule="auto"/>
            </w:pPr>
            <w:r>
              <w:rPr>
                <w:sz w:val="18"/>
              </w:rPr>
              <w:t>C01 目标清晰度</w:t>
            </w:r>
          </w:p>
        </w:tc>
        <w:tc>
          <w:tcPr>
            <w:tcW w:w="1728" w:type="dxa"/>
          </w:tcPr>
          <w:p w14:paraId="6BA9098B">
            <w:pPr>
              <w:spacing w:after="0" w:line="240" w:lineRule="auto"/>
            </w:pPr>
            <w:r>
              <w:rPr>
                <w:sz w:val="18"/>
              </w:rPr>
              <w:t>1</w:t>
            </w:r>
          </w:p>
        </w:tc>
        <w:tc>
          <w:tcPr>
            <w:tcW w:w="1728" w:type="dxa"/>
          </w:tcPr>
          <w:p w14:paraId="1E23446F">
            <w:pPr>
              <w:spacing w:after="0" w:line="240" w:lineRule="auto"/>
            </w:pPr>
            <w:r>
              <w:rPr>
                <w:sz w:val="18"/>
              </w:rPr>
              <w:t>下降（本科 +1.4 为峰值）</w:t>
            </w:r>
          </w:p>
        </w:tc>
        <w:tc>
          <w:tcPr>
            <w:tcW w:w="1728" w:type="dxa"/>
          </w:tcPr>
          <w:p w14:paraId="1DEA8C0C">
            <w:pPr>
              <w:spacing w:after="0" w:line="240" w:lineRule="auto"/>
            </w:pPr>
            <w:r>
              <w:rPr>
                <w:sz w:val="18"/>
              </w:rPr>
              <w:t>上升</w:t>
            </w:r>
          </w:p>
        </w:tc>
        <w:tc>
          <w:tcPr>
            <w:tcW w:w="1728" w:type="dxa"/>
          </w:tcPr>
          <w:p w14:paraId="3D6C44ED">
            <w:pPr>
              <w:spacing w:after="0" w:line="240" w:lineRule="auto"/>
            </w:pPr>
            <w:r>
              <w:rPr>
                <w:b/>
                <w:sz w:val="18"/>
              </w:rPr>
              <w:t>否</w:t>
            </w:r>
          </w:p>
        </w:tc>
      </w:tr>
      <w:tr w14:paraId="7031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671FF0E">
            <w:pPr>
              <w:spacing w:after="0" w:line="240" w:lineRule="auto"/>
            </w:pPr>
            <w:r>
              <w:rPr>
                <w:sz w:val="18"/>
              </w:rPr>
              <w:t>C02 目标自我一致性</w:t>
            </w:r>
          </w:p>
        </w:tc>
        <w:tc>
          <w:tcPr>
            <w:tcW w:w="1728" w:type="dxa"/>
          </w:tcPr>
          <w:p w14:paraId="37A3B53E">
            <w:pPr>
              <w:spacing w:after="0" w:line="240" w:lineRule="auto"/>
            </w:pPr>
            <w:r>
              <w:rPr>
                <w:sz w:val="18"/>
              </w:rPr>
              <w:t>1</w:t>
            </w:r>
          </w:p>
        </w:tc>
        <w:tc>
          <w:tcPr>
            <w:tcW w:w="1728" w:type="dxa"/>
          </w:tcPr>
          <w:p w14:paraId="4D7DA715">
            <w:pPr>
              <w:spacing w:after="0" w:line="240" w:lineRule="auto"/>
            </w:pPr>
            <w:r>
              <w:rPr>
                <w:sz w:val="18"/>
              </w:rPr>
              <w:t>下降（本科 +2.4 为峰值）</w:t>
            </w:r>
          </w:p>
        </w:tc>
        <w:tc>
          <w:tcPr>
            <w:tcW w:w="1728" w:type="dxa"/>
          </w:tcPr>
          <w:p w14:paraId="254BABD6">
            <w:pPr>
              <w:spacing w:after="0" w:line="240" w:lineRule="auto"/>
            </w:pPr>
            <w:r>
              <w:rPr>
                <w:sz w:val="18"/>
              </w:rPr>
              <w:t>上升</w:t>
            </w:r>
          </w:p>
        </w:tc>
        <w:tc>
          <w:tcPr>
            <w:tcW w:w="1728" w:type="dxa"/>
          </w:tcPr>
          <w:p w14:paraId="573BCD80">
            <w:pPr>
              <w:spacing w:after="0" w:line="240" w:lineRule="auto"/>
            </w:pPr>
            <w:r>
              <w:rPr>
                <w:b/>
                <w:sz w:val="18"/>
              </w:rPr>
              <w:t>否</w:t>
            </w:r>
          </w:p>
        </w:tc>
      </w:tr>
      <w:tr w14:paraId="1A22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394145">
            <w:pPr>
              <w:spacing w:after="0" w:line="240" w:lineRule="auto"/>
            </w:pPr>
            <w:r>
              <w:rPr>
                <w:sz w:val="18"/>
              </w:rPr>
              <w:t>C04 领域身份认同</w:t>
            </w:r>
          </w:p>
        </w:tc>
        <w:tc>
          <w:tcPr>
            <w:tcW w:w="1728" w:type="dxa"/>
          </w:tcPr>
          <w:p w14:paraId="41737EEB">
            <w:pPr>
              <w:spacing w:after="0" w:line="240" w:lineRule="auto"/>
            </w:pPr>
            <w:r>
              <w:rPr>
                <w:sz w:val="18"/>
              </w:rPr>
              <w:t>1</w:t>
            </w:r>
          </w:p>
        </w:tc>
        <w:tc>
          <w:tcPr>
            <w:tcW w:w="1728" w:type="dxa"/>
          </w:tcPr>
          <w:p w14:paraId="7C1B6762">
            <w:pPr>
              <w:spacing w:after="0" w:line="240" w:lineRule="auto"/>
            </w:pPr>
            <w:r>
              <w:rPr>
                <w:sz w:val="18"/>
              </w:rPr>
              <w:t>下降（本科 +2.2 为峰值）</w:t>
            </w:r>
          </w:p>
        </w:tc>
        <w:tc>
          <w:tcPr>
            <w:tcW w:w="1728" w:type="dxa"/>
          </w:tcPr>
          <w:p w14:paraId="528D9790">
            <w:pPr>
              <w:spacing w:after="0" w:line="240" w:lineRule="auto"/>
            </w:pPr>
            <w:r>
              <w:rPr>
                <w:sz w:val="18"/>
              </w:rPr>
              <w:t>上升</w:t>
            </w:r>
          </w:p>
        </w:tc>
        <w:tc>
          <w:tcPr>
            <w:tcW w:w="1728" w:type="dxa"/>
          </w:tcPr>
          <w:p w14:paraId="684142D1">
            <w:pPr>
              <w:spacing w:after="0" w:line="240" w:lineRule="auto"/>
            </w:pPr>
            <w:r>
              <w:rPr>
                <w:b/>
                <w:sz w:val="18"/>
              </w:rPr>
              <w:t>否</w:t>
            </w:r>
          </w:p>
        </w:tc>
      </w:tr>
      <w:tr w14:paraId="4851F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8D1C440">
            <w:pPr>
              <w:spacing w:after="0" w:line="240" w:lineRule="auto"/>
            </w:pPr>
            <w:r>
              <w:rPr>
                <w:sz w:val="18"/>
              </w:rPr>
              <w:t>C11 对兴趣的反复返回</w:t>
            </w:r>
          </w:p>
        </w:tc>
        <w:tc>
          <w:tcPr>
            <w:tcW w:w="1728" w:type="dxa"/>
          </w:tcPr>
          <w:p w14:paraId="68F7BED0">
            <w:pPr>
              <w:spacing w:after="0" w:line="240" w:lineRule="auto"/>
            </w:pPr>
            <w:r>
              <w:rPr>
                <w:sz w:val="18"/>
              </w:rPr>
              <w:t>2</w:t>
            </w:r>
          </w:p>
        </w:tc>
        <w:tc>
          <w:tcPr>
            <w:tcW w:w="1728" w:type="dxa"/>
          </w:tcPr>
          <w:p w14:paraId="5DBCE644">
            <w:pPr>
              <w:spacing w:after="0" w:line="240" w:lineRule="auto"/>
            </w:pPr>
            <w:r>
              <w:rPr>
                <w:sz w:val="18"/>
              </w:rPr>
              <w:t>上升</w:t>
            </w:r>
          </w:p>
        </w:tc>
        <w:tc>
          <w:tcPr>
            <w:tcW w:w="1728" w:type="dxa"/>
          </w:tcPr>
          <w:p w14:paraId="37F634B0">
            <w:pPr>
              <w:spacing w:after="0" w:line="240" w:lineRule="auto"/>
            </w:pPr>
            <w:r>
              <w:rPr>
                <w:sz w:val="18"/>
              </w:rPr>
              <w:t>下降</w:t>
            </w:r>
          </w:p>
        </w:tc>
        <w:tc>
          <w:tcPr>
            <w:tcW w:w="1728" w:type="dxa"/>
          </w:tcPr>
          <w:p w14:paraId="07792BF3">
            <w:pPr>
              <w:spacing w:after="0" w:line="240" w:lineRule="auto"/>
            </w:pPr>
            <w:r>
              <w:rPr>
                <w:b/>
                <w:sz w:val="18"/>
              </w:rPr>
              <w:t>否</w:t>
            </w:r>
          </w:p>
        </w:tc>
      </w:tr>
      <w:tr w14:paraId="595B2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EF426B">
            <w:pPr>
              <w:spacing w:after="0" w:line="240" w:lineRule="auto"/>
            </w:pPr>
            <w:r>
              <w:rPr>
                <w:sz w:val="18"/>
              </w:rPr>
              <w:t>C21 隐藏规律发现</w:t>
            </w:r>
          </w:p>
        </w:tc>
        <w:tc>
          <w:tcPr>
            <w:tcW w:w="1728" w:type="dxa"/>
          </w:tcPr>
          <w:p w14:paraId="7F534FEA">
            <w:pPr>
              <w:spacing w:after="0" w:line="240" w:lineRule="auto"/>
            </w:pPr>
            <w:r>
              <w:rPr>
                <w:sz w:val="18"/>
              </w:rPr>
              <w:t>4</w:t>
            </w:r>
          </w:p>
        </w:tc>
        <w:tc>
          <w:tcPr>
            <w:tcW w:w="1728" w:type="dxa"/>
          </w:tcPr>
          <w:p w14:paraId="679D1448">
            <w:pPr>
              <w:spacing w:after="0" w:line="240" w:lineRule="auto"/>
            </w:pPr>
            <w:r>
              <w:rPr>
                <w:sz w:val="18"/>
              </w:rPr>
              <w:t>上升</w:t>
            </w:r>
          </w:p>
        </w:tc>
        <w:tc>
          <w:tcPr>
            <w:tcW w:w="1728" w:type="dxa"/>
          </w:tcPr>
          <w:p w14:paraId="4FA623E8">
            <w:pPr>
              <w:spacing w:after="0" w:line="240" w:lineRule="auto"/>
            </w:pPr>
            <w:r>
              <w:rPr>
                <w:sz w:val="18"/>
              </w:rPr>
              <w:t>下降</w:t>
            </w:r>
          </w:p>
        </w:tc>
        <w:tc>
          <w:tcPr>
            <w:tcW w:w="1728" w:type="dxa"/>
          </w:tcPr>
          <w:p w14:paraId="29DC42D3">
            <w:pPr>
              <w:spacing w:after="0" w:line="240" w:lineRule="auto"/>
            </w:pPr>
            <w:r>
              <w:rPr>
                <w:b/>
                <w:sz w:val="18"/>
              </w:rPr>
              <w:t>否</w:t>
            </w:r>
          </w:p>
        </w:tc>
      </w:tr>
      <w:tr w14:paraId="566E7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2297DB9">
            <w:pPr>
              <w:spacing w:after="0" w:line="240" w:lineRule="auto"/>
            </w:pPr>
            <w:r>
              <w:rPr>
                <w:sz w:val="18"/>
              </w:rPr>
              <w:t>C28 自发项目</w:t>
            </w:r>
          </w:p>
        </w:tc>
        <w:tc>
          <w:tcPr>
            <w:tcW w:w="1728" w:type="dxa"/>
          </w:tcPr>
          <w:p w14:paraId="35EC1386">
            <w:pPr>
              <w:spacing w:after="0" w:line="240" w:lineRule="auto"/>
            </w:pPr>
            <w:r>
              <w:rPr>
                <w:sz w:val="18"/>
              </w:rPr>
              <w:t>6</w:t>
            </w:r>
          </w:p>
        </w:tc>
        <w:tc>
          <w:tcPr>
            <w:tcW w:w="1728" w:type="dxa"/>
          </w:tcPr>
          <w:p w14:paraId="33FC8CF3">
            <w:pPr>
              <w:spacing w:after="0" w:line="240" w:lineRule="auto"/>
            </w:pPr>
            <w:r>
              <w:rPr>
                <w:sz w:val="18"/>
              </w:rPr>
              <w:t>下降</w:t>
            </w:r>
          </w:p>
        </w:tc>
        <w:tc>
          <w:tcPr>
            <w:tcW w:w="1728" w:type="dxa"/>
          </w:tcPr>
          <w:p w14:paraId="61FD2F25">
            <w:pPr>
              <w:spacing w:after="0" w:line="240" w:lineRule="auto"/>
            </w:pPr>
            <w:r>
              <w:rPr>
                <w:sz w:val="18"/>
              </w:rPr>
              <w:t>上升</w:t>
            </w:r>
          </w:p>
        </w:tc>
        <w:tc>
          <w:tcPr>
            <w:tcW w:w="1728" w:type="dxa"/>
          </w:tcPr>
          <w:p w14:paraId="01C4F8A9">
            <w:pPr>
              <w:spacing w:after="0" w:line="240" w:lineRule="auto"/>
            </w:pPr>
            <w:r>
              <w:rPr>
                <w:b/>
                <w:sz w:val="18"/>
              </w:rPr>
              <w:t>否</w:t>
            </w:r>
          </w:p>
        </w:tc>
      </w:tr>
    </w:tbl>
    <w:p w14:paraId="7FC8BEBE"/>
    <w:p w14:paraId="3AC2F632">
      <w:pPr>
        <w:jc w:val="center"/>
      </w:pPr>
      <w:r>
        <w:drawing>
          <wp:inline distT="0" distB="0" distL="114300" distR="114300">
            <wp:extent cx="5050155" cy="9003030"/>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50155" cy="9003030"/>
                    </a:xfrm>
                    <a:prstGeom prst="rect">
                      <a:avLst/>
                    </a:prstGeom>
                  </pic:spPr>
                </pic:pic>
              </a:graphicData>
            </a:graphic>
          </wp:inline>
        </w:drawing>
      </w:r>
    </w:p>
    <w:p w14:paraId="0746D9CF">
      <w:pPr>
        <w:jc w:val="center"/>
      </w:pPr>
      <w:r>
        <w:rPr>
          <w:sz w:val="18"/>
        </w:rPr>
        <w:t>图 3　各指标行为证据的阶段富集度（诺贝尔奖得主组）：红色表示高于该阶段的期望分布，蓝色表示低于，空白为证据不足</w:t>
      </w:r>
    </w:p>
    <w:p w14:paraId="6FB5E8E7">
      <w:r>
        <w:rPr>
          <w:b/>
        </w:rPr>
        <w:t>群体构成差异。</w:t>
      </w:r>
      <w:r>
        <w:t xml:space="preserve"> 六个维度占各自组内行为证据的比例见表 6。两组的构成</w:t>
      </w:r>
      <w:r>
        <w:rPr>
          <w:b/>
        </w:rPr>
        <w:t>整体高度相似</w:t>
      </w:r>
      <w:r>
        <w:t>（*ρ* = .84），差异集中在四处：国内学生更偏第一类（方向与认同，28.9% 对 18.6%）与第六类（自主投入，39.4% 对 28.3%）；诺贝尔奖得主更偏第二类（好奇与主动探索，23.4% 对 13.4%）与第五类（独立判断与认知调节，10.6% 对 2.3%）。第三、第四类两组接近。</w:t>
      </w:r>
    </w:p>
    <w:p w14:paraId="29CB9690">
      <w:r>
        <w:t>表 6　六个维度占本组行为证据的构成比（第三类仅一项可编码指标，比例天然偏低）</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744C0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D3D057F">
            <w:pPr>
              <w:spacing w:after="0" w:line="240" w:lineRule="auto"/>
            </w:pPr>
            <w:r>
              <w:rPr>
                <w:b/>
                <w:sz w:val="18"/>
              </w:rPr>
              <w:t>维度</w:t>
            </w:r>
          </w:p>
        </w:tc>
        <w:tc>
          <w:tcPr>
            <w:tcW w:w="2880" w:type="dxa"/>
          </w:tcPr>
          <w:p w14:paraId="4F368E97">
            <w:pPr>
              <w:spacing w:after="0" w:line="240" w:lineRule="auto"/>
            </w:pPr>
            <w:r>
              <w:rPr>
                <w:b/>
                <w:sz w:val="18"/>
              </w:rPr>
              <w:t>获奖学生（%）</w:t>
            </w:r>
          </w:p>
        </w:tc>
        <w:tc>
          <w:tcPr>
            <w:tcW w:w="2880" w:type="dxa"/>
          </w:tcPr>
          <w:p w14:paraId="2AC7E9BA">
            <w:pPr>
              <w:spacing w:after="0" w:line="240" w:lineRule="auto"/>
            </w:pPr>
            <w:r>
              <w:rPr>
                <w:b/>
                <w:sz w:val="18"/>
              </w:rPr>
              <w:t>诺贝尔奖得主（%）</w:t>
            </w:r>
          </w:p>
        </w:tc>
      </w:tr>
      <w:tr w14:paraId="53EAC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1D72FB8">
            <w:pPr>
              <w:spacing w:after="0" w:line="240" w:lineRule="auto"/>
            </w:pPr>
            <w:r>
              <w:rPr>
                <w:sz w:val="18"/>
              </w:rPr>
              <w:t>1 自主方向与价值认同</w:t>
            </w:r>
          </w:p>
        </w:tc>
        <w:tc>
          <w:tcPr>
            <w:tcW w:w="2880" w:type="dxa"/>
          </w:tcPr>
          <w:p w14:paraId="0A8DAFE0">
            <w:pPr>
              <w:spacing w:after="0" w:line="240" w:lineRule="auto"/>
            </w:pPr>
            <w:r>
              <w:rPr>
                <w:sz w:val="18"/>
              </w:rPr>
              <w:t>28.9</w:t>
            </w:r>
          </w:p>
        </w:tc>
        <w:tc>
          <w:tcPr>
            <w:tcW w:w="2880" w:type="dxa"/>
          </w:tcPr>
          <w:p w14:paraId="7DAF5926">
            <w:pPr>
              <w:spacing w:after="0" w:line="240" w:lineRule="auto"/>
            </w:pPr>
            <w:r>
              <w:rPr>
                <w:sz w:val="18"/>
              </w:rPr>
              <w:t>18.6</w:t>
            </w:r>
          </w:p>
        </w:tc>
      </w:tr>
      <w:tr w14:paraId="61AED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5E6C184">
            <w:pPr>
              <w:spacing w:after="0" w:line="240" w:lineRule="auto"/>
            </w:pPr>
            <w:r>
              <w:rPr>
                <w:sz w:val="18"/>
              </w:rPr>
              <w:t>2 好奇与主动探索</w:t>
            </w:r>
          </w:p>
        </w:tc>
        <w:tc>
          <w:tcPr>
            <w:tcW w:w="2880" w:type="dxa"/>
          </w:tcPr>
          <w:p w14:paraId="68C7CC71">
            <w:pPr>
              <w:spacing w:after="0" w:line="240" w:lineRule="auto"/>
            </w:pPr>
            <w:r>
              <w:rPr>
                <w:sz w:val="18"/>
              </w:rPr>
              <w:t>13.4</w:t>
            </w:r>
          </w:p>
        </w:tc>
        <w:tc>
          <w:tcPr>
            <w:tcW w:w="2880" w:type="dxa"/>
          </w:tcPr>
          <w:p w14:paraId="2CCEE94A">
            <w:pPr>
              <w:spacing w:after="0" w:line="240" w:lineRule="auto"/>
            </w:pPr>
            <w:r>
              <w:rPr>
                <w:sz w:val="18"/>
              </w:rPr>
              <w:t>23.4</w:t>
            </w:r>
          </w:p>
        </w:tc>
      </w:tr>
      <w:tr w14:paraId="2B860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9458EA">
            <w:pPr>
              <w:spacing w:after="0" w:line="240" w:lineRule="auto"/>
            </w:pPr>
            <w:r>
              <w:rPr>
                <w:sz w:val="18"/>
              </w:rPr>
              <w:t>3 信息接纳与过滤</w:t>
            </w:r>
          </w:p>
        </w:tc>
        <w:tc>
          <w:tcPr>
            <w:tcW w:w="2880" w:type="dxa"/>
          </w:tcPr>
          <w:p w14:paraId="4A7F0B06">
            <w:pPr>
              <w:spacing w:after="0" w:line="240" w:lineRule="auto"/>
            </w:pPr>
            <w:r>
              <w:rPr>
                <w:sz w:val="18"/>
              </w:rPr>
              <w:t>2.5</w:t>
            </w:r>
          </w:p>
        </w:tc>
        <w:tc>
          <w:tcPr>
            <w:tcW w:w="2880" w:type="dxa"/>
          </w:tcPr>
          <w:p w14:paraId="0C3B6313">
            <w:pPr>
              <w:spacing w:after="0" w:line="240" w:lineRule="auto"/>
            </w:pPr>
            <w:r>
              <w:rPr>
                <w:sz w:val="18"/>
              </w:rPr>
              <w:t>3.6</w:t>
            </w:r>
          </w:p>
        </w:tc>
      </w:tr>
      <w:tr w14:paraId="4CDE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B6F2706">
            <w:pPr>
              <w:spacing w:after="0" w:line="240" w:lineRule="auto"/>
            </w:pPr>
            <w:r>
              <w:rPr>
                <w:sz w:val="18"/>
              </w:rPr>
              <w:t>4 联结与问题重构</w:t>
            </w:r>
          </w:p>
        </w:tc>
        <w:tc>
          <w:tcPr>
            <w:tcW w:w="2880" w:type="dxa"/>
          </w:tcPr>
          <w:p w14:paraId="31CB771F">
            <w:pPr>
              <w:spacing w:after="0" w:line="240" w:lineRule="auto"/>
            </w:pPr>
            <w:r>
              <w:rPr>
                <w:sz w:val="18"/>
              </w:rPr>
              <w:t>13.4</w:t>
            </w:r>
          </w:p>
        </w:tc>
        <w:tc>
          <w:tcPr>
            <w:tcW w:w="2880" w:type="dxa"/>
          </w:tcPr>
          <w:p w14:paraId="6EAAB891">
            <w:pPr>
              <w:spacing w:after="0" w:line="240" w:lineRule="auto"/>
            </w:pPr>
            <w:r>
              <w:rPr>
                <w:sz w:val="18"/>
              </w:rPr>
              <w:t>15.5</w:t>
            </w:r>
          </w:p>
        </w:tc>
      </w:tr>
      <w:tr w14:paraId="399EC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FE3FF32">
            <w:pPr>
              <w:spacing w:after="0" w:line="240" w:lineRule="auto"/>
            </w:pPr>
            <w:r>
              <w:rPr>
                <w:sz w:val="18"/>
              </w:rPr>
              <w:t>5 独立判断与认知调节</w:t>
            </w:r>
          </w:p>
        </w:tc>
        <w:tc>
          <w:tcPr>
            <w:tcW w:w="2880" w:type="dxa"/>
          </w:tcPr>
          <w:p w14:paraId="5AF5C0D6">
            <w:pPr>
              <w:spacing w:after="0" w:line="240" w:lineRule="auto"/>
            </w:pPr>
            <w:r>
              <w:rPr>
                <w:sz w:val="18"/>
              </w:rPr>
              <w:t>2.3</w:t>
            </w:r>
          </w:p>
        </w:tc>
        <w:tc>
          <w:tcPr>
            <w:tcW w:w="2880" w:type="dxa"/>
          </w:tcPr>
          <w:p w14:paraId="69627FA5">
            <w:pPr>
              <w:spacing w:after="0" w:line="240" w:lineRule="auto"/>
            </w:pPr>
            <w:r>
              <w:rPr>
                <w:sz w:val="18"/>
              </w:rPr>
              <w:t>10.6</w:t>
            </w:r>
          </w:p>
        </w:tc>
      </w:tr>
      <w:tr w14:paraId="4912B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EB88FF">
            <w:pPr>
              <w:spacing w:after="0" w:line="240" w:lineRule="auto"/>
            </w:pPr>
            <w:r>
              <w:rPr>
                <w:sz w:val="18"/>
              </w:rPr>
              <w:t>6 自主投入与迭代实现</w:t>
            </w:r>
          </w:p>
        </w:tc>
        <w:tc>
          <w:tcPr>
            <w:tcW w:w="2880" w:type="dxa"/>
          </w:tcPr>
          <w:p w14:paraId="63F10EB3">
            <w:pPr>
              <w:spacing w:after="0" w:line="240" w:lineRule="auto"/>
            </w:pPr>
            <w:r>
              <w:rPr>
                <w:sz w:val="18"/>
              </w:rPr>
              <w:t>39.4</w:t>
            </w:r>
          </w:p>
        </w:tc>
        <w:tc>
          <w:tcPr>
            <w:tcW w:w="2880" w:type="dxa"/>
          </w:tcPr>
          <w:p w14:paraId="4CA64327">
            <w:pPr>
              <w:spacing w:after="0" w:line="240" w:lineRule="auto"/>
            </w:pPr>
            <w:r>
              <w:rPr>
                <w:sz w:val="18"/>
              </w:rPr>
              <w:t>28.3</w:t>
            </w:r>
          </w:p>
        </w:tc>
      </w:tr>
    </w:tbl>
    <w:p w14:paraId="1FC820AC"/>
    <w:p w14:paraId="2EC451DC">
      <w:r>
        <w:t>这一差异方向与两种文体的叙述重点高度吻合：表彰性报道的固定结构是"受挫—坚持—突破"，因此奉献、坚持与动机表述占比更高；自传与深度访谈则更多回顾"当时怎么想、怎么判断"。这支持假设 3b，同时也提示差异的来源可能主要是</w:t>
      </w:r>
      <w:r>
        <w:rPr>
          <w:b/>
        </w:rPr>
        <w:t>叙述机会</w:t>
      </w:r>
      <w:r>
        <w:t>而非群体本身的差异——这一点在 6.2 节进一步讨论。</w:t>
      </w:r>
    </w:p>
    <w:p w14:paraId="59982824">
      <w:r>
        <w:rPr>
          <w:b/>
        </w:rPr>
        <w:t>学历差异。</w:t>
      </w:r>
      <w:r>
        <w:t xml:space="preserve"> 在获奖学生内部（表 7），研究生在"好奇与主动探索"维度上的行为证据只有本科生的 </w:t>
      </w:r>
      <w:r>
        <w:rPr>
          <w:b/>
        </w:rPr>
        <w:t>0.25 倍</w:t>
      </w:r>
      <w:r>
        <w:t xml:space="preserve">（95% CI [0.10, 0.64]，*p* = .003），在"自主方向与价值认同"上为 </w:t>
      </w:r>
      <w:r>
        <w:rPr>
          <w:b/>
        </w:rPr>
        <w:t>0.61 倍</w:t>
      </w:r>
      <w:r>
        <w:t>（95% CI [0.39, 0.97]，*p* = .034）；其余四个维度差异不显著。前一个结果的方向与"探索行为随阶段下降"的设定一致，支持假设 3c；后一个结果则与假设 3b 中"学生更偏方向与动机"的画面相互印证——方向性事件确实更多发生在本科阶段，而非研究生阶段。</w:t>
      </w:r>
    </w:p>
    <w:p w14:paraId="7CE78178">
      <w:r>
        <w:t>表 7　本科生与研究生的维度差异（泊松回归，控制篇幅）</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6886D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BD89002">
            <w:pPr>
              <w:spacing w:after="0" w:line="240" w:lineRule="auto"/>
            </w:pPr>
            <w:r>
              <w:rPr>
                <w:b/>
                <w:sz w:val="18"/>
              </w:rPr>
              <w:t>维度</w:t>
            </w:r>
          </w:p>
        </w:tc>
        <w:tc>
          <w:tcPr>
            <w:tcW w:w="1728" w:type="dxa"/>
          </w:tcPr>
          <w:p w14:paraId="45FA7146">
            <w:pPr>
              <w:spacing w:after="0" w:line="240" w:lineRule="auto"/>
            </w:pPr>
            <w:r>
              <w:rPr>
                <w:b/>
                <w:sz w:val="18"/>
              </w:rPr>
              <w:t>本科生均值</w:t>
            </w:r>
          </w:p>
        </w:tc>
        <w:tc>
          <w:tcPr>
            <w:tcW w:w="1728" w:type="dxa"/>
          </w:tcPr>
          <w:p w14:paraId="5C2F91BF">
            <w:pPr>
              <w:spacing w:after="0" w:line="240" w:lineRule="auto"/>
            </w:pPr>
            <w:r>
              <w:rPr>
                <w:b/>
                <w:sz w:val="18"/>
              </w:rPr>
              <w:t>研究生均值</w:t>
            </w:r>
          </w:p>
        </w:tc>
        <w:tc>
          <w:tcPr>
            <w:tcW w:w="1728" w:type="dxa"/>
          </w:tcPr>
          <w:p w14:paraId="10B3A45C">
            <w:pPr>
              <w:spacing w:after="0" w:line="240" w:lineRule="auto"/>
            </w:pPr>
            <w:r>
              <w:rPr>
                <w:b/>
                <w:sz w:val="18"/>
              </w:rPr>
              <w:t>发生率比 [95% CI]</w:t>
            </w:r>
          </w:p>
        </w:tc>
        <w:tc>
          <w:tcPr>
            <w:tcW w:w="1728" w:type="dxa"/>
          </w:tcPr>
          <w:p w14:paraId="6D08F8F9">
            <w:pPr>
              <w:spacing w:after="0" w:line="240" w:lineRule="auto"/>
            </w:pPr>
            <w:r>
              <w:rPr>
                <w:b/>
                <w:sz w:val="18"/>
              </w:rPr>
              <w:t>*p*</w:t>
            </w:r>
          </w:p>
        </w:tc>
      </w:tr>
      <w:tr w14:paraId="313BE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FADCA0F">
            <w:pPr>
              <w:spacing w:after="0" w:line="240" w:lineRule="auto"/>
            </w:pPr>
            <w:r>
              <w:rPr>
                <w:sz w:val="18"/>
              </w:rPr>
              <w:t>1 自主方向与价值认同</w:t>
            </w:r>
          </w:p>
        </w:tc>
        <w:tc>
          <w:tcPr>
            <w:tcW w:w="1728" w:type="dxa"/>
          </w:tcPr>
          <w:p w14:paraId="301A92D7">
            <w:pPr>
              <w:spacing w:after="0" w:line="240" w:lineRule="auto"/>
            </w:pPr>
            <w:r>
              <w:rPr>
                <w:sz w:val="18"/>
              </w:rPr>
              <w:t>1.04</w:t>
            </w:r>
          </w:p>
        </w:tc>
        <w:tc>
          <w:tcPr>
            <w:tcW w:w="1728" w:type="dxa"/>
          </w:tcPr>
          <w:p w14:paraId="07171D41">
            <w:pPr>
              <w:spacing w:after="0" w:line="240" w:lineRule="auto"/>
            </w:pPr>
            <w:r>
              <w:rPr>
                <w:sz w:val="18"/>
              </w:rPr>
              <w:t>0.64</w:t>
            </w:r>
          </w:p>
        </w:tc>
        <w:tc>
          <w:tcPr>
            <w:tcW w:w="1728" w:type="dxa"/>
          </w:tcPr>
          <w:p w14:paraId="09B77EAE">
            <w:pPr>
              <w:spacing w:after="0" w:line="240" w:lineRule="auto"/>
            </w:pPr>
            <w:r>
              <w:rPr>
                <w:sz w:val="18"/>
              </w:rPr>
              <w:t>0.61 [0.39, 0.97]</w:t>
            </w:r>
          </w:p>
        </w:tc>
        <w:tc>
          <w:tcPr>
            <w:tcW w:w="1728" w:type="dxa"/>
          </w:tcPr>
          <w:p w14:paraId="5EB159FD">
            <w:pPr>
              <w:spacing w:after="0" w:line="240" w:lineRule="auto"/>
            </w:pPr>
            <w:r>
              <w:rPr>
                <w:sz w:val="18"/>
              </w:rPr>
              <w:t>.034</w:t>
            </w:r>
          </w:p>
        </w:tc>
      </w:tr>
      <w:tr w14:paraId="29FD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708CC67">
            <w:pPr>
              <w:spacing w:after="0" w:line="240" w:lineRule="auto"/>
            </w:pPr>
            <w:r>
              <w:rPr>
                <w:sz w:val="18"/>
              </w:rPr>
              <w:t>2 好奇与主动探索</w:t>
            </w:r>
          </w:p>
        </w:tc>
        <w:tc>
          <w:tcPr>
            <w:tcW w:w="1728" w:type="dxa"/>
          </w:tcPr>
          <w:p w14:paraId="238C29E2">
            <w:pPr>
              <w:spacing w:after="0" w:line="240" w:lineRule="auto"/>
            </w:pPr>
            <w:r>
              <w:rPr>
                <w:sz w:val="18"/>
              </w:rPr>
              <w:t>0.55</w:t>
            </w:r>
          </w:p>
        </w:tc>
        <w:tc>
          <w:tcPr>
            <w:tcW w:w="1728" w:type="dxa"/>
          </w:tcPr>
          <w:p w14:paraId="39FF4768">
            <w:pPr>
              <w:spacing w:after="0" w:line="240" w:lineRule="auto"/>
            </w:pPr>
            <w:r>
              <w:rPr>
                <w:sz w:val="18"/>
              </w:rPr>
              <w:t>0.14</w:t>
            </w:r>
          </w:p>
        </w:tc>
        <w:tc>
          <w:tcPr>
            <w:tcW w:w="1728" w:type="dxa"/>
          </w:tcPr>
          <w:p w14:paraId="120C4881">
            <w:pPr>
              <w:spacing w:after="0" w:line="240" w:lineRule="auto"/>
            </w:pPr>
            <w:r>
              <w:rPr>
                <w:b/>
                <w:sz w:val="18"/>
              </w:rPr>
              <w:t>0.25 [0.10, 0.64]</w:t>
            </w:r>
          </w:p>
        </w:tc>
        <w:tc>
          <w:tcPr>
            <w:tcW w:w="1728" w:type="dxa"/>
          </w:tcPr>
          <w:p w14:paraId="4A74D5B5">
            <w:pPr>
              <w:spacing w:after="0" w:line="240" w:lineRule="auto"/>
            </w:pPr>
            <w:r>
              <w:rPr>
                <w:b/>
                <w:sz w:val="18"/>
              </w:rPr>
              <w:t>.003</w:t>
            </w:r>
          </w:p>
        </w:tc>
      </w:tr>
      <w:tr w14:paraId="6A728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3A8EA4">
            <w:pPr>
              <w:spacing w:after="0" w:line="240" w:lineRule="auto"/>
            </w:pPr>
            <w:r>
              <w:rPr>
                <w:sz w:val="18"/>
              </w:rPr>
              <w:t>3 信息接纳与过滤</w:t>
            </w:r>
          </w:p>
        </w:tc>
        <w:tc>
          <w:tcPr>
            <w:tcW w:w="1728" w:type="dxa"/>
          </w:tcPr>
          <w:p w14:paraId="302834EE">
            <w:pPr>
              <w:spacing w:after="0" w:line="240" w:lineRule="auto"/>
            </w:pPr>
            <w:r>
              <w:rPr>
                <w:sz w:val="18"/>
              </w:rPr>
              <w:t>0.09</w:t>
            </w:r>
          </w:p>
        </w:tc>
        <w:tc>
          <w:tcPr>
            <w:tcW w:w="1728" w:type="dxa"/>
          </w:tcPr>
          <w:p w14:paraId="599BAB78">
            <w:pPr>
              <w:spacing w:after="0" w:line="240" w:lineRule="auto"/>
            </w:pPr>
            <w:r>
              <w:rPr>
                <w:sz w:val="18"/>
              </w:rPr>
              <w:t>0.06</w:t>
            </w:r>
          </w:p>
        </w:tc>
        <w:tc>
          <w:tcPr>
            <w:tcW w:w="1728" w:type="dxa"/>
          </w:tcPr>
          <w:p w14:paraId="50E44C1A">
            <w:pPr>
              <w:spacing w:after="0" w:line="240" w:lineRule="auto"/>
            </w:pPr>
            <w:r>
              <w:rPr>
                <w:sz w:val="18"/>
              </w:rPr>
              <w:t>0.61 [0.13, 2.83]</w:t>
            </w:r>
          </w:p>
        </w:tc>
        <w:tc>
          <w:tcPr>
            <w:tcW w:w="1728" w:type="dxa"/>
          </w:tcPr>
          <w:p w14:paraId="61DCFA4E">
            <w:pPr>
              <w:spacing w:after="0" w:line="240" w:lineRule="auto"/>
            </w:pPr>
            <w:r>
              <w:rPr>
                <w:sz w:val="18"/>
              </w:rPr>
              <w:t>.529</w:t>
            </w:r>
          </w:p>
        </w:tc>
      </w:tr>
      <w:tr w14:paraId="705E4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A8C216E">
            <w:pPr>
              <w:spacing w:after="0" w:line="240" w:lineRule="auto"/>
            </w:pPr>
            <w:r>
              <w:rPr>
                <w:sz w:val="18"/>
              </w:rPr>
              <w:t>4 联结与问题重构</w:t>
            </w:r>
          </w:p>
        </w:tc>
        <w:tc>
          <w:tcPr>
            <w:tcW w:w="1728" w:type="dxa"/>
          </w:tcPr>
          <w:p w14:paraId="192DA9FE">
            <w:pPr>
              <w:spacing w:after="0" w:line="240" w:lineRule="auto"/>
            </w:pPr>
            <w:r>
              <w:rPr>
                <w:sz w:val="18"/>
              </w:rPr>
              <w:t>0.47</w:t>
            </w:r>
          </w:p>
        </w:tc>
        <w:tc>
          <w:tcPr>
            <w:tcW w:w="1728" w:type="dxa"/>
          </w:tcPr>
          <w:p w14:paraId="675A3D31">
            <w:pPr>
              <w:spacing w:after="0" w:line="240" w:lineRule="auto"/>
            </w:pPr>
            <w:r>
              <w:rPr>
                <w:sz w:val="18"/>
              </w:rPr>
              <w:t>0.33</w:t>
            </w:r>
          </w:p>
        </w:tc>
        <w:tc>
          <w:tcPr>
            <w:tcW w:w="1728" w:type="dxa"/>
          </w:tcPr>
          <w:p w14:paraId="176C8D48">
            <w:pPr>
              <w:spacing w:after="0" w:line="240" w:lineRule="auto"/>
            </w:pPr>
            <w:r>
              <w:rPr>
                <w:sz w:val="18"/>
              </w:rPr>
              <w:t>0.70 [0.37, 1.32]</w:t>
            </w:r>
          </w:p>
        </w:tc>
        <w:tc>
          <w:tcPr>
            <w:tcW w:w="1728" w:type="dxa"/>
          </w:tcPr>
          <w:p w14:paraId="034B4B96">
            <w:pPr>
              <w:spacing w:after="0" w:line="240" w:lineRule="auto"/>
            </w:pPr>
            <w:r>
              <w:rPr>
                <w:sz w:val="18"/>
              </w:rPr>
              <w:t>.274</w:t>
            </w:r>
          </w:p>
        </w:tc>
      </w:tr>
      <w:tr w14:paraId="0A32C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8FC3863">
            <w:pPr>
              <w:spacing w:after="0" w:line="240" w:lineRule="auto"/>
            </w:pPr>
            <w:r>
              <w:rPr>
                <w:sz w:val="18"/>
              </w:rPr>
              <w:t>5 独立判断与认知调节</w:t>
            </w:r>
          </w:p>
        </w:tc>
        <w:tc>
          <w:tcPr>
            <w:tcW w:w="1728" w:type="dxa"/>
          </w:tcPr>
          <w:p w14:paraId="3282BB38">
            <w:pPr>
              <w:spacing w:after="0" w:line="240" w:lineRule="auto"/>
            </w:pPr>
            <w:r>
              <w:rPr>
                <w:sz w:val="18"/>
              </w:rPr>
              <w:t>0.09</w:t>
            </w:r>
          </w:p>
        </w:tc>
        <w:tc>
          <w:tcPr>
            <w:tcW w:w="1728" w:type="dxa"/>
          </w:tcPr>
          <w:p w14:paraId="14D9E35B">
            <w:pPr>
              <w:spacing w:after="0" w:line="240" w:lineRule="auto"/>
            </w:pPr>
            <w:r>
              <w:rPr>
                <w:sz w:val="18"/>
              </w:rPr>
              <w:t>0.03</w:t>
            </w:r>
          </w:p>
        </w:tc>
        <w:tc>
          <w:tcPr>
            <w:tcW w:w="1728" w:type="dxa"/>
          </w:tcPr>
          <w:p w14:paraId="201B7A41">
            <w:pPr>
              <w:spacing w:after="0" w:line="240" w:lineRule="auto"/>
            </w:pPr>
            <w:r>
              <w:rPr>
                <w:sz w:val="18"/>
              </w:rPr>
              <w:t>0.31 [0.04, 2.41]</w:t>
            </w:r>
          </w:p>
        </w:tc>
        <w:tc>
          <w:tcPr>
            <w:tcW w:w="1728" w:type="dxa"/>
          </w:tcPr>
          <w:p w14:paraId="4E862646">
            <w:pPr>
              <w:spacing w:after="0" w:line="240" w:lineRule="auto"/>
            </w:pPr>
            <w:r>
              <w:rPr>
                <w:sz w:val="18"/>
              </w:rPr>
              <w:t>.261</w:t>
            </w:r>
          </w:p>
        </w:tc>
      </w:tr>
      <w:tr w14:paraId="126D1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C3B3607">
            <w:pPr>
              <w:spacing w:after="0" w:line="240" w:lineRule="auto"/>
            </w:pPr>
            <w:r>
              <w:rPr>
                <w:sz w:val="18"/>
              </w:rPr>
              <w:t>6 自主投入与迭代实现</w:t>
            </w:r>
          </w:p>
        </w:tc>
        <w:tc>
          <w:tcPr>
            <w:tcW w:w="1728" w:type="dxa"/>
          </w:tcPr>
          <w:p w14:paraId="5A7CF940">
            <w:pPr>
              <w:spacing w:after="0" w:line="240" w:lineRule="auto"/>
            </w:pPr>
            <w:r>
              <w:rPr>
                <w:sz w:val="18"/>
              </w:rPr>
              <w:t>1.32</w:t>
            </w:r>
          </w:p>
        </w:tc>
        <w:tc>
          <w:tcPr>
            <w:tcW w:w="1728" w:type="dxa"/>
          </w:tcPr>
          <w:p w14:paraId="14A5E3C4">
            <w:pPr>
              <w:spacing w:after="0" w:line="240" w:lineRule="auto"/>
            </w:pPr>
            <w:r>
              <w:rPr>
                <w:sz w:val="18"/>
              </w:rPr>
              <w:t>1.17</w:t>
            </w:r>
          </w:p>
        </w:tc>
        <w:tc>
          <w:tcPr>
            <w:tcW w:w="1728" w:type="dxa"/>
          </w:tcPr>
          <w:p w14:paraId="1CB5DBB1">
            <w:pPr>
              <w:spacing w:after="0" w:line="240" w:lineRule="auto"/>
            </w:pPr>
            <w:r>
              <w:rPr>
                <w:sz w:val="18"/>
              </w:rPr>
              <w:t>0.88 [0.62, 1.25]</w:t>
            </w:r>
          </w:p>
        </w:tc>
        <w:tc>
          <w:tcPr>
            <w:tcW w:w="1728" w:type="dxa"/>
          </w:tcPr>
          <w:p w14:paraId="0A290CD1">
            <w:pPr>
              <w:spacing w:after="0" w:line="240" w:lineRule="auto"/>
            </w:pPr>
            <w:r>
              <w:rPr>
                <w:sz w:val="18"/>
              </w:rPr>
              <w:t>.478</w:t>
            </w:r>
          </w:p>
        </w:tc>
      </w:tr>
    </w:tbl>
    <w:p w14:paraId="68437193"/>
    <w:p w14:paraId="50F8D06C">
      <w:pPr>
        <w:pStyle w:val="5"/>
      </w:pPr>
      <w:r>
        <w:t>5.4 小结</w:t>
      </w:r>
    </w:p>
    <w:p w14:paraId="37988793">
      <w:r>
        <w:t>假设 3 大体获得支持，但需按部分修正：（3a）21 项中 15 项方向一致，探索与好奇偏早、判断与投入偏晚的总体格局成立；但第一维度的三项指标呈</w:t>
      </w:r>
      <w:r>
        <w:rPr>
          <w:b/>
        </w:rPr>
        <w:t>窗口型</w:t>
      </w:r>
      <w:r>
        <w:t>分布，峰值在本科，这与"越往后越重要"的单调先验不符；（3b）两群体构成高度相似而侧重不同，差异方向与文体特征吻合，因此不能直接读作群体能力差异；（3c）学历与探索类证据的负相关成立，但样本小、材料类型混杂，宜作方向性提示。</w:t>
      </w:r>
    </w:p>
    <w:p w14:paraId="04612003">
      <w:pPr>
        <w:pStyle w:val="4"/>
      </w:pPr>
      <w:r>
        <w:t>6 综合讨论</w:t>
      </w:r>
    </w:p>
    <w:p w14:paraId="5621B6B3">
      <w:pPr>
        <w:pStyle w:val="5"/>
      </w:pPr>
      <w:r>
        <w:t>6.1 三个问题的回答</w:t>
      </w:r>
    </w:p>
    <w:p w14:paraId="03458F70">
      <w:r>
        <w:t>把三个问题的答案并排放在一起，本研究的基本判断才清楚：</w:t>
      </w:r>
    </w:p>
    <w:p w14:paraId="37F9DA9D">
      <w:r>
        <w:rPr>
          <w:b/>
        </w:rPr>
        <w:t>问题一（看得见吗）——部分成立。</w:t>
      </w:r>
      <w:r>
        <w:t xml:space="preserve"> 29 项指标中 22 项在原型样本中有三成以上个体具备行为级证据，引语可核实率达 99%，说明"从叙述中提取行为证据"这条路是通的。但可观测性高度不均：问题新颖性、休息后的顿悟、作品修改增益等 5 项在自然文本中几乎不出现，因为它们依赖第三方评价或多稿记录；方向与认同类指标则以表态为主（仅声明比例达 25%—47%）。因此可用性必须</w:t>
      </w:r>
      <w:r>
        <w:rPr>
          <w:b/>
        </w:rPr>
        <w:t>按指标分层</w:t>
      </w:r>
      <w:r>
        <w:t>，而不是整体判断。</w:t>
      </w:r>
    </w:p>
    <w:p w14:paraId="677ED5BA">
      <w:r>
        <w:rPr>
          <w:b/>
        </w:rPr>
        <w:t>问题二（分得开吗）——不成立。</w:t>
      </w:r>
      <w:r>
        <w:t xml:space="preserve"> 同维度相关虽显著高于跨维度（*p* = .020），但差值只有 .024；因子个数随相关类型在 2 至 8 之间浮动；六因子模型 CFI = .812，无一模型达到可接受；各维度 α 与 ω 在 .42—.65 之间，低于可计分</w:t>
      </w:r>
      <w:bookmarkStart w:id="0" w:name="_GoBack"/>
      <w:bookmarkEnd w:id="0"/>
      <w:r>
        <w:t>门槛。数据支持的是"至少两个内容簇"，而不是六个可分别计分的维度。</w:t>
      </w:r>
    </w:p>
    <w:p w14:paraId="624B9017">
      <w:r>
        <w:rPr>
          <w:b/>
        </w:rPr>
        <w:t>问题三（有秩序吗）——大体成立，但需修正一条曲线。</w:t>
      </w:r>
      <w:r>
        <w:t xml:space="preserve"> 71% 的指标趋势方向与先验一致，探索与好奇偏早、判断与投入偏晚的格局清楚；两群体构成高度相似（*ρ* = .84）而侧重不同，差异方向与文体特征吻合；学历与探索类证据负相关。唯一需要修正的是第一维度：它的证据呈</w:t>
      </w:r>
      <w:r>
        <w:rPr>
          <w:b/>
        </w:rPr>
        <w:t>窗口型</w:t>
      </w:r>
      <w:r>
        <w:t>而非递增型。</w:t>
      </w:r>
    </w:p>
    <w:p w14:paraId="06F0974A">
      <w:r>
        <w:t>三条答案合起来，构成一个略显尴尬但真实的结论：这套指标</w:t>
      </w:r>
      <w:r>
        <w:rPr>
          <w:b/>
        </w:rPr>
        <w:t>能测到东西，但测到的东西不构成六个维度，其发展形态也只有部分符合理论预期</w:t>
      </w:r>
      <w:r>
        <w:t>。</w:t>
      </w:r>
    </w:p>
    <w:p w14:paraId="27F5217E">
      <w:pPr>
        <w:pStyle w:val="5"/>
      </w:pPr>
      <w:r>
        <w:t>6.2 理论意涵</w:t>
      </w:r>
    </w:p>
    <w:p w14:paraId="3C99F012">
      <w:r>
        <w:rPr>
          <w:b/>
        </w:rPr>
        <w:t>（1）形成性指标与反映性量表的区别，决定了这些数字该如何读。</w:t>
      </w:r>
      <w:r>
        <w:t xml:space="preserve"> 反映性量表假设所有题目是同一潜在特质的表达，因此内部一致性是核心证据；形成性指标则假设指标共同</w:t>
      </w:r>
      <w:r>
        <w:rPr>
          <w:b/>
        </w:rPr>
        <w:t>构成</w:t>
      </w:r>
      <w:r>
        <w:t>所要测量的范畴，指标之间不必然相关。本研究的结果（同维相关微弱、α/ω 偏低）在反映性框架下是致命的，在形成性框架下却是可预期的。这一区分带来两个实务后果：其一，不能把指标加总为"创新潜能总分"；其二，若要用维度分做推论（如预测成就），必须先证明各成分对效标有独立贡献，而这需要对照组。</w:t>
      </w:r>
    </w:p>
    <w:p w14:paraId="5CAEF0BE">
      <w:r>
        <w:rPr>
          <w:b/>
        </w:rPr>
        <w:t>（2）文本中的出现率是"叙述机会"的函数，不是特质强度的函数。</w:t>
      </w:r>
      <w:r>
        <w:t xml:space="preserve"> 这一判断在数据中有两处直接证据：一是 46.3% 的判断与他人共用同一句引语，说明自然语言并不按指标清单分割行为；二是两群体的构成差异方向与两种文体的惯例高度吻合（表彰性报道写坚持与奉献，自传写探索与判断）。这意味着凡是跨来源比较文本指标的设想，都必须同时证明"构成不随篇幅漂移"（本研究已证）与"构成不随文体漂移"（本研究未证），后者只能用同一群体的多文体材料来检验。</w:t>
      </w:r>
    </w:p>
    <w:p w14:paraId="79A256F8">
      <w:r>
        <w:rPr>
          <w:b/>
        </w:rPr>
        <w:t>（3）阶段曲线的形状可能被误解为"能力增长曲线"。</w:t>
      </w:r>
      <w:r>
        <w:t xml:space="preserve"> 第一维度的证据峰值落在本科，若按"越往后权重越高"的单调先验使用，模型会把"看不见"误读为"低水平"。更合理的解读是：选择方向、形成领域认同属于</w:t>
      </w:r>
      <w:r>
        <w:rPr>
          <w:b/>
        </w:rPr>
        <w:t>发展任务</w:t>
      </w:r>
      <w:r>
        <w:t>而非</w:t>
      </w:r>
      <w:r>
        <w:rPr>
          <w:b/>
        </w:rPr>
        <w:t>能力特质</w:t>
      </w:r>
      <w:r>
        <w:t>——任务解决了就不再反复成为叙述焦点。因此这三项指标宜定义为</w:t>
      </w:r>
      <w:r>
        <w:rPr>
          <w:b/>
        </w:rPr>
        <w:t>窗口期指标</w:t>
      </w:r>
      <w:r>
        <w:t>，在本科阶段集中测量，而不是在全程按递增权重使用。</w:t>
      </w:r>
    </w:p>
    <w:p w14:paraId="2E799B39">
      <w:r>
        <w:rPr>
          <w:b/>
        </w:rPr>
        <w:t>（4）对人才识别实践的启示。</w:t>
      </w:r>
      <w:r>
        <w:t xml:space="preserve"> 现有证据不足以支持给个体打分，但足以支持两件事：一是</w:t>
      </w:r>
      <w:r>
        <w:rPr>
          <w:b/>
        </w:rPr>
        <w:t>挑指标</w:t>
      </w:r>
      <w:r>
        <w:t>——高可观测、非表态、归属本类的指标才值得进入结构化测量；二是</w:t>
      </w:r>
      <w:r>
        <w:rPr>
          <w:b/>
        </w:rPr>
        <w:t>换工具</w:t>
      </w:r>
      <w:r>
        <w:t>——第五维度（独立判断与认知调节）在自然文本中没有一项稳健指标，它对应的行为发生在实验室讨论、审稿意见、团队分歧等场景，成长叙述不会记录，只能改用情境判断测验或实验任务。</w:t>
      </w:r>
    </w:p>
    <w:p w14:paraId="677AD8A8">
      <w:pPr>
        <w:pStyle w:val="5"/>
      </w:pPr>
      <w:r>
        <w:t>6.3 稳健性与补充检验</w:t>
      </w:r>
    </w:p>
    <w:p w14:paraId="163C6EF0">
      <w:r>
        <w:t>正文的结论建立在若干附加检验之上。这些检验不改变主线，但决定了结论的可靠程度，故集中说明于此。</w:t>
      </w:r>
    </w:p>
    <w:p w14:paraId="60C8CC52">
      <w:r>
        <w:rPr>
          <w:b/>
        </w:rPr>
        <w:t>指标层面的稳健性分级。</w:t>
      </w:r>
      <w:r>
        <w:t xml:space="preserve"> 我们事先设定了六条标准逐项检验：可观测（两组出现率门槛）、非声明（仅声明比例门槛）、可区分（共用引语比例）、归属本类（与本类相关高于他类）、篇幅稳健（同组最短与最长三分位的占比稳定）、跨组稳定（两群体构成比接近）。结果 12 项判为稳健、11 项可观测但存在系统缺陷、6 项在文本中测不到（后者即问题一中的不可观测项，其中领域身份认同的判断以表态为主，故虽有一定出现率仍归入此类）。这一分级描述的是</w:t>
      </w:r>
      <w:r>
        <w:rPr>
          <w:b/>
        </w:rPr>
        <w:t>文本能否测到</w:t>
      </w:r>
      <w:r>
        <w:t>，与指标的理论重要性无关；未达标者应更换测量方式，而非降低权重。</w:t>
      </w:r>
    </w:p>
    <w:p w14:paraId="4F9A4FF2">
      <w:r>
        <w:rPr>
          <w:b/>
        </w:rPr>
        <w:t>计数口径的影响。</w:t>
      </w:r>
      <w:r>
        <w:t xml:space="preserve"> 同一句引语可能同时支撑两项判断，因此我们并行计算了两套口径：逐条计数与"逐字相同的引语只保留等级最高的一条"。在去重口径下，行为级证据总数仅减少 5.9%，声明级减少 2.9%，说明共用引语并未系统性地虚增证据量，主要结论不因口径选择而改变。</w:t>
      </w:r>
    </w:p>
    <w:p w14:paraId="5B2618FC">
      <w:r>
        <w:rPr>
          <w:b/>
        </w:rPr>
        <w:t>篇幅的可控性。</w:t>
      </w:r>
      <w:r>
        <w:t xml:space="preserve"> 两群体篇幅完全不可比，因此所有跨组比较都使用构成比。为检验构成比是否受篇幅影响，我们在每组内部按篇幅三分位比较最短与最长组的构成，秩相关为 .83（得主组）与 .99（学生组），构成基本不随篇幅变化。</w:t>
      </w:r>
    </w:p>
    <w:p w14:paraId="6996CE72">
      <w:r>
        <w:rPr>
          <w:b/>
        </w:rPr>
        <w:t>样本稳定性与编码者。</w:t>
      </w:r>
      <w:r>
        <w:t xml:space="preserve"> 联合访谈切分后信息量不足的 9 位得主、以及材料被判为荣誉罗列的 6 名学生被排除；其余 1 人因接口超时改用了同系列的另一模型版本。这些处理的影响限于个别个案，但说明"样本"本身是经过筛选的，可能与表达能力相关。</w:t>
      </w:r>
    </w:p>
    <w:p w14:paraId="2D5DA70B">
      <w:r>
        <w:rPr>
          <w:b/>
        </w:rPr>
        <w:t>尚未检验的部分。</w:t>
      </w:r>
      <w:r>
        <w:t xml:space="preserve"> 人工双编码尚未进行，因此以上所有结论都应理解为"按此编码规则的机械结果"，而非已验证的测量结果。这是本研究最重要的限度，见 6.4。</w:t>
      </w:r>
    </w:p>
    <w:p w14:paraId="767FDE3B">
      <w:pPr>
        <w:pStyle w:val="5"/>
      </w:pPr>
      <w:r>
        <w:t>6.4 局限</w:t>
      </w:r>
    </w:p>
    <w:p w14:paraId="4EB963E5">
      <w:r>
        <w:rPr>
          <w:b/>
        </w:rPr>
        <w:t>其一，判断准确性未经检验。</w:t>
      </w:r>
      <w:r>
        <w:t xml:space="preserve"> 引语可核实率 99% 只说明编码者没有凭空生成证据，不能说明判断正确。一句话是否构成某项指标的行为证据，仍需人工裁决。在完成双编码并达到可接受一致性（指标级 κ ≥ .60、等级加权 κ ≥ .70）之前，本研究的所有数字都应视为初步的。</w:t>
      </w:r>
    </w:p>
    <w:p w14:paraId="491B9E64">
      <w:r>
        <w:rPr>
          <w:b/>
        </w:rPr>
        <w:t>其二，没有对照组。</w:t>
      </w:r>
      <w:r>
        <w:t xml:space="preserve"> 两组都是成功者，只能回答"这些人身上出现了什么"，无法回答"这些特征在多大程度上区分了创新者与非创新者"。这是本研究拒绝给出权重的唯一原因：区分力需要创新者与非创新者的两个基础率。</w:t>
      </w:r>
    </w:p>
    <w:p w14:paraId="18B5E378">
      <w:r>
        <w:rPr>
          <w:b/>
        </w:rPr>
        <w:t>其三，回顾性叙述的偏差。</w:t>
      </w:r>
      <w:r>
        <w:t xml:space="preserve"> 得主自传写于晚年，早年经历可能被整理为"注定成功"的因果链；顿悟、坚持一类指标尤易被叙述美化。学生材料虽为同期报道，但受表彰文体约束。</w:t>
      </w:r>
    </w:p>
    <w:p w14:paraId="31DA9206">
      <w:r>
        <w:rPr>
          <w:b/>
        </w:rPr>
        <w:t>其四，跨组比较的信息损失。</w:t>
      </w:r>
      <w:r>
        <w:t xml:space="preserve"> 构成法保证了可比性，却丢弃了"密度"信息——它无法回答"同样长的文本中谁的行为证据更多"。这一损失是篇幅不可比的必然代价，除非采集到篇幅可比的材料。</w:t>
      </w:r>
    </w:p>
    <w:p w14:paraId="589253C5">
      <w:r>
        <w:rPr>
          <w:b/>
        </w:rPr>
        <w:t>其五，指标本身的文本可得性限制。</w:t>
      </w:r>
      <w:r>
        <w:t xml:space="preserve"> 29 项指标中有 4 项需要实验任务，本研究一律记为缺失。这使第三维度只剩一项指标，其内部一致性在定义上不可估，也使"六维结构"的检验天然缺一条腿。</w:t>
      </w:r>
    </w:p>
    <w:p w14:paraId="50E97688">
      <w:pPr>
        <w:pStyle w:val="5"/>
      </w:pPr>
      <w:r>
        <w:t>6.5 结论与未来方向</w:t>
      </w:r>
    </w:p>
    <w:p w14:paraId="06A31082">
      <w:r>
        <w:t>本研究检验了一套用于识别创造潜能的行为指标体系能否从成长叙述中被测量。结论是：</w:t>
      </w:r>
      <w:r>
        <w:rPr>
          <w:b/>
        </w:rPr>
        <w:t>在描述层面可用，在结构层面不可用，在推论层面尚未建立</w:t>
      </w:r>
      <w:r>
        <w:t>。它足以支撑"哪些指标值得进入下一轮"的判断，不足以支撑"给谁打多少分"。</w:t>
      </w:r>
    </w:p>
    <w:p w14:paraId="2844A66B">
      <w:r>
        <w:t>下一步的工作按优先级排列如下。第一，</w:t>
      </w:r>
      <w:r>
        <w:rPr>
          <w:b/>
        </w:rPr>
        <w:t>建立编码信度</w:t>
      </w:r>
      <w:r>
        <w:t>：分层抽取 40 份材料做双人独立编码，指标级 κ 与等级加权 κ 达标后，本研究的所有数字才具备可引用性。第二，</w:t>
      </w:r>
      <w:r>
        <w:rPr>
          <w:b/>
        </w:rPr>
        <w:t>验证结构</w:t>
      </w:r>
      <w:r>
        <w:t>：在独立样本上做验证性因素分析，直接比较六因子与两因子模型，并用 WLSMV 处理二分指标。第三，</w:t>
      </w:r>
      <w:r>
        <w:rPr>
          <w:b/>
        </w:rPr>
        <w:t>建立会聚与区分效度</w:t>
      </w:r>
      <w:r>
        <w:t>：把可观测性高的指标与成熟量表（好奇心与探索、坚毅、创造性自我效能）和多用途任务、远距离联想测验放在同一样本中。第四，</w:t>
      </w:r>
      <w:r>
        <w:rPr>
          <w:b/>
        </w:rPr>
        <w:t>引入对照组</w:t>
      </w:r>
      <w:r>
        <w:t>：在同校、同专业、同年级招募创新组与对照组各约 150 人，用书面行为事件自述加量表加任务，估算各指标的区分力。第五，</w:t>
      </w:r>
      <w:r>
        <w:rPr>
          <w:b/>
        </w:rPr>
        <w:t>分离文体效应</w:t>
      </w:r>
      <w:r>
        <w:t>：采集同一批学生的第一人称成长叙述与第三人称报道，比较同一指标在两种文体下的出现率。</w:t>
      </w:r>
    </w:p>
    <w:p w14:paraId="087BF55E">
      <w:pPr>
        <w:pStyle w:val="4"/>
      </w:pPr>
      <w:r>
        <w:t>参考文献</w:t>
      </w:r>
    </w:p>
    <w:p w14:paraId="15D65053">
      <w:r>
        <w:t>Amabile, T. M. (1996). *Creativity in context*. Westview Press.</w:t>
      </w:r>
    </w:p>
    <w:p w14:paraId="6204FB3D">
      <w:r>
        <w:t>Cronbach, L. J. (1951). Coefficient alpha and the internal structure of tests. *Psychometrika, 16*(3), 297–334.</w:t>
      </w:r>
    </w:p>
    <w:p w14:paraId="3C2E9668">
      <w:r>
        <w:t>Guilford, J. P. (1950). Creativity. *American Psychologist, 5*(9), 444–454.</w:t>
      </w:r>
    </w:p>
    <w:p w14:paraId="242871BD">
      <w:r>
        <w:t>Horn, J. L. (1965). A rationale and test for the number of factors in factor analysis. *Psychometrika, 30*(2), 179–185.</w:t>
      </w:r>
    </w:p>
    <w:p w14:paraId="374A95BB">
      <w:r>
        <w:t>Hu, L., &amp; Bentler, P. M. (1999). Cutoff criteria for fit indexes in covariance structure analysis: Conventional criteria versus new alternatives. *Structural Equation Modeling, 6*(1), 1–55.</w:t>
      </w:r>
    </w:p>
    <w:p w14:paraId="43681268">
      <w:r>
        <w:t>McDonald, R. P. (1999). *Test theory: A unified treatment*. Lawrence Erlbaum.</w:t>
      </w:r>
    </w:p>
    <w:p w14:paraId="6C33C126">
      <w:r>
        <w:t>Olsson, U. (1979). Maximum likelihood estimation of the polychoric correlation coefficient. *Psychometrika, 44*(4), 443–460.</w:t>
      </w:r>
    </w:p>
    <w:p w14:paraId="2D8B96A8">
      <w:r>
        <w:t>Podsakoff, P. M., MacKenzie, S. B., Lee, J.-Y., &amp; Podsakoff, N. P. (2003). Common method biases in behavioral research: A critical review of the literature and recommended remedies. *Journal of Applied Psychology, 88*(5), 879–903.</w:t>
      </w:r>
    </w:p>
    <w:p w14:paraId="56C562A9">
      <w:r>
        <w:t>Renzulli, J. S. (1978). What makes giftedness? Reexamining a definition. *Phi Delta Kappan, 60*(3), 180–184.</w:t>
      </w:r>
    </w:p>
    <w:p w14:paraId="258EAC74">
      <w:r>
        <w:t>Simonton, D. K. (2000). Creativity: Cognitive, personal, developmental, and social aspects. *American Psychologist, 55*(1), 151–158.</w:t>
      </w:r>
    </w:p>
    <w:p w14:paraId="57675562">
      <w:pPr>
        <w:pStyle w:val="4"/>
      </w:pPr>
      <w:r>
        <w:t>Can Behavioral Indicators of Creative Potential Be Measured from Growth Narratives?</w:t>
      </w:r>
    </w:p>
    <w:p w14:paraId="118B28ED">
      <w:pPr>
        <w:pStyle w:val="5"/>
      </w:pPr>
      <w:r>
        <w:t>A psychometric examination based on 353 award-winning students and Nobel laureates</w:t>
      </w:r>
    </w:p>
    <w:p w14:paraId="28604AC2">
      <w:r>
        <w:rPr>
          <w:b/>
        </w:rPr>
        <w:t>Abstract</w:t>
      </w:r>
      <w:r>
        <w:t>　Identifying creative talent has relied on two families of tools: self-report scales that tap dispositions, and achievement lists that record realized output. Between them lies an unmeasured gap—observable behavioral evidence. This study examined whether a set of 29 behavioral indicators, organized into six dimensions, can be measured reliably from naturally occurring growth narratives. Public narratives of 353 individuals (137 award-winning Chinese students and 216 Nobel laureates) were coded into 3,550 judgements, each comprising an indicator, a level (2 = concrete behavior, 1 = statement only), a life stage, and a verbatim quote. Three questions were addressed. (1) *Observability*: 22 of 29 indicators showed behavior-level evidence in at least 30% of the laureate sample, whereas five indicators (novelty of problem, insight after rest, iterative revision of work, and two others) were essentially unobservable, and Dimension 1 indicators appeared mainly as self-statements. (2) *Structure*: same-dimension partial correlations (controlling text length) exceeded cross-dimension ones (.105 vs .081, permutation *p* = .020), but parallel analysis retained only two factors under Pearson correlations and eight under tetrachoric correlations; confirmatory models of one, two and six factors all fell below conventional fit thresholds (six-factor CFI = .812), and internal consistency ranged from .42 to .65. The six-dimension structure was therefore not supported; the data are better described by two content clusters, "direction and investment" versus "problem finding and solving". (3) *Development and group differences*: 15 of 21 judgeable indicators showed developmental trends consistent with theoretical priors; the exceptions clustered in Dimension 1, whose evidence peaked at the undergraduate stage, suggesting a window-type rather than a monotonic curve. Behavioral compositions of the two groups were highly similar (*ρ* = .84) but differed in ways that mirror genre conventions, cautioning against reading them as ability differences. The indicator set is usable for description, not for structure or inference: it is best treated as a formative content taxonomy that guides indicator selection, not as a set of separately scorable psychological dimensions.</w:t>
      </w:r>
    </w:p>
    <w:p w14:paraId="3229292B">
      <w:r>
        <w:rPr>
          <w:b/>
        </w:rPr>
        <w:t>Keywords</w:t>
      </w:r>
      <w:r>
        <w:t>　creative talent identification; behavioral indicators; construct validity; structural validity; developmental validity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Noto Serif HK"/>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6B44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3203</Words>
  <Characters>3408</Characters>
  <Lines>0</Lines>
  <Paragraphs>0</Paragraphs>
  <TotalTime>8</TotalTime>
  <ScaleCrop>false</ScaleCrop>
  <LinksUpToDate>false</LinksUpToDate>
  <CharactersWithSpaces>3509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★琉璃碎☆</cp:lastModifiedBy>
  <dcterms:modified xsi:type="dcterms:W3CDTF">2026-10-30T15:14:59Z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eyJoZGlkIjoiZTYxOWI2YzgzZDY3OTZiYjI2Njc5YjE4NmQxN2JjODIiLCJ1c2VySWQiOiI2MjI5NTE1OTAifQ==</vt:lpwstr>
  </property>
  <property fmtid="{D5CDD505-2E9C-101B-9397-08002B2CF9AE}" pid="3" name="KSOProductBuildVer">
    <vt:lpwstr>2052-12.1.0.29161</vt:lpwstr>
  </property>
  <property fmtid="{D5CDD505-2E9C-101B-9397-08002B2CF9AE}" pid="4" name="ICV">
    <vt:lpwstr>BD0F94303DDC46B8864F771110AA2A91_12</vt:lpwstr>
  </property>
</Properties>
</file>