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720" w:lineRule="exact" w:after="200"/>
        <w:jc w:val="center"/>
      </w:pPr>
      <w:r>
        <w:rPr>
          <w:rFonts w:ascii="宋体" w:hAnsi="宋体" w:eastAsia="宋体"/>
          <w:b/>
          <w:sz w:val="44"/>
        </w:rPr>
        <w:t>关于开展数据看板专项检查的通知</w:t>
      </w:r>
    </w:p>
    <w:p>
      <w:pPr>
        <w:spacing w:line="560" w:lineRule="exact" w:after="200"/>
        <w:jc w:val="center"/>
      </w:pPr>
      <w:r>
        <w:rPr>
          <w:rFonts w:ascii="仿宋" w:hAnsi="仿宋" w:eastAsia="仿宋"/>
          <w:b w:val="0"/>
          <w:sz w:val="32"/>
        </w:rPr>
        <w:t>运办发〔2026〕12号</w:t>
      </w:r>
    </w:p>
    <w:p>
      <w:pPr>
        <w:spacing w:line="560" w:lineRule="exact" w:after="0"/>
      </w:pPr>
      <w:r>
        <w:rPr>
          <w:rFonts w:ascii="仿宋" w:hAnsi="仿宋" w:eastAsia="仿宋"/>
          <w:b w:val="0"/>
          <w:sz w:val="32"/>
        </w:rPr>
        <w:t>各业务科室、各下属单位：</w:t>
      </w:r>
    </w:p>
    <w:p>
      <w:pPr>
        <w:spacing w:line="560" w:lineRule="exact" w:after="0"/>
        <w:ind w:firstLine="640"/>
      </w:pPr>
      <w:r>
        <w:rPr>
          <w:rFonts w:ascii="仿宋" w:hAnsi="仿宋" w:eastAsia="仿宋"/>
          <w:b w:val="0"/>
          <w:sz w:val="32"/>
        </w:rPr>
        <w:t>为进一步摸清各单位经营数据口径现状，定于2026年11月开展数据看板专项检查，现将有关事项通知如下。</w:t>
      </w:r>
    </w:p>
    <w:p>
      <w:pPr>
        <w:spacing w:line="560" w:lineRule="exact" w:after="0"/>
        <w:ind w:firstLine="640"/>
      </w:pPr>
      <w:r>
        <w:rPr>
          <w:rFonts w:ascii="黑体" w:hAnsi="黑体" w:eastAsia="黑体"/>
          <w:b/>
          <w:sz w:val="32"/>
        </w:rPr>
        <w:t>一、检查范围。各单位在用的经营看板、周报页面及其数据源。</w:t>
      </w:r>
    </w:p>
    <w:p>
      <w:pPr>
        <w:spacing w:line="560" w:lineRule="exact" w:after="0"/>
        <w:ind w:firstLine="640"/>
      </w:pPr>
      <w:r>
        <w:rPr>
          <w:rFonts w:ascii="黑体" w:hAnsi="黑体" w:eastAsia="黑体"/>
          <w:b/>
          <w:sz w:val="32"/>
        </w:rPr>
        <w:t>二、工作要求。请各单位于11月10日前完成自查，并将自查表报送运营管理科。</w:t>
      </w:r>
    </w:p>
    <w:p>
      <w:pPr>
        <w:spacing w:line="560" w:lineRule="exact" w:after="0"/>
      </w:pPr>
      <w:r>
        <w:rPr>
          <w:rFonts w:ascii="仿宋" w:hAnsi="仿宋" w:eastAsia="仿宋"/>
          <w:b w:val="0"/>
          <w:sz w:val="32"/>
        </w:rPr>
        <w:t>附件：1.数据看板自查表</w:t>
      </w:r>
    </w:p>
    <w:p>
      <w:pPr>
        <w:spacing w:line="560" w:lineRule="exact" w:after="0"/>
        <w:ind w:right="794"/>
        <w:jc w:val="right"/>
      </w:pPr>
      <w:r>
        <w:rPr>
          <w:rFonts w:ascii="仿宋" w:hAnsi="仿宋" w:eastAsia="仿宋"/>
          <w:b w:val="0"/>
          <w:sz w:val="32"/>
        </w:rPr>
        <w:t>运营管理办公室</w:t>
      </w:r>
    </w:p>
    <w:p>
      <w:pPr>
        <w:spacing w:line="560" w:lineRule="exact" w:after="0"/>
        <w:ind w:right="794"/>
        <w:jc w:val="right"/>
      </w:pPr>
      <w:r>
        <w:rPr>
          <w:rFonts w:ascii="仿宋" w:hAnsi="仿宋" w:eastAsia="仿宋"/>
          <w:b w:val="0"/>
          <w:sz w:val="32"/>
        </w:rPr>
        <w:t>2026 年 10 月 30 日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