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摘要</w:t>
      </w:r>
    </w:p>
    <w:p>
      <w:r>
        <w:t xml:space="preserve">  本文研究技能市场的位置策略。</w:t>
      </w:r>
    </w:p>
    <w:p>
      <w:r>
        <w:t xml:space="preserve">  关键词：技能市场；排版；位置</w:t>
      </w:r>
    </w:p>
    <w:p>
      <w:r>
        <w:t>1. 引言</w:t>
      </w:r>
    </w:p>
    <w:p>
      <w:r>
        <w:t xml:space="preserve">  随着平台技能数量增长，格式规范成为基本门槛。</w:t>
      </w:r>
    </w:p>
    <w:p>
      <w:r>
        <w:t>1.1 研究问题</w:t>
      </w:r>
    </w:p>
    <w:p>
      <w:r>
        <w:t xml:space="preserve">  如何在供给爆发期获得发现位。</w:t>
      </w:r>
    </w:p>
    <w:p>
      <w:r>
        <w:t>1.1.1 数据来源</w:t>
      </w:r>
    </w:p>
    <w:p>
      <w:r>
        <w:t xml:space="preserve">  市场全量普查。</w:t>
      </w:r>
    </w:p>
    <w:p>
      <w:r>
        <w:t>2. 方法与发现</w:t>
      </w:r>
    </w:p>
    <w:p>
      <w:r>
        <w:t xml:space="preserve">  如图 1-1 所示，头部固化明显。相关研究见文献。</w:t>
      </w:r>
    </w:p>
    <w:p>
      <w:r>
        <w:t>参考文献</w:t>
      </w:r>
    </w:p>
    <w:p>
      <w:r>
        <w:t>[1] 刘老师. 技能市场位置策略[J]. WorkBuddy 研究, 2026, 1(1): 1-10.</w:t>
      </w:r>
    </w:p>
    <w:p>
      <w:r>
        <w:t>[3] 某作者. 缺类型标识的文献.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