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摘要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本文研究技能市场的位置策略。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关键词：技能市场；排版；位置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1. 引言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随着平台技能数量增长，格式规范成为基本门槛。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1.1 研究问题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如何在供给爆发期获得发现位。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sz w:val="24"/>
        </w:rPr>
        <w:t>1.1.1 数据来源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市场全量普查。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2. 方法与发现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  如图 1-1 所示，头部固化明显。相关研究见文献。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参考文献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sz w:val="21"/>
        </w:rPr>
        <w:t>[1] 刘老师. 技能市场位置策略[J]. WorkBuddy 研究, 2026, 1(1): 1-10.</w:t>
      </w:r>
    </w:p>
    <w:p>
      <w:pPr>
        <w:spacing w:line="360" w:lineRule="auto"/>
        <w:ind w:left="420" w:hanging="420"/>
      </w:pPr>
      <w:r>
        <w:rPr>
          <w:rFonts w:ascii="宋体" w:hAnsi="宋体" w:eastAsia="宋体"/>
          <w:sz w:val="21"/>
        </w:rPr>
        <w:t>[3] 某作者. 缺类型标识的文献. 2025.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