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0D8" w:rsidRPr="001118FA" w:rsidRDefault="002A570F" w:rsidP="002A570F">
      <w:pPr>
        <w:pStyle w:val="2"/>
      </w:pPr>
      <w:r>
        <w:rPr>
          <w:rFonts w:hint="eastAsia"/>
        </w:rPr>
        <w:t>一</w:t>
      </w:r>
      <w:r>
        <w:t>、</w:t>
      </w:r>
      <w:r w:rsidR="00113C5C">
        <w:rPr>
          <w:rFonts w:hint="eastAsia"/>
        </w:rPr>
        <w:t>平台</w:t>
      </w:r>
      <w:r w:rsidR="0099293D" w:rsidRPr="001118FA">
        <w:t>背景</w:t>
      </w:r>
    </w:p>
    <w:p w:rsidR="002F394F" w:rsidRPr="001118FA" w:rsidRDefault="002F394F" w:rsidP="00120848">
      <w:pPr>
        <w:widowControl/>
        <w:shd w:val="clear" w:color="auto" w:fill="FFFFFF"/>
        <w:spacing w:line="360" w:lineRule="auto"/>
        <w:ind w:leftChars="200" w:left="420" w:firstLine="420"/>
        <w:jc w:val="left"/>
        <w:rPr>
          <w:rFonts w:asciiTheme="minorEastAsia" w:hAnsiTheme="minorEastAsia" w:cs="Arial"/>
          <w:color w:val="333333"/>
          <w:kern w:val="0"/>
          <w:sz w:val="24"/>
          <w:szCs w:val="24"/>
        </w:rPr>
      </w:pPr>
      <w:r w:rsidRPr="001118FA">
        <w:rPr>
          <w:rFonts w:asciiTheme="minorEastAsia" w:hAnsiTheme="minorEastAsia" w:cs="Arial"/>
          <w:color w:val="333333"/>
          <w:kern w:val="0"/>
          <w:sz w:val="24"/>
          <w:szCs w:val="24"/>
        </w:rPr>
        <w:t>随着信息技术的不断发展和信息化建设的不断进步，业务应用、办公系统、商务平台不断推出和投入运行，信息系统在企业的运营中全面渗透。电信行业、财政、税务、公安、金融、电力、石油、大中型企业和门户网站，使用数量众多的网络设备、服务器主机来提供基础网络服务、运行关键业务，提供电子商务、数据库应用、ERP和协同工作群件等服务。由于设备和服务器众多，系统管理员压力太大等因素，越权访问、误操作、滥用、恶意破坏等情况时有发生，这严重影响企业的经济运行效能，并对企业声誉造成重大影响。另外黑客的恶意访问也有可能获取系统权限，闯入部门或企业内部网络，造成不可估量的损失。如何提高系统运维管理水平，跟踪服务器上用户的操作行为，防止黑客的入侵和破坏，提供控制和审计依据，降低运维成本，满足相关标准要求，越来越成为企业关心的问题。</w:t>
      </w:r>
    </w:p>
    <w:p w:rsidR="002F394F" w:rsidRPr="001118FA" w:rsidRDefault="002F394F" w:rsidP="00120848">
      <w:pPr>
        <w:widowControl/>
        <w:shd w:val="clear" w:color="auto" w:fill="FFFFFF"/>
        <w:spacing w:line="360" w:lineRule="auto"/>
        <w:ind w:leftChars="200" w:left="420" w:firstLine="420"/>
        <w:jc w:val="left"/>
        <w:rPr>
          <w:rFonts w:asciiTheme="minorEastAsia" w:hAnsiTheme="minorEastAsia" w:cs="Arial"/>
          <w:color w:val="333333"/>
          <w:kern w:val="0"/>
          <w:sz w:val="24"/>
          <w:szCs w:val="24"/>
        </w:rPr>
      </w:pPr>
      <w:r w:rsidRPr="001118FA">
        <w:rPr>
          <w:rFonts w:asciiTheme="minorEastAsia" w:hAnsiTheme="minorEastAsia" w:cs="Arial"/>
          <w:color w:val="333333"/>
          <w:kern w:val="0"/>
          <w:sz w:val="24"/>
          <w:szCs w:val="24"/>
        </w:rPr>
        <w:t>2002年由美国总统布什签发的萨班斯法案(Sarbanes-Oxley Act)开始生效。其中要求企业的经营活动，企业管理、项目和投资等，都要有控制和审计手段。因此，管理人员需要有有效的技术手段和专业的技术工具和安全产品按照行业的标准来做细粒度的管理，真正做到对于内部网络的严格管理，可以控制、限制和追踪用户的行为，判定用户的行为是否对企业内部网络的安全运行带来威胁。</w:t>
      </w:r>
    </w:p>
    <w:p w:rsidR="002F394F" w:rsidRPr="001118FA" w:rsidRDefault="002F394F" w:rsidP="00120848">
      <w:pPr>
        <w:widowControl/>
        <w:shd w:val="clear" w:color="auto" w:fill="FFFFFF"/>
        <w:spacing w:line="360" w:lineRule="auto"/>
        <w:ind w:leftChars="200" w:left="420" w:firstLine="420"/>
        <w:jc w:val="left"/>
        <w:rPr>
          <w:rFonts w:asciiTheme="minorEastAsia" w:hAnsiTheme="minorEastAsia" w:cs="Arial"/>
          <w:color w:val="333333"/>
          <w:kern w:val="0"/>
          <w:sz w:val="24"/>
          <w:szCs w:val="24"/>
        </w:rPr>
      </w:pPr>
      <w:r w:rsidRPr="001118FA">
        <w:rPr>
          <w:rFonts w:asciiTheme="minorEastAsia" w:hAnsiTheme="minorEastAsia" w:cs="Arial"/>
          <w:color w:val="333333"/>
          <w:kern w:val="0"/>
          <w:sz w:val="24"/>
          <w:szCs w:val="24"/>
        </w:rPr>
        <w:t>2007年，由公安部、国家保密局、国家密码管理局、国务院信息工作办公室四部门联合印发了《信息安全等级保护管理办法》，为我国信息系统等级保护工作的迅速展开起到了有力的促进作用。配合该《管理办法》的发布，一系列相关国家标准也进入紧锣密鼓的制定和审批当中。如：《信息系统安全等级保护基本要求》（以下简称《基本要求》）、《信息系统安全等级保护-定级指南》、《信息系统安全等级保护-实施指南》、《信息系统安全等级保护-测评准则》等。其中《基本要求》针对每个等级的信息系统提出相应安全保护要求，按照《基本要求》进行保护后，信息系统达到一种相对安全的状态，即具备了相应等级的信息安全保护能力</w:t>
      </w:r>
    </w:p>
    <w:p w:rsidR="0099293D" w:rsidRPr="001118FA" w:rsidRDefault="0066795F" w:rsidP="0066795F">
      <w:pPr>
        <w:pStyle w:val="2"/>
      </w:pPr>
      <w:r>
        <w:rPr>
          <w:rFonts w:hint="eastAsia"/>
        </w:rPr>
        <w:lastRenderedPageBreak/>
        <w:t>二</w:t>
      </w:r>
      <w:r>
        <w:t>、</w:t>
      </w:r>
      <w:r w:rsidR="006E779A">
        <w:rPr>
          <w:rFonts w:hint="eastAsia"/>
        </w:rPr>
        <w:t>概念</w:t>
      </w:r>
      <w:r w:rsidR="0099293D" w:rsidRPr="001118FA">
        <w:t>介绍</w:t>
      </w:r>
    </w:p>
    <w:p w:rsidR="003361F2" w:rsidRPr="00550527" w:rsidRDefault="003361F2" w:rsidP="00550527">
      <w:pPr>
        <w:pStyle w:val="a3"/>
        <w:spacing w:line="360" w:lineRule="auto"/>
        <w:ind w:left="420" w:firstLine="480"/>
        <w:rPr>
          <w:rFonts w:asciiTheme="minorEastAsia" w:hAnsiTheme="minorEastAsia" w:cs="Arial"/>
          <w:color w:val="333333"/>
          <w:sz w:val="24"/>
          <w:szCs w:val="24"/>
          <w:shd w:val="clear" w:color="auto" w:fill="FFFFFF"/>
        </w:rPr>
      </w:pPr>
      <w:r w:rsidRPr="00550527">
        <w:rPr>
          <w:rFonts w:asciiTheme="minorEastAsia" w:hAnsiTheme="minorEastAsia" w:cs="Arial"/>
          <w:color w:val="333333"/>
          <w:sz w:val="24"/>
          <w:szCs w:val="24"/>
          <w:shd w:val="clear" w:color="auto" w:fill="FFFFFF"/>
        </w:rPr>
        <w:t>4A (认证Authentication、账号Account、授权Authorization、审计Audit)统一安全管理平台解决方案。</w:t>
      </w:r>
    </w:p>
    <w:p w:rsidR="003361F2" w:rsidRPr="00550527" w:rsidRDefault="003361F2" w:rsidP="00550527">
      <w:pPr>
        <w:pStyle w:val="a3"/>
        <w:spacing w:line="360" w:lineRule="auto"/>
        <w:ind w:left="420" w:firstLine="480"/>
        <w:rPr>
          <w:rFonts w:asciiTheme="minorEastAsia" w:hAnsiTheme="minorEastAsia" w:cs="Arial"/>
          <w:color w:val="333333"/>
          <w:sz w:val="24"/>
          <w:szCs w:val="24"/>
          <w:shd w:val="clear" w:color="auto" w:fill="FFFFFF"/>
        </w:rPr>
      </w:pPr>
      <w:r w:rsidRPr="00550527">
        <w:rPr>
          <w:rFonts w:asciiTheme="minorEastAsia" w:hAnsiTheme="minorEastAsia" w:cs="Arial"/>
          <w:color w:val="333333"/>
          <w:sz w:val="24"/>
          <w:szCs w:val="24"/>
          <w:shd w:val="clear" w:color="auto" w:fill="FFFFFF"/>
        </w:rPr>
        <w:t>1995年，国际网安界最早提出4A(认证Authentication、账号Account、授权Authorization、审计Audit)统一安全管理平台解决方案概念，正式将身份认证作为整个网络安全的基础及不可或缺的组成部分，即将身份认证、授权、审计和账号（即不可否认性及数据完整性）定义为网络安全的四大组成部分，从而确立了身份认证在整个网络安全系统中的地位与作用。</w:t>
      </w:r>
    </w:p>
    <w:p w:rsidR="003361F2" w:rsidRPr="00550527" w:rsidRDefault="003361F2" w:rsidP="00550527">
      <w:pPr>
        <w:pStyle w:val="a3"/>
        <w:spacing w:line="360" w:lineRule="auto"/>
        <w:ind w:left="420" w:firstLine="480"/>
        <w:rPr>
          <w:rFonts w:asciiTheme="minorEastAsia" w:hAnsiTheme="minorEastAsia" w:cs="Arial"/>
          <w:color w:val="333333"/>
          <w:sz w:val="24"/>
          <w:szCs w:val="24"/>
          <w:shd w:val="clear" w:color="auto" w:fill="FFFFFF"/>
        </w:rPr>
      </w:pPr>
      <w:r w:rsidRPr="00550527">
        <w:rPr>
          <w:rFonts w:asciiTheme="minorEastAsia" w:hAnsiTheme="minorEastAsia" w:cs="Arial"/>
          <w:color w:val="333333"/>
          <w:sz w:val="24"/>
          <w:szCs w:val="24"/>
          <w:shd w:val="clear" w:color="auto" w:fill="FFFFFF"/>
        </w:rPr>
        <w:t>所谓4A统一安全管理平台解决方案，即融合统一用户账号管理、统一认证管理、统一授权管理和统一安全审计四要素后的解决方案将涵盖单点登录（SSO）等安全功能，既能够为客户提供功能完善的、</w:t>
      </w:r>
      <w:hyperlink r:id="rId5" w:tgtFrame="_blank" w:history="1">
        <w:r w:rsidRPr="00550527">
          <w:rPr>
            <w:rFonts w:asciiTheme="minorEastAsia" w:hAnsiTheme="minorEastAsia" w:cs="Arial"/>
            <w:color w:val="333333"/>
            <w:sz w:val="24"/>
            <w:szCs w:val="24"/>
            <w:shd w:val="clear" w:color="auto" w:fill="FFFFFF"/>
          </w:rPr>
          <w:t>高安</w:t>
        </w:r>
      </w:hyperlink>
      <w:r w:rsidRPr="00550527">
        <w:rPr>
          <w:rFonts w:asciiTheme="minorEastAsia" w:hAnsiTheme="minorEastAsia" w:cs="Arial"/>
          <w:color w:val="333333"/>
          <w:sz w:val="24"/>
          <w:szCs w:val="24"/>
          <w:shd w:val="clear" w:color="auto" w:fill="FFFFFF"/>
        </w:rPr>
        <w:t>全级别的4A管理，也能够为用户提供符合萨班斯法案（SOX）要求的</w:t>
      </w:r>
      <w:hyperlink r:id="rId6" w:tgtFrame="_blank" w:history="1">
        <w:r w:rsidRPr="00550527">
          <w:rPr>
            <w:rFonts w:asciiTheme="minorEastAsia" w:hAnsiTheme="minorEastAsia" w:cs="Arial"/>
            <w:color w:val="333333"/>
            <w:sz w:val="24"/>
            <w:szCs w:val="24"/>
            <w:shd w:val="clear" w:color="auto" w:fill="FFFFFF"/>
          </w:rPr>
          <w:t>内控</w:t>
        </w:r>
      </w:hyperlink>
      <w:r w:rsidRPr="00550527">
        <w:rPr>
          <w:rFonts w:asciiTheme="minorEastAsia" w:hAnsiTheme="minorEastAsia" w:cs="Arial"/>
          <w:color w:val="333333"/>
          <w:sz w:val="24"/>
          <w:szCs w:val="24"/>
          <w:shd w:val="clear" w:color="auto" w:fill="FFFFFF"/>
        </w:rPr>
        <w:t>报表。</w:t>
      </w:r>
    </w:p>
    <w:p w:rsidR="0099293D" w:rsidRPr="001118FA" w:rsidRDefault="000A22B3" w:rsidP="000A22B3">
      <w:pPr>
        <w:pStyle w:val="2"/>
      </w:pPr>
      <w:r>
        <w:rPr>
          <w:rFonts w:hint="eastAsia"/>
        </w:rPr>
        <w:t>三</w:t>
      </w:r>
      <w:r>
        <w:t>、</w:t>
      </w:r>
      <w:r w:rsidR="0099293D" w:rsidRPr="001118FA">
        <w:rPr>
          <w:rFonts w:hint="eastAsia"/>
        </w:rPr>
        <w:t>功能</w:t>
      </w:r>
      <w:r w:rsidR="008977C7">
        <w:rPr>
          <w:rFonts w:hint="eastAsia"/>
        </w:rPr>
        <w:t>概述</w:t>
      </w:r>
    </w:p>
    <w:p w:rsidR="003D0106" w:rsidRPr="005371EB" w:rsidRDefault="005371EB" w:rsidP="005371EB">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1.</w:t>
      </w:r>
      <w:r w:rsidR="00C93C0B">
        <w:rPr>
          <w:rFonts w:asciiTheme="majorEastAsia" w:eastAsiaTheme="majorEastAsia" w:hAnsiTheme="majorEastAsia"/>
          <w:sz w:val="28"/>
          <w:szCs w:val="28"/>
        </w:rPr>
        <w:t xml:space="preserve"> </w:t>
      </w:r>
      <w:r w:rsidR="00CC38D6" w:rsidRPr="005371EB">
        <w:rPr>
          <w:rFonts w:asciiTheme="majorEastAsia" w:eastAsiaTheme="majorEastAsia" w:hAnsiTheme="majorEastAsia" w:hint="eastAsia"/>
          <w:sz w:val="28"/>
          <w:szCs w:val="28"/>
        </w:rPr>
        <w:t>集中帐号</w:t>
      </w:r>
      <w:r w:rsidR="00CC38D6" w:rsidRPr="005371EB">
        <w:rPr>
          <w:rFonts w:asciiTheme="majorEastAsia" w:eastAsiaTheme="majorEastAsia" w:hAnsiTheme="majorEastAsia"/>
          <w:sz w:val="28"/>
          <w:szCs w:val="28"/>
        </w:rPr>
        <w:t>(account)</w:t>
      </w:r>
      <w:r w:rsidR="00CC38D6" w:rsidRPr="005371EB">
        <w:rPr>
          <w:rFonts w:asciiTheme="majorEastAsia" w:eastAsiaTheme="majorEastAsia" w:hAnsiTheme="majorEastAsia" w:hint="eastAsia"/>
          <w:sz w:val="28"/>
          <w:szCs w:val="28"/>
        </w:rPr>
        <w:t>管理</w:t>
      </w:r>
    </w:p>
    <w:p w:rsidR="00A10FB0" w:rsidRPr="001118FA" w:rsidRDefault="00A10FB0" w:rsidP="002C4B81">
      <w:pPr>
        <w:pStyle w:val="a3"/>
        <w:spacing w:line="360" w:lineRule="auto"/>
        <w:ind w:left="420" w:firstLine="480"/>
        <w:rPr>
          <w:rFonts w:asciiTheme="minorEastAsia" w:hAnsiTheme="minorEastAsia"/>
          <w:sz w:val="24"/>
          <w:szCs w:val="24"/>
        </w:rPr>
      </w:pPr>
      <w:r w:rsidRPr="001118FA">
        <w:rPr>
          <w:rFonts w:asciiTheme="minorEastAsia" w:hAnsiTheme="minorEastAsia" w:cs="Arial"/>
          <w:color w:val="333333"/>
          <w:sz w:val="24"/>
          <w:szCs w:val="24"/>
          <w:shd w:val="clear" w:color="auto" w:fill="FFFFFF"/>
        </w:rPr>
        <w:t>为用户提供统一集中的帐号管理，支持管理的资源包括主流的操作系统、网络设备和应用系统；不仅能够实现被管理资源帐号的创建、删除及同步等帐号管理生命周期所包含的基本功能，而且也可以通过平台进行帐号密码策略，密码强度、生存周期的设定。</w:t>
      </w:r>
    </w:p>
    <w:p w:rsidR="00CC38D6" w:rsidRPr="005371EB" w:rsidRDefault="00123E63" w:rsidP="005371EB">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2.</w:t>
      </w:r>
      <w:r w:rsidR="00C93C0B">
        <w:rPr>
          <w:rFonts w:asciiTheme="majorEastAsia" w:eastAsiaTheme="majorEastAsia" w:hAnsiTheme="majorEastAsia"/>
          <w:sz w:val="28"/>
          <w:szCs w:val="28"/>
        </w:rPr>
        <w:t xml:space="preserve"> </w:t>
      </w:r>
      <w:r w:rsidR="00CC38D6" w:rsidRPr="005371EB">
        <w:rPr>
          <w:rFonts w:asciiTheme="majorEastAsia" w:eastAsiaTheme="majorEastAsia" w:hAnsiTheme="majorEastAsia" w:hint="eastAsia"/>
          <w:sz w:val="28"/>
          <w:szCs w:val="28"/>
        </w:rPr>
        <w:t>集中</w:t>
      </w:r>
      <w:r w:rsidR="00CC38D6" w:rsidRPr="005371EB">
        <w:rPr>
          <w:rFonts w:asciiTheme="majorEastAsia" w:eastAsiaTheme="majorEastAsia" w:hAnsiTheme="majorEastAsia"/>
          <w:sz w:val="28"/>
          <w:szCs w:val="28"/>
        </w:rPr>
        <w:t>认证(authentication)</w:t>
      </w:r>
      <w:r w:rsidR="00CC38D6" w:rsidRPr="005371EB">
        <w:rPr>
          <w:rFonts w:asciiTheme="majorEastAsia" w:eastAsiaTheme="majorEastAsia" w:hAnsiTheme="majorEastAsia" w:hint="eastAsia"/>
          <w:sz w:val="28"/>
          <w:szCs w:val="28"/>
        </w:rPr>
        <w:t>管理</w:t>
      </w:r>
    </w:p>
    <w:p w:rsidR="001501D3" w:rsidRPr="002C4B81" w:rsidRDefault="001501D3" w:rsidP="002C4B81">
      <w:pPr>
        <w:pStyle w:val="a3"/>
        <w:spacing w:line="360" w:lineRule="auto"/>
        <w:ind w:left="420" w:firstLine="480"/>
        <w:rPr>
          <w:rFonts w:asciiTheme="minorEastAsia" w:hAnsiTheme="minorEastAsia" w:cs="Arial"/>
          <w:color w:val="333333"/>
          <w:sz w:val="24"/>
          <w:szCs w:val="24"/>
          <w:shd w:val="clear" w:color="auto" w:fill="FFFFFF"/>
        </w:rPr>
      </w:pPr>
      <w:r w:rsidRPr="001118FA">
        <w:rPr>
          <w:rFonts w:asciiTheme="minorEastAsia" w:hAnsiTheme="minorEastAsia" w:cs="Arial"/>
          <w:color w:val="333333"/>
          <w:sz w:val="24"/>
          <w:szCs w:val="24"/>
          <w:shd w:val="clear" w:color="auto" w:fill="FFFFFF"/>
        </w:rPr>
        <w:t>可以根据用户应用的实际需要，为用户提供不同强度的认证方式，既可以保持原有的静态口令方式，又可以提供具有双因子认证方式的高强度认证（一次性口令、数字证书、动态口令），而且还能够集成现有其它如生物特征等新型的认证方式。不仅可以实现用户认证的统一管理，并且能够为用户提供统一的认证门户，实现企业信息资源访问的单点登录。</w:t>
      </w:r>
    </w:p>
    <w:p w:rsidR="00CC38D6" w:rsidRPr="005371EB" w:rsidRDefault="00C93C0B" w:rsidP="005371EB">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 xml:space="preserve">3. </w:t>
      </w:r>
      <w:r w:rsidR="00CC38D6" w:rsidRPr="005371EB">
        <w:rPr>
          <w:rFonts w:asciiTheme="majorEastAsia" w:eastAsiaTheme="majorEastAsia" w:hAnsiTheme="majorEastAsia" w:hint="eastAsia"/>
          <w:sz w:val="28"/>
          <w:szCs w:val="28"/>
        </w:rPr>
        <w:t>集中</w:t>
      </w:r>
      <w:r w:rsidR="00CC38D6" w:rsidRPr="005371EB">
        <w:rPr>
          <w:rFonts w:asciiTheme="majorEastAsia" w:eastAsiaTheme="majorEastAsia" w:hAnsiTheme="majorEastAsia"/>
          <w:sz w:val="28"/>
          <w:szCs w:val="28"/>
        </w:rPr>
        <w:t>权限(authorization)</w:t>
      </w:r>
      <w:r w:rsidR="00CC38D6" w:rsidRPr="005371EB">
        <w:rPr>
          <w:rFonts w:asciiTheme="majorEastAsia" w:eastAsiaTheme="majorEastAsia" w:hAnsiTheme="majorEastAsia" w:hint="eastAsia"/>
          <w:sz w:val="28"/>
          <w:szCs w:val="28"/>
        </w:rPr>
        <w:t>管理</w:t>
      </w:r>
    </w:p>
    <w:p w:rsidR="002E0662" w:rsidRPr="002C4B81" w:rsidRDefault="002E0662" w:rsidP="002C4B81">
      <w:pPr>
        <w:pStyle w:val="a3"/>
        <w:spacing w:line="360" w:lineRule="auto"/>
        <w:ind w:left="420" w:firstLine="480"/>
        <w:rPr>
          <w:rFonts w:asciiTheme="minorEastAsia" w:hAnsiTheme="minorEastAsia" w:cs="Arial"/>
          <w:color w:val="333333"/>
          <w:sz w:val="24"/>
          <w:szCs w:val="24"/>
          <w:shd w:val="clear" w:color="auto" w:fill="FFFFFF"/>
        </w:rPr>
      </w:pPr>
      <w:r w:rsidRPr="001118FA">
        <w:rPr>
          <w:rFonts w:asciiTheme="minorEastAsia" w:hAnsiTheme="minorEastAsia" w:cs="Arial"/>
          <w:color w:val="333333"/>
          <w:sz w:val="24"/>
          <w:szCs w:val="24"/>
          <w:shd w:val="clear" w:color="auto" w:fill="FFFFFF"/>
        </w:rPr>
        <w:t>可以对用户的资源访问权限进行集中控制。它既可以实现对B/S、C/S应用系统资源的访问权限控制，也可以实现对数据库、主机及网络设备的操作的权限控制，资源控制类型既包括B/S的URL、C/S的功能模块，也包括数据库的数据、记录及主机、网络设备的操作命令、IP地址及端口。</w:t>
      </w:r>
    </w:p>
    <w:p w:rsidR="00CC38D6" w:rsidRPr="005371EB" w:rsidRDefault="00C93C0B" w:rsidP="005371EB">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4. </w:t>
      </w:r>
      <w:r w:rsidR="00CC38D6" w:rsidRPr="005371EB">
        <w:rPr>
          <w:rFonts w:asciiTheme="majorEastAsia" w:eastAsiaTheme="majorEastAsia" w:hAnsiTheme="majorEastAsia" w:hint="eastAsia"/>
          <w:sz w:val="28"/>
          <w:szCs w:val="28"/>
        </w:rPr>
        <w:t>集中</w:t>
      </w:r>
      <w:r w:rsidR="00CC38D6" w:rsidRPr="005371EB">
        <w:rPr>
          <w:rFonts w:asciiTheme="majorEastAsia" w:eastAsiaTheme="majorEastAsia" w:hAnsiTheme="majorEastAsia"/>
          <w:sz w:val="28"/>
          <w:szCs w:val="28"/>
        </w:rPr>
        <w:t>审计(audit)</w:t>
      </w:r>
      <w:r w:rsidR="00CC38D6" w:rsidRPr="005371EB">
        <w:rPr>
          <w:rFonts w:asciiTheme="majorEastAsia" w:eastAsiaTheme="majorEastAsia" w:hAnsiTheme="majorEastAsia" w:hint="eastAsia"/>
          <w:sz w:val="28"/>
          <w:szCs w:val="28"/>
        </w:rPr>
        <w:t>管理</w:t>
      </w:r>
    </w:p>
    <w:p w:rsidR="00740293" w:rsidRPr="002C4B81" w:rsidRDefault="00740293" w:rsidP="002C4B81">
      <w:pPr>
        <w:pStyle w:val="a3"/>
        <w:spacing w:line="360" w:lineRule="auto"/>
        <w:ind w:left="420" w:firstLine="480"/>
        <w:rPr>
          <w:rFonts w:asciiTheme="minorEastAsia" w:hAnsiTheme="minorEastAsia" w:cs="Arial"/>
          <w:color w:val="333333"/>
          <w:sz w:val="24"/>
          <w:szCs w:val="24"/>
          <w:shd w:val="clear" w:color="auto" w:fill="FFFFFF"/>
        </w:rPr>
      </w:pPr>
      <w:r w:rsidRPr="001118FA">
        <w:rPr>
          <w:rFonts w:asciiTheme="minorEastAsia" w:hAnsiTheme="minorEastAsia" w:cs="Arial"/>
          <w:color w:val="333333"/>
          <w:sz w:val="24"/>
          <w:szCs w:val="24"/>
          <w:shd w:val="clear" w:color="auto" w:fill="FFFFFF"/>
        </w:rPr>
        <w:t>将用户所有的操作日志集中记录管理和分析，不仅可以对用户行为进行监控，并且可以通过集中的审计数据进行数据挖掘，以便于事后的安全事故责任的认定。</w:t>
      </w:r>
    </w:p>
    <w:p w:rsidR="003D0106" w:rsidRDefault="00527F2D" w:rsidP="00527F2D">
      <w:pPr>
        <w:pStyle w:val="2"/>
      </w:pPr>
      <w:r>
        <w:rPr>
          <w:rFonts w:hint="eastAsia"/>
        </w:rPr>
        <w:t>四</w:t>
      </w:r>
      <w:r>
        <w:t>、</w:t>
      </w:r>
      <w:r w:rsidR="00AC4B24">
        <w:rPr>
          <w:rFonts w:hint="eastAsia"/>
        </w:rPr>
        <w:t>平台</w:t>
      </w:r>
      <w:r w:rsidR="003D0106" w:rsidRPr="001118FA">
        <w:rPr>
          <w:rFonts w:hint="eastAsia"/>
        </w:rPr>
        <w:t>设计</w:t>
      </w:r>
    </w:p>
    <w:p w:rsidR="0049139E" w:rsidRDefault="0049139E" w:rsidP="0049139E">
      <w:r>
        <w:rPr>
          <w:noProof/>
        </w:rPr>
        <w:drawing>
          <wp:inline distT="0" distB="0" distL="0" distR="0">
            <wp:extent cx="5274310" cy="3620029"/>
            <wp:effectExtent l="0" t="0" r="2540" b="0"/>
            <wp:docPr id="1" name="图片 1" descr="https://img-blog.csdn.net/2015121010591327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1210105913273?watermark/2/text/aHR0cDovL2Jsb2cuY3Nkbi5uZXQv/font/5a6L5L2T/fontsize/400/fill/I0JBQkFCMA==/dissolve/70/gravity/Cen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620029"/>
                    </a:xfrm>
                    <a:prstGeom prst="rect">
                      <a:avLst/>
                    </a:prstGeom>
                    <a:noFill/>
                    <a:ln>
                      <a:noFill/>
                    </a:ln>
                  </pic:spPr>
                </pic:pic>
              </a:graphicData>
            </a:graphic>
          </wp:inline>
        </w:drawing>
      </w:r>
    </w:p>
    <w:p w:rsidR="002D3619" w:rsidRDefault="00AA016B" w:rsidP="002D3619">
      <w:pPr>
        <w:pStyle w:val="2"/>
      </w:pPr>
      <w:r>
        <w:rPr>
          <w:rFonts w:hint="eastAsia"/>
        </w:rPr>
        <w:t>五</w:t>
      </w:r>
      <w:r>
        <w:t>、</w:t>
      </w:r>
      <w:r w:rsidR="00AE3A30">
        <w:rPr>
          <w:rFonts w:hint="eastAsia"/>
        </w:rPr>
        <w:t>技术</w:t>
      </w:r>
      <w:r w:rsidR="00AE3A30">
        <w:t>选型</w:t>
      </w:r>
    </w:p>
    <w:p w:rsidR="002D3619" w:rsidRDefault="0070564D" w:rsidP="002D3619">
      <w:pPr>
        <w:rPr>
          <w:rFonts w:hint="eastAsia"/>
        </w:rPr>
      </w:pPr>
      <w:r>
        <w:tab/>
        <w:t>JWT</w:t>
      </w:r>
      <w:r w:rsidR="00F2065E">
        <w:rPr>
          <w:rFonts w:hint="eastAsia"/>
        </w:rPr>
        <w:t>认证</w:t>
      </w:r>
      <w:r w:rsidR="00F2065E">
        <w:t>流程</w:t>
      </w:r>
    </w:p>
    <w:p w:rsidR="00F2065E" w:rsidRDefault="00F2065E" w:rsidP="002D3619">
      <w:r>
        <w:lastRenderedPageBreak/>
        <w:fldChar w:fldCharType="begin"/>
      </w:r>
      <w:r>
        <w:instrText xml:space="preserve"> INCLUDEPICTURE "https://cdn.auth0.com/content/jwt/jwt-diagram.png"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SON Web Tokenå¦ä½å·¥ä½" style="width:429pt;height:297.75pt">
            <v:imagedata r:id="rId8" r:href="rId9"/>
          </v:shape>
        </w:pict>
      </w:r>
      <w:r>
        <w:fldChar w:fldCharType="end"/>
      </w:r>
    </w:p>
    <w:p w:rsidR="00177F17" w:rsidRDefault="00177F17" w:rsidP="002D3619"/>
    <w:p w:rsidR="00177F17" w:rsidRPr="002D3619" w:rsidRDefault="00177F17" w:rsidP="002D3619">
      <w:pPr>
        <w:rPr>
          <w:rFonts w:hint="eastAsia"/>
        </w:rPr>
      </w:pPr>
      <w:r>
        <w:rPr>
          <w:rFonts w:hint="eastAsia"/>
        </w:rPr>
        <w:t>未完</w:t>
      </w:r>
      <w:r>
        <w:t>待续</w:t>
      </w:r>
      <w:r>
        <w:t>……</w:t>
      </w:r>
      <w:bookmarkStart w:id="0" w:name="_GoBack"/>
      <w:bookmarkEnd w:id="0"/>
    </w:p>
    <w:sectPr w:rsidR="00177F17" w:rsidRPr="002D3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015F1"/>
    <w:multiLevelType w:val="hybridMultilevel"/>
    <w:tmpl w:val="A2E49D6A"/>
    <w:lvl w:ilvl="0" w:tplc="D88027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975C0A"/>
    <w:multiLevelType w:val="hybridMultilevel"/>
    <w:tmpl w:val="5E50BFF2"/>
    <w:lvl w:ilvl="0" w:tplc="364676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7DD"/>
    <w:rsid w:val="000A22B3"/>
    <w:rsid w:val="00100B2E"/>
    <w:rsid w:val="001118FA"/>
    <w:rsid w:val="00113C5C"/>
    <w:rsid w:val="00120848"/>
    <w:rsid w:val="00123E63"/>
    <w:rsid w:val="001501D3"/>
    <w:rsid w:val="00177F17"/>
    <w:rsid w:val="002A570F"/>
    <w:rsid w:val="002C4B81"/>
    <w:rsid w:val="002D3619"/>
    <w:rsid w:val="002E0662"/>
    <w:rsid w:val="002F394F"/>
    <w:rsid w:val="00310649"/>
    <w:rsid w:val="003351AE"/>
    <w:rsid w:val="003361F2"/>
    <w:rsid w:val="003D0106"/>
    <w:rsid w:val="003D2F5A"/>
    <w:rsid w:val="003F52A0"/>
    <w:rsid w:val="0049139E"/>
    <w:rsid w:val="004B5E70"/>
    <w:rsid w:val="00527F2D"/>
    <w:rsid w:val="005371EB"/>
    <w:rsid w:val="00546E60"/>
    <w:rsid w:val="00550527"/>
    <w:rsid w:val="0066795F"/>
    <w:rsid w:val="006E779A"/>
    <w:rsid w:val="0070564D"/>
    <w:rsid w:val="00740293"/>
    <w:rsid w:val="00881D2F"/>
    <w:rsid w:val="008977C7"/>
    <w:rsid w:val="008D50D8"/>
    <w:rsid w:val="0099293D"/>
    <w:rsid w:val="00A10FB0"/>
    <w:rsid w:val="00AA016B"/>
    <w:rsid w:val="00AC4B24"/>
    <w:rsid w:val="00AE3A30"/>
    <w:rsid w:val="00C667DD"/>
    <w:rsid w:val="00C93C0B"/>
    <w:rsid w:val="00CC38D6"/>
    <w:rsid w:val="00F2065E"/>
    <w:rsid w:val="00FA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A7E2F-FB7F-4C01-BB80-89620E16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A57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71E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71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93D"/>
    <w:pPr>
      <w:ind w:firstLineChars="200" w:firstLine="420"/>
    </w:pPr>
  </w:style>
  <w:style w:type="character" w:styleId="a4">
    <w:name w:val="Strong"/>
    <w:basedOn w:val="a0"/>
    <w:uiPriority w:val="22"/>
    <w:qFormat/>
    <w:rsid w:val="003361F2"/>
    <w:rPr>
      <w:b/>
      <w:bCs/>
    </w:rPr>
  </w:style>
  <w:style w:type="character" w:styleId="a5">
    <w:name w:val="Hyperlink"/>
    <w:basedOn w:val="a0"/>
    <w:uiPriority w:val="99"/>
    <w:semiHidden/>
    <w:unhideWhenUsed/>
    <w:rsid w:val="003361F2"/>
    <w:rPr>
      <w:color w:val="0000FF"/>
      <w:u w:val="single"/>
    </w:rPr>
  </w:style>
  <w:style w:type="character" w:customStyle="1" w:styleId="2Char">
    <w:name w:val="标题 2 Char"/>
    <w:basedOn w:val="a0"/>
    <w:link w:val="2"/>
    <w:uiPriority w:val="9"/>
    <w:rsid w:val="002A570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71EB"/>
    <w:rPr>
      <w:b/>
      <w:bCs/>
      <w:sz w:val="32"/>
      <w:szCs w:val="32"/>
    </w:rPr>
  </w:style>
  <w:style w:type="character" w:customStyle="1" w:styleId="4Char">
    <w:name w:val="标题 4 Char"/>
    <w:basedOn w:val="a0"/>
    <w:link w:val="4"/>
    <w:uiPriority w:val="9"/>
    <w:rsid w:val="005371E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581820">
      <w:bodyDiv w:val="1"/>
      <w:marLeft w:val="0"/>
      <w:marRight w:val="0"/>
      <w:marTop w:val="0"/>
      <w:marBottom w:val="0"/>
      <w:divBdr>
        <w:top w:val="none" w:sz="0" w:space="0" w:color="auto"/>
        <w:left w:val="none" w:sz="0" w:space="0" w:color="auto"/>
        <w:bottom w:val="none" w:sz="0" w:space="0" w:color="auto"/>
        <w:right w:val="none" w:sz="0" w:space="0" w:color="auto"/>
      </w:divBdr>
      <w:divsChild>
        <w:div w:id="1400791825">
          <w:marLeft w:val="0"/>
          <w:marRight w:val="0"/>
          <w:marTop w:val="0"/>
          <w:marBottom w:val="0"/>
          <w:divBdr>
            <w:top w:val="none" w:sz="0" w:space="0" w:color="auto"/>
            <w:left w:val="none" w:sz="0" w:space="0" w:color="auto"/>
            <w:bottom w:val="none" w:sz="0" w:space="0" w:color="auto"/>
            <w:right w:val="none" w:sz="0" w:space="0" w:color="auto"/>
          </w:divBdr>
        </w:div>
        <w:div w:id="679435402">
          <w:marLeft w:val="0"/>
          <w:marRight w:val="0"/>
          <w:marTop w:val="0"/>
          <w:marBottom w:val="0"/>
          <w:divBdr>
            <w:top w:val="none" w:sz="0" w:space="0" w:color="auto"/>
            <w:left w:val="none" w:sz="0" w:space="0" w:color="auto"/>
            <w:bottom w:val="none" w:sz="0" w:space="0" w:color="auto"/>
            <w:right w:val="none" w:sz="0" w:space="0" w:color="auto"/>
          </w:divBdr>
        </w:div>
        <w:div w:id="1134064233">
          <w:marLeft w:val="0"/>
          <w:marRight w:val="0"/>
          <w:marTop w:val="0"/>
          <w:marBottom w:val="0"/>
          <w:divBdr>
            <w:top w:val="none" w:sz="0" w:space="0" w:color="auto"/>
            <w:left w:val="none" w:sz="0" w:space="0" w:color="auto"/>
            <w:bottom w:val="none" w:sz="0" w:space="0" w:color="auto"/>
            <w:right w:val="none" w:sz="0" w:space="0" w:color="auto"/>
          </w:divBdr>
        </w:div>
      </w:divsChild>
    </w:div>
    <w:div w:id="1750688796">
      <w:bodyDiv w:val="1"/>
      <w:marLeft w:val="0"/>
      <w:marRight w:val="0"/>
      <w:marTop w:val="0"/>
      <w:marBottom w:val="0"/>
      <w:divBdr>
        <w:top w:val="none" w:sz="0" w:space="0" w:color="auto"/>
        <w:left w:val="none" w:sz="0" w:space="0" w:color="auto"/>
        <w:bottom w:val="none" w:sz="0" w:space="0" w:color="auto"/>
        <w:right w:val="none" w:sz="0" w:space="0" w:color="auto"/>
      </w:divBdr>
      <w:divsChild>
        <w:div w:id="1868567923">
          <w:marLeft w:val="0"/>
          <w:marRight w:val="0"/>
          <w:marTop w:val="0"/>
          <w:marBottom w:val="0"/>
          <w:divBdr>
            <w:top w:val="none" w:sz="0" w:space="0" w:color="auto"/>
            <w:left w:val="none" w:sz="0" w:space="0" w:color="auto"/>
            <w:bottom w:val="none" w:sz="0" w:space="0" w:color="auto"/>
            <w:right w:val="none" w:sz="0" w:space="0" w:color="auto"/>
          </w:divBdr>
        </w:div>
        <w:div w:id="1708217147">
          <w:marLeft w:val="0"/>
          <w:marRight w:val="0"/>
          <w:marTop w:val="0"/>
          <w:marBottom w:val="0"/>
          <w:divBdr>
            <w:top w:val="none" w:sz="0" w:space="0" w:color="auto"/>
            <w:left w:val="none" w:sz="0" w:space="0" w:color="auto"/>
            <w:bottom w:val="none" w:sz="0" w:space="0" w:color="auto"/>
            <w:right w:val="none" w:sz="0" w:space="0" w:color="auto"/>
          </w:divBdr>
        </w:div>
        <w:div w:id="608586129">
          <w:marLeft w:val="0"/>
          <w:marRight w:val="0"/>
          <w:marTop w:val="0"/>
          <w:marBottom w:val="0"/>
          <w:divBdr>
            <w:top w:val="none" w:sz="0" w:space="0" w:color="auto"/>
            <w:left w:val="none" w:sz="0" w:space="0" w:color="auto"/>
            <w:bottom w:val="none" w:sz="0" w:space="0" w:color="auto"/>
            <w:right w:val="none" w:sz="0" w:space="0" w:color="auto"/>
          </w:divBdr>
        </w:div>
      </w:divsChild>
    </w:div>
    <w:div w:id="204093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460936.htm" TargetMode="External"/><Relationship Id="rId11" Type="http://schemas.openxmlformats.org/officeDocument/2006/relationships/theme" Target="theme/theme1.xml"/><Relationship Id="rId5" Type="http://schemas.openxmlformats.org/officeDocument/2006/relationships/hyperlink" Target="http://baike.baidu.com/view/245652.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cdn.auth0.com/content/jwt/jwt-diagram.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李宇鹏</dc:creator>
  <cp:keywords/>
  <dc:description/>
  <cp:lastModifiedBy>李宇鹏</cp:lastModifiedBy>
  <cp:revision>43</cp:revision>
  <dcterms:created xsi:type="dcterms:W3CDTF">2018-12-11T01:41:00Z</dcterms:created>
  <dcterms:modified xsi:type="dcterms:W3CDTF">2018-12-11T08:04:00Z</dcterms:modified>
</cp:coreProperties>
</file>