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Тех.Завдання: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 вимірюють споживання білка в двадцяти п’яти європейських країнах для дев’яти груп продуктів(виміряні в умов. одиницях, дані датуються початком 1970-х років). Після розміщення даних в текстовому файлі їх слід зчитати у фрейм за допомогою команди read.csv(), оскільки дані в файлі розділені комами, а не пробілами.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Об’єм вибірки:25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Назви змінних: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Country: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 країни;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RedMeat: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споживання червоного м’яса;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WhiteMeat: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споживання білого м’яса;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Eggs: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споживання яєць;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Milk: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споживання молока;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Fish: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споживання риби;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Cereals: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споживання злаків;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Starch: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споживання крохмалю;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Nuts: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споживання бобових, горіхів і олійного насіння;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Fr&amp;Veg: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споживання овочів і фруктів.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Необхідно: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Побудувати кореляційні матриці коефіцієнтів Пірсона, Спірмена і Кендалла для всього масиву даних. Порівняти матриці і проінтерпретувати залежність між змінними.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Використовуючи метод головних компонент, виділити головні компоненти  даних. Проінтерпретувати результат. Побудувати діаграму розсіювання навантажень. Побудувати діаграму розсіювання по значеннях головних компонент (biplot). Чи присутні окремі кластери, на які розділились   спостереження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допомогою однофакторного дисперсійного аналізу дослідити: чи впливає рівень змінної RedMeat на середнє значення змінної WhiteMeat.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Зробити висновки, базуючись на ваших дослідженнях.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Country, RedMeat, WhiteMeat, Eggs, Milk, Fish, Cereals, Starch, Nuts, Fr&amp;Veg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Albania, 10.1, 1.4, 0.5, 8.9, 0.2, 42.3, 0.6, 5.5, 1.7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Austria, 8.9, 14.0, 4.3, 19.9, 2.1, 28.0, 3.6, 1.3, 4.3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Belgium, 13.5, 9.3, 4.1, 17.5, 4.5, 26.6, 5.7, 2.1, 4.0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Bulgaria, 7.8, 6.0, 1.6, 8.3, 1.2, 56.7, 1.1, 3.7, 4.2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Czechoslovakia, 9.7, 11.4, 2.8, 12.5, 2.0, 34.3, 5.0, 1.1, 4.0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Denmark, 10.6, 10.8, 3.7, 25.0, 9.9, 21.9, 4.8, 0.7, 2.4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E_Germany, 8.4, 11.6, 3.7, 11.1, 5.4, 24.6, 6.5, 0.8, 3.6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Finland, 9.5, 4.9, 2.7, 33.7, 5.8, 26.3, 5.1, 1.0, 1.4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France, 18.0, 9.9, 3.3, 19.5, 5.7, 28.1, 4.8, 2.4, 6.5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Greece, 10.2, 3.0, 2.8, 17.6, 5.9, 41.7, 2.2, 7.8, 6.5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Hungary, 5.3, 12.4, 2.9, 9.7, 0.3, 40.1, 4.0, 5.4, 4.2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Ireland, 13.9, 10.0, 4.7, 25.8, 2.2, 24.0, 6.2, 1.6, 2.9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Italy, 9.0, 5.1, 2.9, 13.7, 3.4, 36.8, 2.1, 4.3, 6.7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Netherlands, 9.5, 13.6, 3.6, 23.4, 2.5, 22.4, 4.2, 1.8, 3.7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Norway, 9.4, 4.7, 2.7, 23.3, 9.7, 23.0, 4.6, 1.6, 2.7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Poland, 6.9, 10.2, 2.7, 19.3, 3.0, 36.1, 5.9, 2.0, 6.6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Portugal, 6.2, 3.7, 1.1, 4.9, 14.2, 27.0, 5.9, 4.7, 7.9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Romania, 6.2, 6.3, 1.5, 11.1, 1.0, 49.6, 3.1, 5.3, 2.8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Spain, 7.1, 3.4, 3.1, 8.6, 7.0, 29.2, 5.7, 5.9, 7.2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Sweden, 9.9, 7.8, 3.5, 24.7, 7.5, 19.5, 3.7, 1.4, 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Switzerland, 13.1, 10.1, 3.1, 23.8, 2.3, 25.6, 2.8, 2.4, 4.9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UK, 17.4, 5.7, 4.7, 20.6, 4.3, 24.3, 4.7, 3.4, 3.3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USSR, 9.3, 4.6, 2.1, 16.6, 3.0, 43.6, 6.4, 3.4, 2.9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W_Germany, 11.4, 12.5, 4.1, 18.8, 3.4, 18.6, 5.2, 1.5, 3.8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Yugoslavia, 4.4, 5.0, 1.2, 9.5, 0.6, 55.9, 3.0, 5.7, 3.2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Прибрав стовпчик Country за допомогою  d &lt;- data[ , -1], тому що ця змінна не корелює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Обчислив матриці за допомогою функції  cor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558" w:dyaOrig="1094">
          <v:rect xmlns:o="urn:schemas-microsoft-com:office:office" xmlns:v="urn:schemas-microsoft-com:vml" id="rectole0000000000" style="width:277.900000pt;height:5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пакету ggplot2 за допомогою функції ggcore побудував матриці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858" w:dyaOrig="917">
          <v:rect xmlns:o="urn:schemas-microsoft-com:office:office" xmlns:v="urn:schemas-microsoft-com:vml" id="rectole0000000001" style="width:492.900000pt;height:4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Вигляд матриць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object w:dxaOrig="8640" w:dyaOrig="6753">
          <v:rect xmlns:o="urn:schemas-microsoft-com:office:office" xmlns:v="urn:schemas-microsoft-com:vml" id="rectole0000000002" style="width:432.000000pt;height:337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8337" w:dyaOrig="6724">
          <v:rect xmlns:o="urn:schemas-microsoft-com:office:office" xmlns:v="urn:schemas-microsoft-com:vml" id="rectole0000000003" style="width:416.850000pt;height:33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294" w:dyaOrig="6854">
          <v:rect xmlns:o="urn:schemas-microsoft-com:office:office" xmlns:v="urn:schemas-microsoft-com:vml" id="rectole0000000004" style="width:414.700000pt;height:342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  <w:t xml:space="preserve">Інтерпретація кореляційних матриць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Кореляційна матриця Пірсона: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Сильна негативна кореляція між Eggs і Cereals (-0,7), що означає, що в країнах з високим споживанням яєць  низьке споживання злаків.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Позитивна кореляція між Nuts і Cereals (0.7), що свідчить про те, що країни з високим споживанням горіхів мають тенденцію до високого споживання злаків.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Кореляційна матриця Спірмена: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Сильна негативна кореляція між Eggs і Cereals (-0.7), подібна до матриці Пірсона. На цей рівень також піднялась кореляція між молоком і пластівцями.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Подібно до Пірсона найвища  позитивна кореляція між Nuts і Cereals (0.7) у цій вибірці даних.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Кореляційна матриця Кендалла: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Загалом тенденції  кореляції зберігаються, тільки дані більш розсіяні біля 0, вказуючи на слабку залежність.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Знову беремо  змінну d (без country) , розраховуємо та будуємо графік щоб визначити основні компоненти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593" w:dyaOrig="1195">
          <v:rect xmlns:o="urn:schemas-microsoft-com:office:office" xmlns:v="urn:schemas-microsoft-com:vml" id="rectole0000000005" style="width:229.650000pt;height:59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Графік: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4684">
          <v:rect xmlns:o="urn:schemas-microsoft-com:office:office" xmlns:v="urn:schemas-microsoft-com:vml" id="rectole0000000006" style="width:433.200000pt;height:234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Бачимо сильний вплив першої компоненти(набагато більший порівняно з іншими) на дисперсію.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Далі, будуємо діаграми розсіювання навантажень та розсіювання по значеннях головних компонент(biplot)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523" w:dyaOrig="1440">
          <v:rect xmlns:o="urn:schemas-microsoft-com:office:office" xmlns:v="urn:schemas-microsoft-com:vml" id="rectole0000000007" style="width:326.150000pt;height:72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Діаграма розсіювання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4723">
          <v:rect xmlns:o="urn:schemas-microsoft-com:office:office" xmlns:v="urn:schemas-microsoft-com:vml" id="rectole0000000008" style="width:433.200000pt;height:236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Будуємо biplot і одразу бачимо кластер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724" w:dyaOrig="6552">
          <v:rect xmlns:o="urn:schemas-microsoft-com:office:office" xmlns:v="urn:schemas-microsoft-com:vml" id="rectole0000000009" style="width:336.200000pt;height:327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допомогою однофакторного дисперсійного аналізу досліджуємо чи впливає рівень змінної RedMeat на середнє значення змінної White Meat.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дисперсійного аналізу використав метод ANOVA(analysis of varience)  -  aov() в 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552" w:dyaOrig="1022">
          <v:rect xmlns:o="urn:schemas-microsoft-com:office:office" xmlns:v="urn:schemas-microsoft-com:vml" id="rectole0000000010" style="width:327.600000pt;height:51.1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760" w:dyaOrig="1238">
          <v:rect xmlns:o="urn:schemas-microsoft-com:office:office" xmlns:v="urn:schemas-microsoft-com:vml" id="rectole0000000011" style="width:288.000000pt;height:61.9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Pr(&gt;F) (p-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значення): Це ймовірність отримати значення F-статистики, що рівне або більше за фактичне значення, якщо нульова гіпотеза (відсутність впливу) справджується. Зазвичай, якщо це значення менше за 0.05, то ми вважаємо вплив статистично значущим.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нашому випадку, p-значення для RedMeat дорівнює 0.465, що більше за 0.05. Це означає, що немає статистично значущого впливу рівня споживання червоного м'яса на середнє значення споживання білого м'яса.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Кореляційний аналіз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Кореляційні матриці Пірсона, Спірмена та Кендалла показують схожі тенденції у взаємозв’язках між змінними. Найбільш помітними є сильна негативна кореляція між споживанням яєць (Eggs) та злаків (Cereals), а також позитивна кореляція між споживанням горіхів (Nuts) та злаків (Cereals).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свідчить про те, що в країнах з високим споживанням яєць зазвичай низьке споживання злаків, і навпаки. Водночас країни з високим споживанням горіхів також мають тенденцію до високого споживання злаків.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Аналіз головних компонент (PCA):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PCA показують, що перша головна компонента значно впливає на загальну дисперсію даних, тобто вона пояснює найбільшу частину варіації в даних.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Діаграма розсіювання навантажень та biplot показують, що деякі країни формують окремі кластери, що вказує на певні подібності в їхніх харчових уподобаннях. Це може бути використано для виявлення груп країн з схожими харчовими звичками.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Однофакторний дисперсійний аналіз (ANOVA):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ANOVA показують, що p-значення для змінної RedMeat дорівнює 0.465, що значно більше за 0.05.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означає, що рівень споживання червоного м’яса (RedMeat) не має статистично значущого впливу на середнє значення споживання білого м’яса (WhiteMeat). Відповідно, ми не можемо відхилити нульову гіпотезу про відсутність впливу.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Загальні висновки: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Хоча деякі змінні мають суттєві кореляційні зв’язки, рівень споживання червоного м’яса не впливає на споживання білого м’яса.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Аналіз головних компонент дозволяє виявити ключові фактори, що впливають на харчові звички, і ідентифікувати групи країн з подібними профілями споживання.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