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21"/>
        </w:rPr>
        <w:t>EquipMind A1 软件产品说明书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1. 产品概述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EquipMind A1 用于整理和查询设备检修知识。系统把设备手册、检修案例、SOP、故障图片和设备关系数据放在同一套 Web 应用中，供检修人员查询资料、查看操作要求、生成工单和提交经验。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系统不是设备控制软件，也不替代现场负责人和持证人员判断。它提供的是带资料依据的辅助信息。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2. 适用人员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用户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主要用途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一线检修人员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查询相似故障、查看步骤、填写反馈和工单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班组长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核对风险、安全要求、复测标准和记录完整性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设备工程师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审核案例、修正技术内容、维护知识数据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系统管理员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导入资料、重建索引、检查平台与服务状态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3. 功能说明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3.1 首页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首页显示当前知识片段、设备类型、SOP、图谱关系、设备台账和人工反馈数量，并提供各功能入口。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3.2 多轮检修对话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用户可以连续输入设备、型号、报警代码和现场现象。系统每轮先检索本地资料，再结合最近对话生成回答。页面可展开引用资料，并可提交评价或修正。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3.3 单轮检修问答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结果包括风险等级、证据充分度、检索耗时、初步判断、建议动作和相关资料。当问题信息较少时，系统会提示补充设备型号、报警代码、发生工况或测量值。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3.4 图文联合诊断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用户上传现场图片，选择设备类型，并填写故障描述。系统根据图片结构、颜色、文本和设备匹配相似案例，再检索相关手册和 SOP。适用于报警屏、泄漏点、过热点和明显机械部位等图片。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3.5 标准化作业指引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用户选择设备和检修等级后，可查看适用条件、工具、防护用品、操作步骤、风险提示和验收要求。系统也可以检查现场记录中是否包含断电、挂牌、泄压、验电和复测等关键动作。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3.6 检修工单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系统根据设备台账、故障信息、风险评估、SOP 和引用资料生成 Markdown 工单。工单包含作业许可检查表、操作步骤、复测标准、引用资料和签字栏。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3.7 案例上传与审核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一线人员可以提交设备、故障、原因和处理过程。新案例先进入待审核区。设备工程师修改或确认后，案例才会进入正式知识库。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3.8 人工反馈与纠错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用户可将回答标记为“准确有用、部分有用、需要纠正”。需要纠正时填写正确结论或步骤。系统会保存原问题、原回答和引用资料，便于后续审核。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3.9 知识图谱与统计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页面展示设备、部件、故障、原因、参数、动作和安全措施之间的关系，以及当前知识覆盖情况。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3.10 大模型配置与知识库管理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管理员可查看当前模型配置和连接状态，并上传手册、制度文档，重建知识索引和维护设备台账。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4. 启动方法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4.1 Linux / 银河麒麟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bash run_linux.sh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4.2 Windows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run_windows.bat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启动后访问：</w:t>
      </w:r>
      <w:r>
        <w:rPr>
          <w:rFonts w:ascii="DejaVu Sans Mono" w:hAnsi="DejaVu Sans Mono" w:eastAsia="Noto Sans CJK SC"/>
          <w:color w:val="1F4E79"/>
          <w:sz w:val="19"/>
        </w:rPr>
        <w:t>http://localhost:8501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5. 常用检修问题示例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空压机排气温度高是什么原因，应该怎么检查？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KQW80-160 离心泵振动异常并且出口压力波动，如何排查？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配电柜母排连接点过热，检修前需要注意什么？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变频器报 OC 过流，复位后又跳闸，下一步怎么处理？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6. 图文联合诊断示例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进入“故障图片检索”。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选择内置“变频器 - 过流 OC 告警”图片。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设备类型选择“变频器”。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输入“复位后再次跳闸，电机有异响”。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点击“执行图文联合诊断”。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6. 查看图片分、文本分、设备匹配、相似案例和引用资料。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7. 人工纠错示例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在问答结果下展开“人工反馈与纠错”。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选择“需要纠正”，填写修正内容并保存。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进入“人工反馈与纠错”页面，将记录转为待审核案例。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在“案例上传与审核”页面完成审核。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审核通过后，系统重建索引，新案例可用于后续检索。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8. 大模型运行方式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 xml:space="preserve">系统默认支持离线核心模式。配置 </w:t>
      </w:r>
      <w:r>
        <w:rPr>
          <w:rFonts w:ascii="DejaVu Sans Mono" w:hAnsi="DejaVu Sans Mono" w:eastAsia="Noto Sans CJK SC"/>
          <w:color w:val="1F4E79"/>
          <w:sz w:val="19"/>
        </w:rPr>
        <w:t>.env</w:t>
      </w:r>
      <w:r>
        <w:rPr>
          <w:rFonts w:ascii="Noto Sans CJK SC" w:hAnsi="Noto Sans CJK SC" w:eastAsia="Noto Sans CJK SC"/>
          <w:sz w:val="21"/>
        </w:rPr>
        <w:t xml:space="preserve"> 后，可接入云端或本地模型。模型未配置、网络异常或额度不足时，应用自动使用本地摘要。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示例：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LLM_PROVIDER=deepseek</w:t>
        <w:br/>
        <w:t>LLM_BASE_URL=https://api.deepseek.com</w:t>
        <w:br/>
        <w:t>LLM_API_KEY=请填写本地 API Key</w:t>
        <w:br/>
        <w:t>LLM_MODEL=deepseek-v4-flash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真实密钥不得出现在公开代码、PPT、视频或默认发布包中。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9. 使用边界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系统输出仅供辅助参考，不能替代企业制度、作业票和专业人员判断。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证据不足时，应先补充现场信息，不应只依据 AI 建议直接拆检。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出现冒烟、电弧、人员伤害或大量泄漏等情况时，应立即按企业应急预案处理。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人工修正和新案例必须审核后才能进入正式知识库。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10. 常见问题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页面能打开，但大模型不可用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 xml:space="preserve">系统会自动使用本地摘要。可执行 </w:t>
      </w:r>
      <w:r>
        <w:rPr>
          <w:rFonts w:ascii="DejaVu Sans Mono" w:hAnsi="DejaVu Sans Mono" w:eastAsia="Noto Sans CJK SC"/>
          <w:color w:val="1F4E79"/>
          <w:sz w:val="19"/>
        </w:rPr>
        <w:t>python scripts/test_llm.py</w:t>
      </w:r>
      <w:r>
        <w:rPr>
          <w:rFonts w:ascii="Noto Sans CJK SC" w:hAnsi="Noto Sans CJK SC" w:eastAsia="Noto Sans CJK SC"/>
          <w:sz w:val="21"/>
        </w:rPr>
        <w:t xml:space="preserve"> 检查模型地址、密钥、网络和额度。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上传 PDF 后没有检索结果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请确认 PDF 中包含可复制文本。扫描版 PDF 需要先进行 OCR，再导入系统。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修改资料后结果没有变化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执行：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scripts/build_index.py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 xml:space="preserve">也可删除 </w:t>
      </w:r>
      <w:r>
        <w:rPr>
          <w:rFonts w:ascii="DejaVu Sans Mono" w:hAnsi="DejaVu Sans Mono" w:eastAsia="Noto Sans CJK SC"/>
          <w:color w:val="1F4E79"/>
          <w:sz w:val="19"/>
        </w:rPr>
        <w:t>storage/knowledge_index.pkl</w:t>
      </w:r>
      <w:r>
        <w:rPr>
          <w:rFonts w:ascii="Noto Sans CJK SC" w:hAnsi="Noto Sans CJK SC" w:eastAsia="Noto Sans CJK SC"/>
          <w:sz w:val="21"/>
        </w:rPr>
        <w:t xml:space="preserve"> 后重新启动应用。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页面无法访问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检查 Streamlit 进程、监听地址、8501 端口和防火墙设置。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11. 提交前检查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scripts/prepare_demo.py</w:t>
        <w:br/>
        <w:t>python scripts/run_all_checks.py</w:t>
        <w:br/>
        <w:t>python scripts/loongarch_check.py --strict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其中严格平台检查必须在 LoongArch + 银河麒麟大赛虚机中执行。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7"/>
      </w:rPr>
      <w:t>软件产品说明书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EquipMind A1 · 第十五届中国软件杯 A1 赛题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软件产品说明书</dc:title>
  <dc:subject>第十五届中国软件杯 A1 赛题提交文档</dc:subject>
  <dc:creator>EquipMind A1 参赛团队</dc:creator>
  <cp:keywords>设备检修, 多模态, RAG, LoongArch, 银河麒麟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