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1630.49786628734"/>
        <w:gridCol w:w="1527.7893392771139"/>
        <w:gridCol w:w="1527.7893392771139"/>
        <w:gridCol w:w="1527.7893392771139"/>
        <w:gridCol w:w="1527.7893392771139"/>
        <w:gridCol w:w="1283.856587627827"/>
        <w:tblGridChange w:id="0">
          <w:tblGrid>
            <w:gridCol w:w="1630.49786628734"/>
            <w:gridCol w:w="1527.7893392771139"/>
            <w:gridCol w:w="1527.7893392771139"/>
            <w:gridCol w:w="1527.7893392771139"/>
            <w:gridCol w:w="1527.7893392771139"/>
            <w:gridCol w:w="1283.856587627827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gridSpan w:val="5"/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Shelbyfield Animal Rescue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5"/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Weekend Volunteer Schedule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Susan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Alisha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am - 10 am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85726</wp:posOffset>
                  </wp:positionH>
                  <wp:positionV relativeFrom="paragraph">
                    <wp:posOffset>177468</wp:posOffset>
                  </wp:positionV>
                  <wp:extent cx="966788" cy="197167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 Kennels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Vet Tech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 Kennels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Vet Tech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am - 12 pm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Cages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Vet Tech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Bird House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Cages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pm - 3 pm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Vet Tech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Desk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Desk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Vet Tech</w:t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6" w:val="single"/>
              <w:left w:color="00ff00" w:space="0" w:sz="6" w:val="single"/>
              <w:bottom w:color="00ff00" w:space="0" w:sz="6" w:val="single"/>
              <w:right w:color="00ff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