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alibri" w:cs="Calibri" w:eastAsia="Calibri" w:hAnsi="Calibri"/>
          <w:sz w:val="52"/>
          <w:szCs w:val="52"/>
        </w:rPr>
      </w:pPr>
      <w:bookmarkStart w:colFirst="0" w:colLast="0" w:name="_heading=h.qadjt42zhiu5" w:id="0"/>
      <w:bookmarkEnd w:id="0"/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Template - Projeto Instrucional (Etapa de Desenvolvimento do Modelo ADDIE)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Criação de Curso Inovador em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zuak445xai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1. Visão Geral do Projeto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da proposta: Algoritmos que Nos Escolhem: Sistemas de Recomendação, Vieses e Formação Crítica em Inteligência Artificial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Autor(es): Janaine Santos, André Melo, Paulo Texeira, Victor Costa e Lucas Emanuel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Disciplina / Contexto: Inovações Educacionais em Computação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Público-alvo: Estudantes de Graduação do Instituto Federal de Pernambuco, faixa etária partir dos 16 anos, matriculados no primeiro período em cursos na área de computação.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horária estimada: 4h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Modalidade: presencial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Nível educacional: Ensino Médio Técnico - Educação Profissional e Tecnológica (EPT)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vagas: De 30 a 60 participantes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Data, dia da semana e horário previstos: 28/05, segunda  das 8:00 as 12:00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sdt>
        <w:sdtPr>
          <w:id w:val="-135234883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Objetivos de Aprendizagem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Aprendizagem Baseada em Problemas, os objetivos emergem da situação de Mariana, não de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lista de conteúdos prévia. Os três objetivos abaixo definem o que o instrutor sabe que os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estudantes precisarão aprender para resolver o problema - mas essa necessidade é descoberta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pelos próprios estudantes durante a análise coletiva (Schmidt et al., 2011).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8538147"/>
        <w:tag w:val="goog_rdk_1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1755"/>
            <w:gridCol w:w="2880"/>
            <w:gridCol w:w="1920"/>
            <w:gridCol w:w="1920"/>
            <w:tblGridChange w:id="0">
              <w:tblGrid>
                <w:gridCol w:w="1125"/>
                <w:gridCol w:w="1755"/>
                <w:gridCol w:w="2880"/>
                <w:gridCol w:w="192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 Verbo de Ação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Conteúdo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 Condições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Critérios de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4"/>
                    <w:szCs w:val="24"/>
                    <w:rtl w:val="0"/>
                  </w:rPr>
                  <w:t xml:space="preserve">Desempenho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Explicar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Como os sistemas de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recomendação constroem o feed do usuário e de que forma os vieses de dados, de design e de retroalimentação podem produzir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resultados discriminatórios, como</w:t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 caso de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Após a análise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coletiva do problema e a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mini-aula, com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diagrama visual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 SR e ficha de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categorias de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viés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Nomeia os 3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tipos de viés do caso de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Mariana e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descreve o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mecanismo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algorítmico -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avaliado por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verbalização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coletiva na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KWL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Investigar e Analisar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Os vieses algorítmicos presentes</w:t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 próprio feed digital, como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evidência do mesmo fenômeno</w:t>
                </w:r>
              </w:p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que construiu a visão de mundo de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Mariana, identificando padrões de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homogeneização, ausências e</w:t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retroalimentação emocional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Durante a</w:t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Arqueologia do</w:t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Feed, com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Roteiro de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Observação,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usando o próprio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celular (Fase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3.1) e o do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colega (Fase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3.2),</w:t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referenciando o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caso de Mariana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ao nomear os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padrões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≥2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padrões de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viés, nomeia a</w:t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categoria,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descreve 1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ausência e faz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≥1 conexão ao</w:t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caso -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registrado no</w:t>
                </w:r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Cartão-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Diagnóstico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Propor e Comprometer-se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Uma resposta fundamentada ao</w:t>
                </w:r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problema de Mariana e ações</w:t>
                </w:r>
              </w:p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concretas de agência pessoal e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um princípio ético profissional</w:t>
                </w:r>
              </w:p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derivados da própria investigação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Na Carta de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Duas Vozes,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redigida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individualmente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nos 25 min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finais, após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síntese coletiva,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sem consulta a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materiais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Mínimo: 1</w:t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recomendação</w:t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Mariana com</w:t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justificativa</w:t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técnica e ética</w:t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+ 2 ações</w:t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pessoais</w:t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concretas + 1</w:t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princípio ético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profissional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sdt>
        <w:sdtPr>
          <w:id w:val="-1510397392"/>
          <w:tag w:val="goog_rdk_2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1.2 Competências Esperadas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Incluir aqui as competências definidas na etapa de Análise.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Hard Skills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Soft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Descrever o funcionamento de SR por filtragem colaborativa.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Identificar e categorizar as 3 classes de viés algorítmico (dados, design, retroalimentação) em sistemas concretos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Avaliar SR com critérios formais de equidade, diversidade e justiça algorítmica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Analisar SR como construções sociotécnicas permeadas por valores e interesses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Relacionar decisões técnicas de design a impactos sociais, políticos e econômicos em diferentes grupos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Reconhecer o fenômeno da bolha de filtro nas próprias experiências digitais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Argumentar sobre trade-offs entre eficiência, diversidade, privacidade e equidade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Abertura ao incômodo produtivo diante de revelações sobre os próprios feeds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Suspensão do julgamento imediato e escuta ativa do problema do outro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Empatia epistêmica: ver pelo olhar do outro (fase de troca de dispositivos)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Curiosidade epistêmica gerada pelo problema - formulação de perguntas precisas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Reconhecimento do próprio não-saber como ponto de partida do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Responsabilidade ética como futuro profissional de computação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Comprometimento com a construção de tecnologias mais justas e inclusivas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Autonomía disposicional frente a plataformas algorítmicas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Esperança ativa: a mudança é possível e começa no dia de hoje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1.3 Equipe Pedagógica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7.795275590552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1805.9690590624225"/>
        <w:gridCol w:w="3915.9131082640647"/>
        <w:gridCol w:w="3915.9131082640647"/>
        <w:tblGridChange w:id="0">
          <w:tblGrid>
            <w:gridCol w:w="1805.9690590624225"/>
            <w:gridCol w:w="3915.9131082640647"/>
            <w:gridCol w:w="3915.91310826406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Perfil/Requisito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Ministrar o minicurso, conduzir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4 fases do ciclo PBL, ler o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em voz alta, mediar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discussões sem revelar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respostas, selecionar trechos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potentes da Carta de Duas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Vozes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Formação em Computação, Educação em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Computação ou áreas afins; familiaridade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 PBL e letramento em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Tutor / 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Acompanhar práticas e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avaliações, circular pela sala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a Arqueologia do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Feed, apoiar o preenchimento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Cartão-Diagnóstico e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reações espontâneas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nos momentos de transição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Estudante de pós-graduação ou graduação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avançada em Computação ou Educação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Designer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Preparar e revisar todos os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materiais impressos (caso,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KWL, Roteiro, Cartão-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Diagnóstico, Carta, Escala de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Agência), garantir coerência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objetivos e instrumentos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avaliação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Experiência em design instrucional e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aplicação do modelo ADDIE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Pesquisador(a)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Avaliador(a)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Aplicar e analisar a Escala de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Agência pré e pós (teste de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Wilcoxon), consolidar dados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Cartão-Diagnóstico e da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Carta de Duas Vozes para fins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Formação em métodos mistos 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familiaridade com análise de aprendizagem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2.  Estrutura Instrucional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2.1 Organização dos Conteúdos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as atividades de aprendizagem previstas.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Escala de Agência pré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Diagnóstica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Levantar a linha de base de percepção de agência dos estudantes frente a sistemas algorítmicos antes de qualquer intervenção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Leitura do Caso de Mariana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Problematização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instrutor lê o caso em voz alta, sem introdução prévia. Estudantes reagem livremente. Instrutor registra comentários no quadro sem corrigi-los.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Tabela KWL: Colunas K e 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Diagnóstica / Colaborativa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de 4 preenchem o que já sabem (K) e o que precisam descobrir (W). A coluna W gera as perguntas que a mini-aula vai responder.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Mini-aula responsiva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Expositiva- dialogada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Instrutor apresenta apenas os conceitos demandados pela coluna W: filtragem colaborativa, retroalimentação, 3 tipos de viés, bolha de filtro.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Verificação de compreensão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Verificação formativa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"Isso explica o caso de Mariana?"  plenária rápida para checar entendimento antes da investigação.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3.1  O Espelho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Investigação individual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estudante observa o próprio feed em silêncio com o Roteiro de Observação. Perguntas-espelho conectam ao caso de Mariana.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3.2  O Choque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Investigação comparativa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Troca de dispositivos entre colegas. A pergunta central: que conclusões diferentes cada feed poderia gerar ao longo de meses?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3.3  A Nomeação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Construção colaborativa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constroem o Mapa de Padrões: identificam, categorizam e nomeiam os vieses encontrados nos dois feeds.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Arqueologia do Feed 3.4  O Engenheiro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Aplicação prática / Co- design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assumem o papel da equipe de Mariana e propõem 3 mudanças concretas no sistema de recomendação de vagas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Intervalo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instrutor circula, seleciona trechos potentes da Fase 3.4 para a síntese, anota reações espontâneas.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Retorno ao caso - Plenária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Síntese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grupo compartilha em 2 min o que encontrou nos feeds que explica o caso de Mariana. Instrutor provoca síntese comparativa.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KWL - Coluna 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Metacognitiva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Individual, em silêncio. O estudante verifica quais perguntas da coluna W foram respondidas e o que ainda permanece em aberto.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Carta de Duas Vozes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Transferência / Avaliação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Escrita individual protegida. Voz 1: para Mariana (recomendação técnica e ética). Voz 2: para si mesmo (2 ações pessoais + 1 princípio profissional)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 min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Encerramento + Escala pós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Afirmação / Somativa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Leitura voluntária de trechos. Instrutor lê 2–3 trechos  sem identificar autoria. Escala de Agência pós. Pergunta final reflexiva.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min 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2.2 Estratégias Pedagógicas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as metodologias que serão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7967158"/>
        <w:tag w:val="goog_rdk_3"/>
      </w:sdtPr>
      <w:sdtContent>
        <w:tbl>
          <w:tblPr>
            <w:tblStyle w:val="Table5"/>
            <w:tblW w:w="9640.000000000002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.333333333334"/>
            <w:gridCol w:w="3213.333333333334"/>
            <w:gridCol w:w="3213.333333333334"/>
            <w:tblGridChange w:id="0">
              <w:tblGrid>
                <w:gridCol w:w="3213.333333333334"/>
                <w:gridCol w:w="3213.333333333334"/>
                <w:gridCol w:w="3213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Estratégia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Referência 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Aplicação do minicurso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Aprendizagem Incorporada com Dados Reais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Zhou et al. (2024; 2025)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Arqueologia do Feed substitui metáforas abstratas por investigação direta nos feeds reais dos próprios estudantes. Fase 3 completa (90 min).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Co-design Técnico-Ético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Amspoker et al. (2024); Solyst et al. (2023)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sub-fase “E se eu fosse o engenheira(o) de Mariana?” posiciona os estudantes como responsáveis pelo sistema e os demanda a propor 3 mudanças concretas com justificativa técnica e ética. Fase 3.4 (25 min).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Aprendizagem Colaborativa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Hmelo-Silver (2004)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Grupos de 4 constroem coletivamente a KWL, o Mapa de Padrões e as propostas de engenharia. A troca de dispositivos (Fase 3.2) é uma forma de aprendizagem colaborativa mediada por tecnologia 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Narrativa Especulativa e Compromisso Normativo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Vartiainen &amp; Tedre (2025)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Carta de Duas Vozes combina posicionamento sobre o caso de Mariana com comprometimentos pessoais e profissionais futuros. Corresponde ao nível “Reflexão” do modelo CEDE.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Microlearning Estratégico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Schmidt et al. (2011)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7.2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mini-aula é deliberadamente curta (15 min, poucos slides) e responde apenas às lacunas identificadas pelos estudantes. Evita sobrecarga cognitiva e concentra atenção nos conceitos necessários.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sdt>
        <w:sdtPr>
          <w:id w:val="1843976408"/>
          <w:tag w:val="goog_rdk_4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2.3 Processo de Aprendizagem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como ocorre a experiência do estudante ao longo da solução.</w:t>
      </w:r>
    </w:p>
    <w:tbl>
      <w:tblPr>
        <w:tblStyle w:val="Table6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425"/>
        <w:tblGridChange w:id="0">
          <w:tblGrid>
            <w:gridCol w:w="2840"/>
            <w:gridCol w:w="6425"/>
          </w:tblGrid>
        </w:tblGridChange>
      </w:tblGrid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1. Problematização (FASE 1 - 20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caso de Mariana é entregue impresso e lido em voz alta pelo instrutor sem qualquer introdução teórica. Os dados reais do sistema de vagas (78% homens vs. 34% mulheres recomendados para liderança) provocam dissonância cognitiva intencional. Os estudantes reagem livremente, o instrutor apenas registra no quadro, sem corrigir ou responder. Esse choque é o ponto de ignição do ciclo PBL: o estudante sente a necessidade de aprender antes de receber qualquer conteúdo.</w:t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 Exploração (FASE 2 - 40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 grupos de 4, os estudantes preenchem a Tabela KWL identificando o que já sabem (K) e o que precisam descobrir (W). O instrutor atua como mediador, provocando perguntas mais profundas sem dar respostas. A coluna W torna-se o roteiro da mini-aula, que apresenta apenas os conceitos estritamente necessários: filtragem colaborativa, retroalimentação, os 3 tipos de viés e a bolha de filtro. Verificação de compreensão encerra a fase: “Isso explica o que aconteceu com Mariana?”</w:t>
            </w:r>
          </w:p>
        </w:tc>
      </w:tr>
      <w:tr>
        <w:trPr>
          <w:cantSplit w:val="0"/>
          <w:trHeight w:val="3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3. Construção Colaborativa (FASE 3 - 90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Arqueologia do Feed posiciona o feed pessoal de cada estudante como dado de análise do mesmo fenômeno que afetou Mariana. O Roteiro de Observação inclui perguntas-espelho que mantêm a conexão ao caso durante toda a investigação. A troca de dispositivos (Fase 3.2) gera o “choque do diferente” perceber que dois feeds podem construir visões de mundo radicalmente distintas. O Mapa de Padrões (Fase 3.3) transforma as observações em categorias de análise. A sub-fase “E se eu fosse o engenheiro?” (Fase 3.4) demanda proposta técnica e ética concreta.</w:t>
            </w:r>
          </w:p>
        </w:tc>
      </w:tr>
      <w:tr>
        <w:trPr>
          <w:cantSplit w:val="0"/>
          <w:trHeight w:val="3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4. Aplicação Prática (FASE 4 - 65 min)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retorno ao caso em plenária articula as evidências coletadas na investigação ao problema de Mariana. Cada grupo compartilha o que encontrou nos feeds que explica o que aconteceu com ela. O instrutor provoca síntese: “O algoritmo que recomendou vagas de forma discriminatória e o algoritmo que construiu a visão de mundo de Mariana são instâncias diferentes ou são o mesmo problema?” A Carta de Duas Vozes operacionaliza a transferência em forma escrita: para Mariana (recomendação técnica e ética) e para si mesmo (compromissos de ação pessoal e profissional).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54.4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5. Reflexão e Feedback (ao longo de todo o ciclo)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54.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avaliação é distribuída em 4 momentos ao longo do minicurso, não concentrada no final. A coluna L da KWL fecha o ciclo metacognitivo: o estudante verifica se as perguntas que ele mesmo formulou foram respondidas. O instrutor oferece feedback coletivo oral nas transições entre fases. O feedback individualizado escrito sobre o Cartão-Diagnóstico e a Carta é coletado. A Escala de Agência pré/pós permite mensurar ganhos de postura por meio do teste de Wilcoxon.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2.4 Atividades de Aprendizagem</w:t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as atividades que serão realizadas, com foco nos resultados que serão avaliados.</w:t>
      </w:r>
      <w:r w:rsidDel="00000000" w:rsidR="00000000" w:rsidRPr="00000000">
        <w:rPr>
          <w:rtl w:val="0"/>
        </w:rPr>
      </w:r>
    </w:p>
    <w:tbl>
      <w:tblPr>
        <w:tblStyle w:val="Table7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6079723925316"/>
        <w:gridCol w:w="1924.7146492325453"/>
        <w:gridCol w:w="1967.3807375160254"/>
        <w:gridCol w:w="2109.6010317942923"/>
        <w:gridCol w:w="2038.4908846551589"/>
        <w:tblGridChange w:id="0">
          <w:tblGrid>
            <w:gridCol w:w="1597.6079723925316"/>
            <w:gridCol w:w="1924.7146492325453"/>
            <w:gridCol w:w="1967.3807375160254"/>
            <w:gridCol w:w="2109.6010317942923"/>
            <w:gridCol w:w="2038.49088465515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24rtlh93mkdd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Hard Skills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Soft Skills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1"/>
              <w:keepNext w:val="0"/>
              <w:keepLines w:val="0"/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Entregável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KWL + Caso Mariana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Problematização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Ativação de conhecimento sobre algoritmos e discriminação; identificação de lacunas de aprendizagem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Abertura ao incômodo produtivo; suspensão do julgamento; formulação de perguntas precisas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Tabela KWL (colunas K e W) com explanação oral na plenária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Mini-aula + verificação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Exploração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Compreensão dos mecanismos de SR, dos 3 tipos de viés e da bolha de filtro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Curiosidade epistêmica; reconhecimento do próprio não-saber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Verbalização coletiva “Isso explica Mariana?” confirmação de compreensão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Arqueologia do Feed (3.1–3.3)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Investigação prática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Identificação e categorização de vieses em dados reais; análise de padrões de ausência e homogeneização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Observação reflexiva; empatia epistêmica; incômodo produtivo diante das próprias bolhas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Cartão-Diagnóstico preenchido progressivamente (rubrica de 3 níveis)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 se fosse o engenheiro? (3.4)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Aplicação prática / Co-design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Proposição de mudanças técnicas concretas em SR para redução de vieses; articulação entre design e ética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Responsabilidade como futuro profissional; pensamento sistêmico; argumentação técnico-ética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Mapa de Padrões + 3 propostas de mudança técnica (registro em papel kraft)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Carta de Duas Vozes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Transferência / Síntese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Aplicação dos conceitos de viés, equidade e agência digital na formulação de recomendação técnica a Mariana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Comprometimento ético; esperança ativa; autonomia disposicional; síntese integrativa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1"/>
              <w:keepNext w:val="0"/>
              <w:keepLines w:val="0"/>
              <w:spacing w:after="0" w:before="0" w:line="247.2" w:lineRule="auto"/>
              <w:jc w:val="both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Carta de Duas Vozes feedback escrito individualizado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kd7ufl5my4n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3. Estratégia de Avaliação</w:t>
      </w:r>
    </w:p>
    <w:p w:rsidR="00000000" w:rsidDel="00000000" w:rsidP="00000000" w:rsidRDefault="00000000" w:rsidRPr="00000000" w14:paraId="0000015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Princípio avaliativo central A avaliação é distribuída em 4 momentos ao longo de todo o ciclo PBL, não concentradanofinal. Todos os critérios que adotamos incidem sobre comportamentos, análises e comprometimentos futuros das(os) aprendizes. A coerência entre os objetivos co-construídos na coluna W e os critérios avaliativos é condição de legitimidade pedagógica na PBL (Savery, 2006). </w:t>
      </w:r>
    </w:p>
    <w:p w:rsidR="00000000" w:rsidDel="00000000" w:rsidP="00000000" w:rsidRDefault="00000000" w:rsidRPr="00000000" w14:paraId="0000015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3.1 Avaliação Diagnóstica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after="24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ij73lv7zarav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avaliação diagnóstica ocorre na abertura e no início da Fase 2, antes de qualquer conteúdo ser apresentado. 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1753610"/>
        <w:tag w:val="goog_rdk_5"/>
      </w:sdtPr>
      <w:sdtContent>
        <w:tbl>
          <w:tblPr>
            <w:tblStyle w:val="Table8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15"/>
            <w:gridCol w:w="5985"/>
            <w:tblGridChange w:id="0">
              <w:tblGrid>
                <w:gridCol w:w="3615"/>
                <w:gridCol w:w="59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Instrumento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Descrição e Propósito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Escala de Agência Digital (pré)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Instrumento aplicado no ato da inscrição das(os) aprendizes. Mede a percepção de agência das(os) estudantes frente a sistemas algorítmicos. Serve como linha de base para comparação com a Escala pós (teste de Wilcoxon). Idêntica à versão pós e aplicada sem contextualização prévia.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Tabela KWL (Colunas K e W)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Instrumento diagnóstico duplo. A coluna K revela conhecimentos prévios e concepções iniciais. A coluna W formaliza as lacunas de aprendizagem identificadas pelas(os) próprias(os) aprendizes e se torna parte dos objetivos da mini-aula.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do aprendiz (implícito)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As reações espontâneas à leitura do caso (registradas no quadro pelo instrutor sem correção) oferecem dados diagnósticos sobre crenças, experiências e resistências iniciais do grupo. </w:t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3.2 Avaliação Formativa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acompanhamento processual ocorre ao longo das Fases 2 e 3, por meio de três instrumentos complementares. 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after="240" w:before="0" w:lineRule="auto"/>
        <w:ind w:left="0" w:firstLine="0"/>
        <w:jc w:val="both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93002517"/>
        <w:tag w:val="goog_rdk_6"/>
      </w:sdtPr>
      <w:sdtContent>
        <w:tbl>
          <w:tblPr>
            <w:tblStyle w:val="Table9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470"/>
            <w:gridCol w:w="1080"/>
            <w:gridCol w:w="4650"/>
            <w:tblGridChange w:id="0">
              <w:tblGrid>
                <w:gridCol w:w="2400"/>
                <w:gridCol w:w="1470"/>
                <w:gridCol w:w="1080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Instrumento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Cartão- Diagnóstico Fase 3 (progressivo)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Avalia a qualidade da investigação da Arqueologia do Feed. Rubrica de 3 níveis (Iniciante / Em Desenvolvimento / Proficiente) com descritores observáveis por dimensão: identificação do viés(nomeação correta da categoria), conexão ao caso de Mariana (mecanismo explicitado), hipótese explicativa(proposição de causa), e conteúdo ausente(1 ausência descrita com evidência).</w:t>
                </w:r>
              </w:p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Feedback oral coletivo nas transições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1 e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instrutor oferece feedback coletivo oral nos momentos de transição entre as subfases da Arqueologia do Feed, sem interromper o fluxo investigativo. Não avalia individualmente, provoca o grupo a aprofundar conexões com o caso de Mariana.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Verificação de compreensão (KWL)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Final da Fase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pergunta "Isso explica o que aconteceu comMariana?" serve como checkpoint formativo após a mini-aula (apresentação dos conteúdos). O instrutor avalia coletivamente seosconceitos necessários para a investigação foram compreendidos 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pStyle w:val="Heading1"/>
        <w:keepNext w:val="0"/>
        <w:keepLines w:val="0"/>
        <w:spacing w:after="240" w:before="0" w:lineRule="auto"/>
        <w:ind w:left="0" w:firstLine="0"/>
        <w:jc w:val="both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 Avaliação Somativa</w:t>
      </w:r>
    </w:p>
    <w:p w:rsidR="00000000" w:rsidDel="00000000" w:rsidP="00000000" w:rsidRDefault="00000000" w:rsidRPr="00000000" w14:paraId="0000017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7711791"/>
        <w:tag w:val="goog_rdk_7"/>
      </w:sdtPr>
      <w:sdtContent>
        <w:tbl>
          <w:tblPr>
            <w:tblStyle w:val="Table10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395"/>
            <w:gridCol w:w="1230"/>
            <w:gridCol w:w="4575"/>
            <w:tblGridChange w:id="0">
              <w:tblGrid>
                <w:gridCol w:w="2400"/>
                <w:gridCol w:w="1395"/>
                <w:gridCol w:w="1230"/>
                <w:gridCol w:w="4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Instrumento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Momento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Mapa de Padrões (grupo)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Produto coletivo que evidencia a capacidade do grupo de categorizar vieses em dados reais e estabelecer conexão com o mecanismo que operou no caso de Mariana. Avaliado qualitativamente pelo instrutor durante a circulação.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Carta de Duas Vozes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OBJ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Instrumento de transferência e comprometimento. Avalia a capacidade de retornar ao problema com novos recursos e formular soluções e comprometimentos de ação. Não recebe nota, recebe feedback escrito individualizado em até 7 dias. Avaliada por 3 critérios: (a) qualidade da recomendação a Mariana; (b) concretude das ações pessoais; (c) solidez do princípio profissional.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Escala de Agência Digital (pós)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Impacto Geral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Idêntica à versão pré. Permite calcular o ganho de postura por meio do teste de Wilcoxon para significância estatística. </w:t>
                </w:r>
              </w:p>
            </w:tc>
          </w:tr>
        </w:tbl>
      </w:sdtContent>
    </w:sdt>
    <w:p w:rsidR="00000000" w:rsidDel="00000000" w:rsidP="00000000" w:rsidRDefault="00000000" w:rsidRPr="00000000" w14:paraId="0000018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sdt>
        <w:sdtPr>
          <w:id w:val="13686343"/>
          <w:tag w:val="goog_rdk_8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3.4 Critérios e Rubricas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Rubrica do Cartão-Diagnóstico (Avaliação OBJ 2)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72729815"/>
        <w:tag w:val="goog_rdk_9"/>
      </w:sdtPr>
      <w:sdtContent>
        <w:tbl>
          <w:tblPr>
            <w:tblStyle w:val="Table1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460"/>
            <w:gridCol w:w="2535"/>
            <w:gridCol w:w="2400"/>
            <w:tblGridChange w:id="0">
              <w:tblGrid>
                <w:gridCol w:w="2205"/>
                <w:gridCol w:w="2460"/>
                <w:gridCol w:w="2535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DIMENSÃO</w:t>
                </w:r>
              </w:p>
            </w:tc>
            <w:tc>
              <w:tcPr>
                <w:shd w:fill="ff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INICIANTE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EM DESENVOVLIMENTO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PROFICIENTE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Identificação do viés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nomeia ou nomeia incorretamente a categoria de viés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Nomeia a categoria corretamente, mas sem descrever o mecanismo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Nomeia corretamente e descreve o mecanismo com precisão conceitual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Conexão ao caso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estabelece conexão entre o feed analisado e o caso de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Menciona Mariana, mas sem articular o mecanismo específico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Articula explicitamente o mesmo mecanismo que operou no caso de Mariana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Conteúdo ausente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identifica ausências ou as confunde com preferências pessoais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1 ausência, mas sem relacionar à construção da visão de mundo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1 ausência com evidência e articula seu impacto sobre a visão de mundo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Hipótese explicativa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Não formula hipótese ou atribui o padrão a gosto pessoal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Formula hipótese, mas sem distinção entre tipos de viés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Formula hipótese com distinção clara entre viés de dados, design ou retroalimentação 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eading=h.jcutpms391w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Critérios da Carta de Duas Vozes (Avaliação OBJ 3)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after="240" w:before="0" w:lineRule="auto"/>
        <w:ind w:left="0" w:firstLine="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heading=h.kos2whvwr08w" w:id="6"/>
      <w:bookmarkEnd w:id="6"/>
      <w:r w:rsidDel="00000000" w:rsidR="00000000" w:rsidRPr="00000000">
        <w:rPr>
          <w:rtl w:val="0"/>
        </w:rPr>
      </w:r>
    </w:p>
    <w:sdt>
      <w:sdtPr>
        <w:lock w:val="contentLocked"/>
        <w:id w:val="229030459"/>
        <w:tag w:val="goog_rdk_10"/>
      </w:sdtPr>
      <w:sdtContent>
        <w:tbl>
          <w:tblPr>
            <w:tblStyle w:val="Table12"/>
            <w:tblW w:w="9640.000000000002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.333333333334"/>
            <w:gridCol w:w="3213.333333333334"/>
            <w:gridCol w:w="3213.333333333334"/>
            <w:tblGridChange w:id="0">
              <w:tblGrid>
                <w:gridCol w:w="3213.333333333334"/>
                <w:gridCol w:w="3213.333333333334"/>
                <w:gridCol w:w="3213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Critério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Requisito Mínimo de Satisfação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Evidência de Excelência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Recomendação a Mariana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 recomendação é específica (não genérica), tecnicamente fundamentada (menciona mecanismo de SR) e eticamente justificada (menciona equidade, diversidade ou responsabilidade)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Vou usar menos o celular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 NÃO satisfaz.</w:t>
                  <w:br w:type="textWrapping"/>
                  <w:br w:type="textWrapping"/>
                  <w:t xml:space="preserve">"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Você deveria ativar o modo restrito de histórico e buscar ativamente conteúdos de criadores sub-representados no campo de IA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 SATISFAZ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Ações pessoais concretas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 ações modificáveis, específicas e aplicáveis a partir de hoje, sobre a própria dieta informacional digital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 ações têm frequência, contexto e plataforma definidos. Ex.: "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toda segunda-feira vou buscar ativamente 1 canal sobre IA de uma criadora mulher negra no YouTube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Princípio ético profissional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Expressa compreensão de que escolhas técnicas têm consequências sociais, formulado como compromisso pessoal para a prática profissional futura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princípio é suficientemente concreto para funcionar como critério de decisão em um projeto real de desenvolvimento de software </w:t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pStyle w:val="Heading1"/>
        <w:keepNext w:val="0"/>
        <w:keepLines w:val="0"/>
        <w:spacing w:after="240" w:before="0" w:lineRule="auto"/>
        <w:ind w:left="0" w:firstLine="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heading=h.to5m3a1bgid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v5pxefbqf7z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4. Produção Técnica e Preparação dos Materiais Didáticos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os materiais, guias de apoio, ferramentas e ambientes que serão utilizados ou produzidos.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Recursos Educacionais Produzidos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Recurso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Formato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1 - Problematização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Estágio de Mariana (caso-problema)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Criar necessidade de aprender antes de qualquer 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2 - KWL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Tabela KWL (K,W,L)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 frente e verso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Diagnóstico de conhecimento prévio, formulação de objetivos e fechamento metacognitivo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2 - Mini-aula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Slides da mini-aula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16:9 (projeção)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Apresentar os conceitos demandados pela coluna W em no máximo 5 slides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3.1 - Espelho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Roteiro de Observação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Guiar a observação crítica do próprio feed com perguntas-espelho caso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3.2 - Choque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Roteiro de Observação do Feed do Colega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Guiar a investigação comparativa após a troca de dispositivos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3.3 - Nomeação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Cartão-Diagnóstico com rubrica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frente e verso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Avaliar a qualidade da investigação da Arqueologia do Feed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4 - Somativa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 de Agência Digital (pré e pós)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Mensurar ganho de postura frente a sistemas algorítmicos (teste de Wilcoxon)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4.1 - Transferência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Folha da Carta de Duas Vozes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PDF / Impresso 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Estruturar a escrita de transferência e comprometimento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4.2 - Colaborativo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Kit de grupo (papel kraft + post-its + canetas)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Físico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Suporte ao Mapa de Padrões colaborativo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4.3 - Pesquisa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Planilha de consolidação dos dados da Escala de Agência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Análise estatística pós aplicação (Wilcoxon)</w:t>
            </w:r>
          </w:p>
        </w:tc>
      </w:tr>
    </w:tbl>
    <w:p w:rsidR="00000000" w:rsidDel="00000000" w:rsidP="00000000" w:rsidRDefault="00000000" w:rsidRPr="00000000" w14:paraId="000001E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Tecnologias e Ferramentas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43347880"/>
        <w:tag w:val="goog_rdk_11"/>
      </w:sdtPr>
      <w:sdtContent>
        <w:tbl>
          <w:tblPr>
            <w:tblStyle w:val="Table14"/>
            <w:tblW w:w="9640.000000000002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.333333333334"/>
            <w:gridCol w:w="3213.333333333334"/>
            <w:gridCol w:w="3213.333333333334"/>
            <w:tblGridChange w:id="0">
              <w:tblGrid>
                <w:gridCol w:w="3213.333333333334"/>
                <w:gridCol w:w="3213.333333333334"/>
                <w:gridCol w:w="3213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Categoria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Ferramenta / Recurso</w:t>
                </w:r>
              </w:p>
            </w:tc>
            <w:tc>
              <w:tcPr>
                <w:shd w:fill="0000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Uso no Minicurso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Celular pessoal dos estudantes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Instagram, Tik Tok, YouTube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Fonte de dados primária para a Arqueologia do Feed (Fase 3.1 e 3.2). Alternativa 2 (offline): capturas de tela impressas enviadas previamente via WhatsApp.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Ferramenta de apresentação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Canvas ou PowerPoint (projeção)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Slides da mini-aula (máx .5 slides) e slides gerais do minicurso. Formato 16:9. Timer visível projetado no quadro para gestão de tempo das fases.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Materiais analógicos colaborativos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Papel kraft A3, post its, canetas coloridas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Suporte físico para o Mapa de Padrões (Fase3.3) - design intencional: a materialidade física do mapa favorece a cognição distribuída do grupo.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Impressão e reprografia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Todos os instrumentos em PDF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Caso de Mariana, KWL, Roteiros (individual + colega), Cartão-Diagnóstico com rubrica, Carta de Duas Vozes, Escala de Agência pré/pós.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Planilha estatística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Excel, SPSS ou 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Análise dos dados da Escala de Agência (teste de Wilcoxon para significância estatística dos ganhos de postura).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LMS (opcional)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Google Classroom ou equivalente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Distribuição digital prévia dos materiais e recebimento das Cartas de Duas Vozes digitalizadas para feedback individualizado escrito.</w:t>
                </w:r>
              </w:p>
            </w:tc>
          </w:tr>
        </w:tbl>
      </w:sdtContent>
    </w:sdt>
    <w:p w:rsidR="00000000" w:rsidDel="00000000" w:rsidP="00000000" w:rsidRDefault="00000000" w:rsidRPr="00000000" w14:paraId="000001F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heading=h.ia8ekhrcmza7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5. Testes Preliminares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Testar a solução  antes da implementação completa.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.1 Planejamento do teste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Quem participará do teste: Time 3 avalia o Time 4 e vice-versa, conforme protocolo definidopela coordenação do projeto. 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o teste será  realizado: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aspectos serão avaliados:</w:t>
        <w:br w:type="textWrapping"/>
        <w:t xml:space="preserve">(ex.: clareza, usabilidade, engajamento, qualidade pedagógica)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5.2 Proposta de Instrumento de Avaliação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 de avaliação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i w:val="1"/>
          <w:iCs w:val="1"/>
          <w:color w:val="3d85c6"/>
          <w:sz w:val="24"/>
          <w:szCs w:val="24"/>
        </w:rPr>
      </w:pPr>
      <w:bookmarkStart w:colFirst="0" w:colLast="0" w:name="_heading=h.6g2cojpw5fuw" w:id="10"/>
      <w:bookmarkEnd w:id="10"/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Escala sugerida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1 - Discordo </w:t>
        <w:br w:type="textWrapping"/>
        <w:t xml:space="preserve">2 - Discordo parcialmente</w:t>
        <w:br w:type="textWrapping"/>
        <w:t xml:space="preserve">3 - Neutro (nem concorda e nem discorda)</w:t>
        <w:br w:type="textWrapping"/>
        <w:t xml:space="preserve">4 - Concordo parcialmente</w:t>
        <w:br w:type="textWrapping"/>
        <w:t xml:space="preserve">5 - Concordo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Clareza e Organização</w:t>
      </w:r>
    </w:p>
    <w:p w:rsidR="00000000" w:rsidDel="00000000" w:rsidP="00000000" w:rsidRDefault="00000000" w:rsidRPr="00000000" w14:paraId="00000206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1. Os objetivos da atividade ficaram claros desde o início.</w:t>
      </w:r>
    </w:p>
    <w:p w:rsidR="00000000" w:rsidDel="00000000" w:rsidP="00000000" w:rsidRDefault="00000000" w:rsidRPr="00000000" w14:paraId="00000207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2. Os conteúdos e instruções estavam organizados de forma compreensível.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Aprendizagem Ativa e Engajamento</w:t>
      </w:r>
    </w:p>
    <w:p w:rsidR="00000000" w:rsidDel="00000000" w:rsidP="00000000" w:rsidRDefault="00000000" w:rsidRPr="00000000" w14:paraId="00000209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3. A solução incentivou a participação ativa durante as atividades.</w:t>
      </w:r>
    </w:p>
    <w:p w:rsidR="00000000" w:rsidDel="00000000" w:rsidP="00000000" w:rsidRDefault="00000000" w:rsidRPr="00000000" w14:paraId="0000020A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4. As atividades estimularam o pensamento crítico e resolução de problemas.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5. A proposta favoreceu a colaboração e troca de ideias entre os participantes.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Recursos e Experiência de Uso</w:t>
      </w:r>
    </w:p>
    <w:p w:rsidR="00000000" w:rsidDel="00000000" w:rsidP="00000000" w:rsidRDefault="00000000" w:rsidRPr="00000000" w14:paraId="0000020D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6. Os materiais e recursos utilizados contribuíram para a aprendizagem.</w:t>
      </w:r>
    </w:p>
    <w:p w:rsidR="00000000" w:rsidDel="00000000" w:rsidP="00000000" w:rsidRDefault="00000000" w:rsidRPr="00000000" w14:paraId="0000020E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7. A plataforma, ferramenta ou ambiente utilizado apresentou boa usabilidade.</w:t>
      </w:r>
    </w:p>
    <w:p w:rsidR="00000000" w:rsidDel="00000000" w:rsidP="00000000" w:rsidRDefault="00000000" w:rsidRPr="00000000" w14:paraId="0000020F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8. O uso de tecnologias e/ou IA favoreceu a experiência educacional.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Qualidade Pedagógica</w:t>
      </w:r>
    </w:p>
    <w:p w:rsidR="00000000" w:rsidDel="00000000" w:rsidP="00000000" w:rsidRDefault="00000000" w:rsidRPr="00000000" w14:paraId="00000211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9. A solução apresentou coerência entre objetivos, atividades e avaliação.</w:t>
      </w:r>
    </w:p>
    <w:p w:rsidR="00000000" w:rsidDel="00000000" w:rsidP="00000000" w:rsidRDefault="00000000" w:rsidRPr="00000000" w14:paraId="00000212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10. Eu participaria ou recomendaria essa experiência educacional.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Questões Abertas</w:t>
      </w:r>
    </w:p>
    <w:p w:rsidR="00000000" w:rsidDel="00000000" w:rsidP="00000000" w:rsidRDefault="00000000" w:rsidRPr="00000000" w14:paraId="00000214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A) Quais os pontos fortes percebidos nesta solução educacional?</w:t>
      </w:r>
    </w:p>
    <w:p w:rsidR="00000000" w:rsidDel="00000000" w:rsidP="00000000" w:rsidRDefault="00000000" w:rsidRPr="00000000" w14:paraId="00000215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B) Quais melhorias você sugere para tornar esta solução educacional mais eficaz, clara ou engajadora?</w:t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.3 Resultados observados (após a aplicação do teste)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Pontos fortes identificados: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Problemas encontrados: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Sugestões recebidas: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qfw0rjrkctoq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heading=h.ecsdbchgm56r" w:id="12"/>
      <w:bookmarkEnd w:id="12"/>
      <w:sdt>
        <w:sdtPr>
          <w:id w:val="-774488923"/>
          <w:tag w:val="goog_rdk_12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 Reflexão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Este planejamento está alinhado ao perfil do  aprendiz?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Este planejamento é viável?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Os riscos identificados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análise 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ão mitigados? Existem outros riscos possíveis?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sdt>
        <w:sdtPr>
          <w:id w:val="1848966751"/>
          <w:tag w:val="goog_rdk_13"/>
        </w:sdtPr>
        <w:sdtContent>
          <w:commentRangeStart w:id="5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Referências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AMSPOKER, E. et al. Augmenting youths' critical consciousness through redesign of algorithmic systems. ACM ICER, 2024. 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ANDERSON, L. W.; KRATHWOHL, D. R. A taxonomy for learning, teaching, and assessing. AddisonWesley 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BARROWS, H. S.; TAMBLYN, R. M. Problem-based learning: an approach to medical education. Springer, 1980. 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BOLANTE, A. et al. Bringing social computing to secondary school classrooms. ACM IDC, 2024. 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BRANCH, R. M. Instructional design: the ADDIE approach. Springer, 2009. CAFFARELLA, R. S. Planning programs for adult learners. 2. ed. Jossey-Bass, 2001. 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DICK, W.; CAREY, L.; CAREY, J. O. The systematic design of instruction. 8. ed. Pearson, 2015. 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HMELO-SILVER, C. E. Problem-based learning: what and how do students learn? Educational PsychologyReview, v. 16, n. 3, 2004. 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HÖPER, L.; SCHULTE, C.; MÜHLING, A. Learning an explanatory model of data-driven technologies. ACMICER, 2024. 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LEE, I. et al. Developing middle school students' AI literacy. ACM SIGCSE, 2021. LONG, D.; MAGERKO, B. What is AI literacy? ACM CHI, 2020. 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MORRISON, G. R.; ROSS, S. M.; KEMP, J. E. Designing effective instruction. 6. ed. John Wiley, 2011. 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SAVERY, J. R. Overview of problem-based learning. Interdisciplinary Journal of PBL, v. 1, n. 1, 2006. 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SCHAPER, J. et al. Diversity in AI education. ACM TOCE, 2025. SCHMIDT, H. G. et al. The process of problem-based learning. Medical Education, v. 45, n. 8, 2011.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SOLYST, J. et al. The potential of diverse youth as stakeholders in identifying algorithmic bias. ACMCSCW, 2023.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VARTIAINEN, H.; TEDRE, M. The CEDE model for critical and transformative K-12 AI education. ACMSIGCSE, 2025.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ZHOU, Y. et al. "Bee and I need diversity!": break filter bubbles through embodied AI learning. ACMCHI, 2024.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ZHOU, Y. et al. Designing embodied metaphors and analogies for AI literacy. ACM TOCE, 2025. 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dro Henriques Angelo Andrade Barros" w:id="1" w:date="2026-05-25T15:32:13Z"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dos pontos mais fortes identificados foi a coerência interna do projeto. Há alinhamento claro entre os objetivos de aprendizagem, as competências esperadas, as atividades propostas e os instrumentos avaliativos. Cada fase do minicurso possui intencionalidade pedagógica explícita, evitando atividades “soltas” ou desconectadas da proposta central.</w:t>
      </w:r>
    </w:p>
  </w:comment>
  <w:comment w:author="Pedro Henriques Angelo Andrade Barros" w:id="3" w:date="2026-05-25T15:35:21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Identificamos como diferencial a robustez do sistema avaliativo. O trabalho supera modelos tradicionais centrados apenas em verificação de conteúdo e apresenta uma arquitetura avaliativa distribuída, processual e coerente com a lógica da PBL. As rubricas possuem critérios claros, observáveis e bem operacionalizados, reduzindo subjetividade e fortalecendo a legitimidade pedagógica da avaliação.</w:t>
      </w:r>
    </w:p>
  </w:comment>
  <w:comment w:author="Pedro Henriques Angelo Andrade Barros" w:id="2" w:date="2026-05-25T15:33:14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construção da experiência do estudante também merece destaque. O percurso formativo foi desenhado de maneira progressiva, partindo da problematização inicial até a transferência reflexiva e ética do conhecimento. O caso de Mariana funciona como um eixo narrativo extremamente potente, capaz de gerar engajamento cognitivo, emocional e crítico ao longo de toda a experiência.</w:t>
      </w:r>
    </w:p>
  </w:comment>
  <w:comment w:author="Pedro Henriques Angelo Andrade Barros" w:id="0" w:date="2026-05-25T15:31:40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proposta consegue articular, de forma muito madura, fundamentos de Aprendizagem Baseada em Problemas (PBL), letramento crítico em IA e design instrucional baseado no modelo ADDIE, sem perder a viabilidade prática da execução. Logo, acreditamos que o trabalho apresenta um nível de integração pedagógica e metodológica elevado, evidenciando um planejamento consistente entre objetivos, estratégias, atividades e avaliação</w:t>
      </w:r>
    </w:p>
  </w:comment>
  <w:comment w:author="Pedro Henriques Angelo Andrade Barros" w:id="4" w:date="2026-05-25T15:38:08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análise detalhada do material, o entendimento da equipe foi de que a proposta já se encontra bastante íntegra, consistente e robusta em sua estrutura atual. Não foram identificados problemas significativos de coerência, lacunas metodológicas ou fragilidades pedagógicas que demandassem ajustes obrigatórios. O projeto demonstra alto grau de maturidade conceitual, alinhamento instrucional e viabilidade de aplicação prática.</w:t>
      </w:r>
    </w:p>
  </w:comment>
  <w:comment w:author="Pedro Henriques Angelo Andrade Barros" w:id="5" w:date="2026-05-25T15:37:04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trabalho dialoga com literatura recente e relevante da área, especialmente em IA crítica, aprendizagem baseada em problemas, ética computacional e design educacional contemporâneo. A fundamentação não aparece apenas de forma decorativa, mas efetivamente sustenta as decisões pedagógicas tomadas ao longo do projeto.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32" w15:done="0"/>
  <w15:commentEx w15:paraId="00000233" w15:done="0"/>
  <w15:commentEx w15:paraId="00000234" w15:done="0"/>
  <w15:commentEx w15:paraId="00000235" w15:done="0"/>
  <w15:commentEx w15:paraId="00000236" w15:done="0"/>
  <w15:commentEx w15:paraId="0000023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+fSh/Hm68eqqvacnwIzBsxWTw==">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