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838B">
      <w:pPr>
        <w:spacing w:line="560" w:lineRule="exact"/>
        <w:jc w:val="center"/>
        <w:rPr>
          <w:rFonts w:ascii="Times New Roman" w:hAnsi="Times New Roman" w:eastAsia="方正小标宋简体" w:cs="Times New Roman"/>
          <w:sz w:val="44"/>
          <w:szCs w:val="44"/>
          <w:lang w:bidi="ar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bidi="ar"/>
        </w:rPr>
        <w:t>消防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 w:bidi="ar"/>
        </w:rPr>
        <w:t>管理指导</w:t>
      </w:r>
      <w:r>
        <w:rPr>
          <w:rFonts w:hint="eastAsia" w:ascii="Times New Roman" w:hAnsi="Times New Roman" w:eastAsia="方正小标宋简体" w:cs="Times New Roman"/>
          <w:sz w:val="44"/>
          <w:szCs w:val="44"/>
          <w:lang w:bidi="ar"/>
        </w:rPr>
        <w:t>手册</w:t>
      </w:r>
    </w:p>
    <w:p w14:paraId="225ACDA2">
      <w:pPr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</w:pPr>
    </w:p>
    <w:p w14:paraId="7FFD26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ascii="黑体" w:hAnsi="黑体" w:eastAsia="黑体" w:cs="黑体"/>
          <w:color w:val="000000"/>
          <w:sz w:val="32"/>
          <w:szCs w:val="32"/>
          <w:lang w:bidi="ar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bidi="ar"/>
        </w:rPr>
        <w:t>一、消防重点部位</w:t>
      </w:r>
    </w:p>
    <w:p w14:paraId="388D18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根据消防重点部位判定条件：财产集中部位、发生火灾严重影响客运服务及行车部位、发生火灾后对消防安全有重大影响的部位条件进行辨识，物资总库属于财产集中部位，判定为消防重点部位。</w:t>
      </w:r>
    </w:p>
    <w:p w14:paraId="66F04C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color w:val="00000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bidi="ar"/>
        </w:rPr>
        <w:t>二、消防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 w:bidi="ar"/>
        </w:rPr>
        <w:t>基础档案</w:t>
      </w:r>
    </w:p>
    <w:p w14:paraId="37BD3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消防档案原则上分6个档案盒存放，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消防基础档案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消防管理制度档案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防火检查、巡查档案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消防安全培训记录档案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灭火和应急疏散预案及演练档案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消防其他资料档案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 w:bidi="ar"/>
        </w:rPr>
        <w:t>》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。每个档案盒背脊打印对应档案名称。具体档案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val="en-US" w:eastAsia="zh-CN" w:bidi="ar"/>
        </w:rPr>
        <w:t>内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bidi="ar"/>
        </w:rPr>
        <w:t>应包括以下内容：</w:t>
      </w:r>
    </w:p>
    <w:p w14:paraId="4198413B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1.消防基础档案</w:t>
      </w:r>
    </w:p>
    <w:p w14:paraId="60A8D72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（1）班组基本概况和消防安全重点部位情况；</w:t>
      </w:r>
    </w:p>
    <w:p w14:paraId="30A3552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（2）消防验收以及消防安全检查的文件、资料；</w:t>
      </w:r>
    </w:p>
    <w:p w14:paraId="581E414C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（3）消防管理组织机构和各级消防安全责任人；</w:t>
      </w:r>
    </w:p>
    <w:p w14:paraId="4C2B8762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（4）消防设施、灭火器材情况；</w:t>
      </w:r>
    </w:p>
    <w:p w14:paraId="2698072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（5）义务消防队人员及其消防装备配备情况；</w:t>
      </w:r>
    </w:p>
    <w:p w14:paraId="55E9BF8D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（6）与消防安全有关的重点工种人员情况，持证情况；</w:t>
      </w:r>
    </w:p>
    <w:p w14:paraId="03367730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（7）新增消防产品、防火材料的合格证明材料（新增产品所在地属地部门存放，责任部门提供材料）；</w:t>
      </w:r>
    </w:p>
    <w:p w14:paraId="1DA719B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（8）消防疏散示意图</w:t>
      </w:r>
      <w:r>
        <w:rPr>
          <w:rFonts w:hint="eastAsia" w:asci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。</w:t>
      </w:r>
    </w:p>
    <w:p w14:paraId="5F846CD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2.消防管理制度档案</w:t>
      </w:r>
    </w:p>
    <w:p w14:paraId="2AF0DE3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（1）《中华人民共和国消防法》</w:t>
      </w:r>
    </w:p>
    <w:p w14:paraId="73B7828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（2）《机关、团体、企业、事业单位消防安全管理规定》</w:t>
      </w:r>
    </w:p>
    <w:p w14:paraId="1996492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（3）《消防安全责任制实施办法》</w:t>
      </w:r>
    </w:p>
    <w:p w14:paraId="2331A1B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（4）《河南省消防条例》</w:t>
      </w:r>
    </w:p>
    <w:p w14:paraId="0560251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（5）《城市轨道交通消防安全管理》</w:t>
      </w:r>
    </w:p>
    <w:p w14:paraId="60356B3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（6）公司企业标准《消防安全管理规定》《消防设施及器材管理安全规程》《消防应急器材配置标准》</w:t>
      </w:r>
      <w:r>
        <w:rPr>
          <w:rFonts w:hint="eastAsia" w:asci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《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消防安全管理</w:t>
      </w:r>
      <w:r>
        <w:rPr>
          <w:rFonts w:hint="eastAsia" w:asci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手册》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。</w:t>
      </w:r>
    </w:p>
    <w:p w14:paraId="72078E1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3.防火检查、巡查档案</w:t>
      </w:r>
    </w:p>
    <w:p w14:paraId="7B4DFB9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（1）消防安全巡查记录表；</w:t>
      </w:r>
    </w:p>
    <w:p w14:paraId="294E5DF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（2）防火检查记录；</w:t>
      </w:r>
    </w:p>
    <w:p w14:paraId="73FD5A1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（3）火灾隐患及其整改情况记录；</w:t>
      </w:r>
    </w:p>
    <w:p w14:paraId="19F7C33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（4）灭火器维修统计记录。</w:t>
      </w:r>
    </w:p>
    <w:p w14:paraId="683A2AB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4.消防安全培训记录</w:t>
      </w:r>
    </w:p>
    <w:p w14:paraId="4747DD1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（1）年度消防安全培训计划；</w:t>
      </w:r>
    </w:p>
    <w:p w14:paraId="4C26ACB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（2）消防安全培训课件、内容；</w:t>
      </w:r>
    </w:p>
    <w:p w14:paraId="7E94AC5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（3）消防安全培训记录、照片（应当记明培训的时间、参加人员、内容等）。在郑轨学院等线上方式实施的消防培训，将培训记录打印存档。</w:t>
      </w:r>
    </w:p>
    <w:p w14:paraId="4FCEAF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5.灭火和应急疏散预案及演练档案</w:t>
      </w:r>
    </w:p>
    <w:p w14:paraId="33D342D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（1）火灾专项应急预案、火灾现场处置方案；</w:t>
      </w:r>
    </w:p>
    <w:p w14:paraId="5D551EA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（2）年度火灾应急疏散演练计划；</w:t>
      </w:r>
    </w:p>
    <w:p w14:paraId="476C269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（3）灭火和应急疏散演练开展记录、照片（应当记明演练的时间、地点、内容、参加部门以及人员等）。</w:t>
      </w:r>
    </w:p>
    <w:p w14:paraId="55C55D2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6.消防其他资料档案</w:t>
      </w:r>
    </w:p>
    <w:p w14:paraId="0FFF9C8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（1）消防活动档案资料；</w:t>
      </w:r>
    </w:p>
    <w:p w14:paraId="69FD950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（2）消防奖惩情况记录。</w:t>
      </w:r>
      <w:bookmarkStart w:id="0" w:name="_GoBack"/>
      <w:bookmarkEnd w:id="0"/>
    </w:p>
    <w:p w14:paraId="1108A5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bidi="ar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 w:bidi="ar"/>
        </w:rPr>
        <w:t>三</w:t>
      </w:r>
      <w:r>
        <w:rPr>
          <w:rFonts w:hint="eastAsia" w:ascii="黑体" w:hAnsi="黑体" w:eastAsia="黑体" w:cs="黑体"/>
          <w:color w:val="000000"/>
          <w:sz w:val="32"/>
          <w:szCs w:val="32"/>
          <w:lang w:bidi="ar"/>
        </w:rPr>
        <w:t>、消防设施管理</w:t>
      </w:r>
    </w:p>
    <w:p w14:paraId="75DC3CD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5" w:line="56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 w:bidi="ar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（一）灭火器管理</w:t>
      </w:r>
    </w:p>
    <w:p w14:paraId="15EE449F">
      <w:pPr>
        <w:spacing w:line="560" w:lineRule="exact"/>
        <w:ind w:firstLine="680" w:firstLineChars="200"/>
        <w:rPr>
          <w:rFonts w:hint="default" w:eastAsia="仿宋_GB231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1.灭火器应按图纸位置摆放，不得随意移动、取消。灭火器摆放时表盘向外放置。增补的灭火器需放置灭火器箱内（未配备灭火器箱的，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粘贴定位胶带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），摆放位置在房内门旁靠墙位置，不得影响房门的正常开启/关闭及安全疏散。</w:t>
      </w:r>
    </w:p>
    <w:p w14:paraId="4F3117F9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2.推车式灭火器放置在平坦位置，不得设置在台阶上，防止自行滑动。须用灭火器防护罩覆盖或放置在推车式灭火器箱内。</w:t>
      </w:r>
    </w:p>
    <w:p w14:paraId="47FFA9E4">
      <w:pPr>
        <w:spacing w:line="560" w:lineRule="exact"/>
        <w:ind w:firstLine="680" w:firstLineChars="200"/>
        <w:rPr>
          <w:rFonts w:hint="eastAsia" w:ascii="黑体" w:hAnsi="黑体" w:eastAsia="黑体" w:cs="黑体"/>
          <w:color w:val="00000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3.新线移交时应按照图纸对照灭火器及消火栓数量进行核对。并对单体建筑库区内不同厂家、不同型号及不同生产日期的灭火器进行质量检测（每批次检测2具），形成台账（模板如下）。</w:t>
      </w:r>
    </w:p>
    <w:p w14:paraId="19DD2B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</w:pPr>
      <w:r>
        <w:drawing>
          <wp:inline distT="0" distB="0" distL="114300" distR="114300">
            <wp:extent cx="5614670" cy="2359025"/>
            <wp:effectExtent l="0" t="0" r="5080" b="3175"/>
            <wp:docPr id="2" name="图片 2" descr="台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台账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2AAB">
      <w:pPr>
        <w:spacing w:line="560" w:lineRule="exact"/>
        <w:ind w:firstLine="680" w:firstLineChars="200"/>
        <w:rPr>
          <w:rFonts w:hint="eastAsia"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4.灭火器维修期限为出厂日期满5年和首次维修以后满2年，每次送修数量不得超过该区域配置灭火器总数量的1/4。干粉灭火器报废年限为10年，根据实际情况提前提报需求，到期后进行报废更换。</w:t>
      </w:r>
    </w:p>
    <w:p w14:paraId="593893BE">
      <w:pPr>
        <w:spacing w:line="560" w:lineRule="exact"/>
        <w:ind w:firstLine="680" w:firstLineChars="200"/>
        <w:rPr>
          <w:rFonts w:hint="eastAsia"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5.灭火器出现欠压、超压、软管破损、变形、生锈、表盘雾化及插销、铅封缺失时将灭火器拿出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存放至灭火器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维修存放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位置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并在灭火器巡视记录卡上填写送检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填写灭火器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 w:bidi="ar"/>
        </w:rPr>
        <w:t>维修统计记录（详见下图）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，及时联系灭火器维修厂家进行维修，厂家维修后送回当日摆放到位。</w:t>
      </w:r>
    </w:p>
    <w:p w14:paraId="7D028507">
      <w:pPr>
        <w:spacing w:line="240" w:lineRule="auto"/>
        <w:jc w:val="both"/>
        <w:rPr>
          <w:rFonts w:hint="eastAsia" w:ascii="Times New Roman" w:hAnsi="Times New Roman" w:eastAsia="仿宋_GB2312"/>
          <w:spacing w:val="10"/>
          <w:sz w:val="32"/>
          <w:szCs w:val="32"/>
        </w:rPr>
      </w:pPr>
      <w:r>
        <w:drawing>
          <wp:inline distT="0" distB="0" distL="114300" distR="114300">
            <wp:extent cx="5608320" cy="1720850"/>
            <wp:effectExtent l="0" t="0" r="11430" b="1270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E57A">
      <w:pPr>
        <w:spacing w:line="560" w:lineRule="exact"/>
        <w:ind w:firstLine="680" w:firstLineChars="200"/>
        <w:rPr>
          <w:rFonts w:hint="default" w:ascii="Times New Roman" w:hAnsi="Times New Roman" w:eastAsia="仿宋_GB2312"/>
          <w:spacing w:val="1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6.巡查时手提灭火器旋转一周，目测外观查看灭火器插销、铅封是否完好，罐体是否变形、生锈（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锈蚀面积大于、等于筒体总面积的1/3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时进行报废处理）。</w:t>
      </w:r>
    </w:p>
    <w:p w14:paraId="7F164EFB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7.用手按压、旋转灭火器软管，检查软管是否松动、开裂、破损等情况。</w:t>
      </w:r>
    </w:p>
    <w:p w14:paraId="5F41CA3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8.查看灭火器表盘，红色区域为欠压、绿色区域为正常、黄色区域为超压。当指针在红色与绿色中间为临界值。</w:t>
      </w:r>
    </w:p>
    <w:p w14:paraId="43C27532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.灭火器箱体查看外观有无破损变形，打开门锁按钮查看是门锁及门是否开启灵活。箱体上“灭火器”字体是否清晰。</w:t>
      </w:r>
    </w:p>
    <w:p w14:paraId="2C383F70">
      <w:pPr>
        <w:spacing w:line="560" w:lineRule="exact"/>
        <w:ind w:firstLine="680" w:firstLineChars="200"/>
        <w:rPr>
          <w:rFonts w:hint="eastAsia"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0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.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每具灭火器应填写一行，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《灭火器巡视记录卡》填写要求详见下图，签名时须字迹清晰、工整、不超出空格区域。</w:t>
      </w:r>
    </w:p>
    <w:p w14:paraId="12DC9755">
      <w:pPr>
        <w:spacing w:line="240" w:lineRule="auto"/>
        <w:ind w:firstLine="420" w:firstLineChars="200"/>
        <w:rPr>
          <w:rFonts w:hint="default" w:ascii="Times New Roman" w:hAnsi="Times New Roman" w:eastAsia="仿宋_GB2312"/>
          <w:spacing w:val="10"/>
          <w:sz w:val="32"/>
          <w:szCs w:val="32"/>
        </w:rPr>
      </w:pPr>
      <w:r>
        <w:drawing>
          <wp:inline distT="0" distB="0" distL="114300" distR="114300">
            <wp:extent cx="5393690" cy="3615690"/>
            <wp:effectExtent l="0" t="0" r="1651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3F77">
      <w:pPr>
        <w:spacing w:line="560" w:lineRule="exact"/>
        <w:ind w:firstLine="680" w:firstLineChars="200"/>
        <w:rPr>
          <w:rFonts w:hint="default" w:ascii="Times New Roman" w:hAnsi="Times New Roman" w:eastAsia="楷体_GB2312"/>
          <w:kern w:val="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11.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所管辖区域内的灭火器原则上每月进行一次清洁，要始终保持灭火器干净整洁。</w:t>
      </w:r>
    </w:p>
    <w:p w14:paraId="72FF5BC6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（二）过滤式消防自救呼吸器管理</w:t>
      </w:r>
    </w:p>
    <w:p w14:paraId="44F1C3B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过滤式自救呼吸器宜采用悬挂的方式（高度宜为1.6m±0.05m，以自救呼吸器箱体中间为基准），固定于各房间出入口旁，且不得阻碍人员疏散。如无法采用悬挂方式，应放置在便于取用的位置，一旦固定存放后，不得随意移动，如设计图纸上已明确位置，应按设计图纸进行摆放。</w:t>
      </w:r>
    </w:p>
    <w:p w14:paraId="21CA84E8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2.放置场所温度应为0℃-40℃，且周边无热源、易燃、易爆及腐蚀性物品，通风良好，无雨淋及潮气侵蚀。</w:t>
      </w:r>
    </w:p>
    <w:p w14:paraId="17DCAF55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发现过滤式消防自救呼吸器真空包装破损、涨袋等情况应立即进行更换。如过滤式消防自救呼吸器外包装说明书写明因运输、气候等原因造成塑料袋漏气属于正常现像，并不会影响产品使用等内容，只要塑料袋无明显破损可正常使用。</w:t>
      </w:r>
    </w:p>
    <w:p w14:paraId="474854C9">
      <w:pPr>
        <w:spacing w:line="560" w:lineRule="exact"/>
        <w:ind w:firstLine="680" w:firstLineChars="200"/>
        <w:rPr>
          <w:rFonts w:hint="eastAsia"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4.巡查灭火器时一并将过滤式消防自救呼吸器进行巡查。检查是否在有效期内（有效期三年）。打开消防自救呼吸器红色外壳，产品在有效期内，3C 强制认证标识、使用说明书相关内容、合格证清晰、完整。包装外观完整、清洁、无破损、无变形。真空包装无撕裂、破损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无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发霉等情况。</w:t>
      </w:r>
    </w:p>
    <w:p w14:paraId="47289A53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（三）消防工具柜管理</w:t>
      </w:r>
    </w:p>
    <w:p w14:paraId="14FE8B78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1.消防工具柜应摆放于办公区域便于取用，摆放在干燥、通风环境</w:t>
      </w:r>
      <w:r>
        <w:rPr>
          <w:rFonts w:hint="eastAsia" w:ascii="宋体" w:hAnsi="宋体" w:eastAsia="宋体" w:cs="宋体"/>
          <w:kern w:val="0"/>
          <w:sz w:val="22"/>
        </w:rPr>
        <w:t>。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摆放且不得阻碍疏散通道的区域，不得锁闭于房间内。消防工具柜禁止被物资等遮挡，柜门禁止上锁。</w:t>
      </w:r>
    </w:p>
    <w:p w14:paraId="145F13B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2.消防工具柜内的消防器材应摆放整齐，不得随意堆放，对新购置的消防器材，应将外包装及捆绑物拆除，随时处于应急状态，便于取用。</w:t>
      </w:r>
    </w:p>
    <w:p w14:paraId="08CC615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3.消防工具柜右上角粘贴消防工具柜管理标识，标明责任人及消防工具柜内每层存放的器材名称、数量。</w:t>
      </w:r>
    </w:p>
    <w:p w14:paraId="1C166EC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4.每具消防工具柜包含装备：消防腰斧2把，消防平斧1把，过滤式消防自救呼吸器2个，消防战斗服2套，消防头盔2个，消防腰带2条，消防手套2副，消防灭火防护靴2双，消防逃生毛巾50条。</w:t>
      </w:r>
    </w:p>
    <w:p w14:paraId="595847EF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5.消防工具柜按照要求正确摆放（最上面为第一层）：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br w:type="textWrapping"/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第一层分别放置：消防头盔、消防过滤式自救呼吸器、防爆手电筒。第二层分别放置：消防战斗服上衣、消防腰带、消防手套、消防腰斧。第三层分别放置：消防战斗服裤子、灭火防护靴、灭火毯。第四层分别放置：消防逃生毛巾、防火导向绳（卷盘）、多功能直流喷雾水枪。竖隔内放置：消防平斧。</w:t>
      </w:r>
    </w:p>
    <w:p w14:paraId="65B5B76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每季度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进行一次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检查，左右开启消防工具柜门查看导轨是否无阻滞。外观检查消防工具柜是否变形、生锈、掉漆及玻璃破损情况。发现损坏且无法使用时，需申报物资计划进行更换。</w:t>
      </w:r>
    </w:p>
    <w:p w14:paraId="31B427D8">
      <w:pPr>
        <w:widowControl/>
        <w:spacing w:line="560" w:lineRule="exact"/>
        <w:ind w:firstLine="640" w:firstLineChars="200"/>
        <w:jc w:val="left"/>
        <w:textAlignment w:val="baseline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（四）消防战斗服管理</w:t>
      </w:r>
    </w:p>
    <w:p w14:paraId="6AC37B26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1.消防工具柜内配置的消防战斗服应按其位置摆放，不得随意移动、取消。</w:t>
      </w:r>
    </w:p>
    <w:p w14:paraId="71FA000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进行一次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检查，发现损坏且无法使用时，需申报物资计划进行更换。</w:t>
      </w:r>
    </w:p>
    <w:p w14:paraId="6DA1465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3.从消防工具柜内拿出消防战斗服，平铺至地面上，正反检查消防战斗内侧及外侧衣面是否出现磨损。</w:t>
      </w:r>
    </w:p>
    <w:p w14:paraId="6567A0F5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检查消防战斗服魔术贴是否脱落，粘贴后是否牢固；上下拉拉链，查看拉链是否正常；反光带是否破损，光亮度是否完好；上肩带是否脱线、掉落；检查消防战斗服信息表上生产日期是否达到使用年限（具体结合使用说明书）。</w:t>
      </w:r>
    </w:p>
    <w:p w14:paraId="4704E4F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5.消防战斗服使用完成后，对消防战斗服进行清洁。</w:t>
      </w:r>
    </w:p>
    <w:p w14:paraId="4BC0F676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（五）消防头盔管理</w:t>
      </w:r>
    </w:p>
    <w:p w14:paraId="42256D1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1.消防头盔应按其位置摆放，不得随意移动、取消。</w:t>
      </w:r>
    </w:p>
    <w:p w14:paraId="0BC2D7A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进行一次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检查，上下活动消防头盔帽壳或护目镜是否活动灵活，帽壳或护目镜是否破损、凹陷等情况；拉扯消防头盔帽扣是否断裂、开线问题。</w:t>
      </w:r>
    </w:p>
    <w:p w14:paraId="6A54055D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3.检查消防头盔信息表上生产日期是否达到使用年限（具体结合使用说明书）。</w:t>
      </w:r>
    </w:p>
    <w:p w14:paraId="434F47F6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4.发现损坏且无法使用时，需申报物资计划进行更换。</w:t>
      </w:r>
    </w:p>
    <w:p w14:paraId="26AA43F5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（六）消防手套管理</w:t>
      </w:r>
    </w:p>
    <w:p w14:paraId="6081A459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1.消防手套应按其位置摆放，不得随意移动、取消。</w:t>
      </w:r>
    </w:p>
    <w:p w14:paraId="087BA0B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进行一次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检查，拿出消防手套，正反检查内侧及外侧是否出现磨损、魔术贴是否脱落、魔术贴粘贴后是否牢固、反光带是否破损。</w:t>
      </w:r>
    </w:p>
    <w:p w14:paraId="6A4754D3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3.消防手套信息表上生产日期是否达到使用年限（具体结合使用说明书）。</w:t>
      </w:r>
    </w:p>
    <w:p w14:paraId="582459FB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4.发现损坏且无法使用时，需申报物资计划进行更换。</w:t>
      </w:r>
    </w:p>
    <w:p w14:paraId="35FFE1C8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（七）消防灭火防护靴管理</w:t>
      </w:r>
    </w:p>
    <w:p w14:paraId="00E43C1D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1.消防灭火防护靴应按其位置摆放，不得随意移动、取消。</w:t>
      </w:r>
    </w:p>
    <w:p w14:paraId="22C1B4D5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2.使用后须进行清洗、晾干，靴筒直立存放，并注意保持干燥清洁。</w:t>
      </w:r>
    </w:p>
    <w:p w14:paraId="6E4513F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3.摆放时应避免阳光直射、雨淋及受潮，不得与酸碱、油及有腐蚀性物品放在一起。</w:t>
      </w:r>
    </w:p>
    <w:p w14:paraId="7B11D01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检查内侧及外侧是否出现磨损；检查靴面是否有起皱、砂眼、杂质、气泡、疙瘩硬粒、粘伤痕迹、擦伤等有损外观的缺陷；用手触摸靴面与夹里布、内底布以及防砸内包头衬垫均应平整，并且不应有脱壳现象；是否有开胶现象，防砸内包头衬垫有无凹陷；手提拉环是否损坏。</w:t>
      </w:r>
    </w:p>
    <w:p w14:paraId="2D079A59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5.生产日期是否达到使用年限（具体结合使用说明书）。</w:t>
      </w:r>
    </w:p>
    <w:p w14:paraId="07B2590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6.发现损坏且无法使用时，需申报物资计划进行更换。</w:t>
      </w:r>
    </w:p>
    <w:p w14:paraId="3587CF3D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（八）消防腰带管理</w:t>
      </w:r>
    </w:p>
    <w:p w14:paraId="053C0B9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1.按其位置摆放，不得随意移动、取消。</w:t>
      </w:r>
    </w:p>
    <w:p w14:paraId="24A8E17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2.经常保洁，应储藏在通风良好的库房内，相对湿度80%以下。避免在日光下曝晒、雨淋受潮，严禁暴晒、烘烤，严禁使用酸、碱溶剂等化学物品进行清洗。</w:t>
      </w:r>
    </w:p>
    <w:p w14:paraId="1E90F6B3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3.不宜接触明火、酸，勿与锋利物品碰击，不能受压和接触腐蚀性化学物品及各种油类。</w:t>
      </w:r>
    </w:p>
    <w:p w14:paraId="18F83D1F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检查，检查腰带是否有割口、磨损、变形、褪色、烧损等现象；腰带缝线是否有磨损和断开，拉扯缝合处是否牢固；金属部件有无变形、损坏，是否有锐边。</w:t>
      </w:r>
    </w:p>
    <w:p w14:paraId="26CDF998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5.生产日期是否达到使用年限（具体结合使用说明书）。</w:t>
      </w:r>
    </w:p>
    <w:p w14:paraId="443ADDE9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6.发现损坏且无法使用时，需申报物资计划进行更换。</w:t>
      </w:r>
    </w:p>
    <w:p w14:paraId="1E03272F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（九）消防腰斧管理</w:t>
      </w:r>
    </w:p>
    <w:p w14:paraId="159263B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1.消防腰斧应按其位置摆放，不得随意移动、取消。</w:t>
      </w:r>
    </w:p>
    <w:p w14:paraId="77476392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检查，腰斧皮包内无夹杂物，无明显缺陷，外观无破损；消防腰斧的金属表面应平整光洁，不应有裂纹、毛刺、凹痕、缺损等缺陷。</w:t>
      </w:r>
    </w:p>
    <w:p w14:paraId="5D2ABC3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3.发现损坏且无法使用时，需申报物资计划进行更换。</w:t>
      </w:r>
    </w:p>
    <w:p w14:paraId="79CAE1B6">
      <w:pPr>
        <w:widowControl/>
        <w:spacing w:line="560" w:lineRule="exact"/>
        <w:ind w:firstLine="640" w:firstLineChars="200"/>
        <w:jc w:val="left"/>
        <w:textAlignment w:val="baseline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（十）消防平斧管理</w:t>
      </w:r>
    </w:p>
    <w:p w14:paraId="36AD770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1.消防平斧应按其位置摆放，不得随意移动、取消。</w:t>
      </w:r>
    </w:p>
    <w:p w14:paraId="7EA17AC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检查，检查消防斧头是否有裂纹、斧柄是否有腐朽、裂纹、断裂、斧头与斧柄是否有松脱迹象。</w:t>
      </w:r>
    </w:p>
    <w:p w14:paraId="2EA7A2D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3.发现损坏且无法使用时，需申报物资计划进行更换。</w:t>
      </w:r>
    </w:p>
    <w:p w14:paraId="4791988C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（十一）灭火毯管理</w:t>
      </w:r>
    </w:p>
    <w:p w14:paraId="5D892BE5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1.灭火毯应按其位置摆放，不得随意移动、取消。</w:t>
      </w:r>
    </w:p>
    <w:p w14:paraId="1EF6239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检查，灭火毯面应紧密、平整不应有破损、孔洞、污渍；灭火毯面边缘应光滑，无毛边不应有条线，断线、断裂现象。</w:t>
      </w:r>
    </w:p>
    <w:p w14:paraId="4CEEDAC3">
      <w:pPr>
        <w:spacing w:line="560" w:lineRule="exact"/>
        <w:ind w:firstLine="640" w:firstLineChars="200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3.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发现损坏且无法使用时，需申报物资计划进行更换。</w:t>
      </w:r>
    </w:p>
    <w:p w14:paraId="226BE846">
      <w:pPr>
        <w:widowControl/>
        <w:spacing w:line="560" w:lineRule="exact"/>
        <w:ind w:firstLine="640" w:firstLineChars="200"/>
        <w:jc w:val="left"/>
        <w:textAlignment w:val="baseline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（十二）多功能直流喷雾水枪管理</w:t>
      </w:r>
    </w:p>
    <w:p w14:paraId="34E8D79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1.多功能直流喷雾水枪应按其位置摆放，不得随意移动、取消。</w:t>
      </w:r>
    </w:p>
    <w:p w14:paraId="12F3362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2.使用后应放净内部余水，擦干污泥水渍。</w:t>
      </w:r>
    </w:p>
    <w:p w14:paraId="2204B36D">
      <w:pPr>
        <w:pStyle w:val="3"/>
        <w:autoSpaceDE w:val="0"/>
        <w:autoSpaceDN w:val="0"/>
        <w:spacing w:before="55" w:line="560" w:lineRule="exact"/>
        <w:ind w:firstLine="680" w:firstLineChars="200"/>
        <w:rPr>
          <w:rFonts w:hint="default" w:ascii="Times New Roman" w:hAnsi="Times New Roman" w:eastAsia="仿宋_GB2312"/>
          <w:spacing w:val="10"/>
          <w:sz w:val="32"/>
          <w:szCs w:val="32"/>
        </w:rPr>
      </w:pPr>
      <w:r>
        <w:rPr>
          <w:rFonts w:ascii="Times New Roman" w:hAnsi="Times New Roman" w:eastAsia="仿宋_GB2312"/>
          <w:spacing w:val="10"/>
          <w:sz w:val="32"/>
          <w:szCs w:val="32"/>
        </w:rPr>
        <w:t>3.每季度进行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检查，转动水枪转轮查看之间的灵活性；检查喷头孔、喷管是否堵塞；检查水枪铸件表面应无结疤、裂纹及孔眼。</w:t>
      </w:r>
    </w:p>
    <w:p w14:paraId="5B50E759">
      <w:pPr>
        <w:spacing w:line="560" w:lineRule="exact"/>
        <w:ind w:firstLine="64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4.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发现损坏且无法使用时，需申报物资计划进行更换。</w:t>
      </w:r>
    </w:p>
    <w:p w14:paraId="42867246">
      <w:pPr>
        <w:widowControl/>
        <w:spacing w:line="560" w:lineRule="exact"/>
        <w:ind w:firstLine="640" w:firstLineChars="200"/>
        <w:jc w:val="left"/>
        <w:textAlignment w:val="baseline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 xml:space="preserve">（十三）防爆手电筒管理  </w:t>
      </w:r>
    </w:p>
    <w:p w14:paraId="3A7AE64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1.防爆手电筒应按其位置摆放，不得随意移动、取消。</w:t>
      </w:r>
    </w:p>
    <w:p w14:paraId="6F57BC49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2.防爆手电筒仅用于火灾疏散逃生或火灾救援等应急场景，不得另作他用。</w:t>
      </w:r>
    </w:p>
    <w:p w14:paraId="372BC462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3.每次使用完毕后需对防爆手电筒进行充电，每季度至少进行1次充电，确保电量充足，单次充电时长不宜超过8个小时。</w:t>
      </w:r>
    </w:p>
    <w:p w14:paraId="785CA05D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4.每季度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进行一次检查，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对各部件（包含LED光源、充电口、开关、电池等）进行检查，按压手电通开关是否正常开启，光源亮度是否正常；检查手电筒外观是否破损、灯头玻璃是否破损；打开手电筒开关，查看三挡模式（强光、工作光及频闪）是否正常切换；扭开手电筒尾部，取出电池查看电池是否漏液。</w:t>
      </w:r>
    </w:p>
    <w:p w14:paraId="5B80BF8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5.发现损坏且无法使用时，需申报物资计划进行更换。</w:t>
      </w:r>
    </w:p>
    <w:p w14:paraId="161EADD5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（十四）防火导向绳管理</w:t>
      </w:r>
    </w:p>
    <w:p w14:paraId="4902F9E7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1.按其位置摆放，不得随意移动、取消。</w:t>
      </w:r>
    </w:p>
    <w:p w14:paraId="3EDB3B3B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2.防火导向绳仅用于火灾疏散逃生或火灾救援等应急场景，不得另作他用。</w:t>
      </w:r>
    </w:p>
    <w:p w14:paraId="5F6283ED">
      <w:pPr>
        <w:pStyle w:val="3"/>
        <w:autoSpaceDE w:val="0"/>
        <w:autoSpaceDN w:val="0"/>
        <w:spacing w:before="55" w:line="560" w:lineRule="exact"/>
        <w:ind w:firstLine="680" w:firstLineChars="200"/>
        <w:rPr>
          <w:rFonts w:hint="default" w:ascii="Times New Roman" w:hAnsi="Times New Roman" w:eastAsia="仿宋_GB2312"/>
          <w:spacing w:val="10"/>
          <w:sz w:val="32"/>
          <w:szCs w:val="32"/>
        </w:rPr>
      </w:pPr>
      <w:r>
        <w:rPr>
          <w:rFonts w:ascii="Times New Roman" w:hAnsi="Times New Roman" w:eastAsia="仿宋_GB2312"/>
          <w:spacing w:val="10"/>
          <w:sz w:val="32"/>
          <w:szCs w:val="32"/>
        </w:rPr>
        <w:t>3.每季度进行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检查，卷盘无损坏，转动防火导向绳卷盘查看各部件动作灵活无卡阻；拉扯导向查看导向绳连续结构是否在正常，且表面无损伤。</w:t>
      </w:r>
    </w:p>
    <w:p w14:paraId="4EEAC48A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4.发现损坏且无法使用时，需申报物资计划进行更换。</w:t>
      </w:r>
    </w:p>
    <w:p w14:paraId="254B1BCD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（十五）消防毛巾管理</w:t>
      </w:r>
    </w:p>
    <w:p w14:paraId="4F318762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1.按其位置摆放，不得随意移动、取消。</w:t>
      </w:r>
    </w:p>
    <w:p w14:paraId="29E6322F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2.消防毛巾仅用于火灾疏散逃生或火灾救援等应急场景，不得另作他用。</w:t>
      </w:r>
    </w:p>
    <w:p w14:paraId="23EB07DB">
      <w:pPr>
        <w:pStyle w:val="3"/>
        <w:autoSpaceDE w:val="0"/>
        <w:autoSpaceDN w:val="0"/>
        <w:spacing w:before="55" w:line="560" w:lineRule="exact"/>
        <w:ind w:left="0" w:firstLine="680" w:firstLineChars="200"/>
        <w:rPr>
          <w:rFonts w:hint="default" w:ascii="Times New Roman" w:hAnsi="Times New Roman" w:eastAsia="仿宋_GB2312"/>
          <w:spacing w:val="10"/>
          <w:sz w:val="32"/>
          <w:szCs w:val="32"/>
        </w:rPr>
      </w:pPr>
      <w:r>
        <w:rPr>
          <w:rFonts w:ascii="Times New Roman" w:hAnsi="Times New Roman" w:eastAsia="仿宋_GB2312"/>
          <w:spacing w:val="10"/>
          <w:sz w:val="32"/>
          <w:szCs w:val="32"/>
        </w:rPr>
        <w:t>3.每季度进行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检查，毛巾无明显污渍、灰尘、破损。</w:t>
      </w:r>
    </w:p>
    <w:p w14:paraId="1685341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4.发现损坏且无法使用时，需申报物资计划进行更换。</w:t>
      </w:r>
    </w:p>
    <w:p w14:paraId="1A3209CC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（十六）消防沙箱管理</w:t>
      </w:r>
    </w:p>
    <w:p w14:paraId="527E72E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1.沙子量保持充足（不少于沙箱的2/3），沙子保持干燥。</w:t>
      </w:r>
    </w:p>
    <w:p w14:paraId="628071C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2.放置位置应在通风、干燥的场所，且存放位置明显，不影响安全疏散。</w:t>
      </w:r>
    </w:p>
    <w:p w14:paraId="0B427FF4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3.按设计图纸配置位置摆放，不得随意移动、取消。</w:t>
      </w:r>
    </w:p>
    <w:p w14:paraId="7A7EBFE4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4.</w:t>
      </w:r>
      <w:r>
        <w:rPr>
          <w:rFonts w:ascii="Times New Roman" w:hAnsi="Times New Roman" w:eastAsia="仿宋_GB2312"/>
          <w:spacing w:val="10"/>
          <w:sz w:val="32"/>
          <w:szCs w:val="32"/>
        </w:rPr>
        <w:t>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，查看箱体是否变形、破损、生锈，箱体上“消防沙箱”字体是否清晰；消防沙箱内是否混入生活垃圾及其他杂物，保持消防沙清洁；开启消防沙箱盖查看开启是否灵活。</w:t>
      </w:r>
    </w:p>
    <w:p w14:paraId="431F83C7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5.发现损坏且无法使用时，需申报物资计划进行更换。</w:t>
      </w:r>
    </w:p>
    <w:p w14:paraId="4B49EB1C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（十七）消防铲管理</w:t>
      </w:r>
    </w:p>
    <w:p w14:paraId="43FBAFCF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1.消防铲放置在消防沙箱旁或消防沙箱内，应通风、阴凉、干燥的场所，不得随意移动、取消。</w:t>
      </w:r>
    </w:p>
    <w:p w14:paraId="4C63140B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2.</w:t>
      </w:r>
      <w:r>
        <w:rPr>
          <w:rFonts w:ascii="Times New Roman" w:hAnsi="Times New Roman" w:eastAsia="仿宋_GB2312"/>
          <w:spacing w:val="10"/>
          <w:sz w:val="32"/>
          <w:szCs w:val="32"/>
        </w:rPr>
        <w:t>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</w:t>
      </w:r>
      <w:r>
        <w:rPr>
          <w:rFonts w:hint="eastAsia" w:ascii="Times New Roman" w:hAnsi="Times New Roman" w:eastAsia="仿宋_GB2312"/>
          <w:spacing w:val="10"/>
          <w:sz w:val="32"/>
          <w:szCs w:val="32"/>
        </w:rPr>
        <w:t>，查看木把是否腐朽、断裂情况；铁铲是否严重锈蚀；铁铲与木把是否牢固；发现消防铲锈蚀，铲把断裂等情况及时提报需求计划进行维护、更换。</w:t>
      </w:r>
    </w:p>
    <w:p w14:paraId="455F05CE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3.发现损坏且无法使用时，需申报物资计划进行更换。</w:t>
      </w:r>
    </w:p>
    <w:p w14:paraId="1A6DE257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（十八）消防铁桶管理</w:t>
      </w:r>
    </w:p>
    <w:p w14:paraId="392F0B30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1.消防铁桶放置在消防沙箱旁或消防沙箱内，应通风、阴凉、干燥的场所，不得随意移动、取消。</w:t>
      </w:r>
    </w:p>
    <w:p w14:paraId="3121B771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ascii="Times New Roman" w:hAnsi="Times New Roman" w:eastAsia="仿宋_GB2312"/>
          <w:spacing w:val="10"/>
          <w:sz w:val="32"/>
          <w:szCs w:val="32"/>
        </w:rPr>
        <w:t>2.每季度进行</w:t>
      </w:r>
      <w:r>
        <w:rPr>
          <w:rFonts w:hint="eastAsia" w:ascii="Times New Roman" w:hAnsi="Times New Roman" w:eastAsia="仿宋_GB2312"/>
          <w:spacing w:val="10"/>
          <w:sz w:val="32"/>
          <w:szCs w:val="32"/>
          <w:lang w:val="en-US" w:eastAsia="zh-CN"/>
        </w:rPr>
        <w:t>一次</w:t>
      </w:r>
      <w:r>
        <w:rPr>
          <w:rFonts w:ascii="Times New Roman" w:hAnsi="Times New Roman" w:eastAsia="仿宋_GB2312"/>
          <w:spacing w:val="10"/>
          <w:sz w:val="32"/>
          <w:szCs w:val="32"/>
        </w:rPr>
        <w:t>检查，查看桶体是否变形、破损、生锈，桶体上“消防桶”字体是否清晰；手把是否缺少。</w:t>
      </w:r>
    </w:p>
    <w:p w14:paraId="146FC243">
      <w:pPr>
        <w:spacing w:line="560" w:lineRule="exact"/>
        <w:ind w:firstLine="680" w:firstLineChars="200"/>
        <w:rPr>
          <w:rFonts w:ascii="Times New Roman" w:hAnsi="Times New Roman" w:eastAsia="仿宋_GB2312"/>
          <w:spacing w:val="10"/>
          <w:sz w:val="32"/>
          <w:szCs w:val="32"/>
        </w:rPr>
      </w:pPr>
      <w:r>
        <w:rPr>
          <w:rFonts w:hint="eastAsia" w:ascii="Times New Roman" w:hAnsi="Times New Roman" w:eastAsia="仿宋_GB2312"/>
          <w:spacing w:val="10"/>
          <w:sz w:val="32"/>
          <w:szCs w:val="32"/>
        </w:rPr>
        <w:t>3.发现损坏且无法使用时，需申报物资计划进行更换。</w:t>
      </w:r>
    </w:p>
    <w:p w14:paraId="4C1DE570">
      <w:pPr>
        <w:spacing w:line="560" w:lineRule="exact"/>
        <w:ind w:firstLine="640" w:firstLineChars="200"/>
        <w:jc w:val="left"/>
        <w:rPr>
          <w:rFonts w:ascii="黑体" w:hAnsi="黑体" w:eastAsia="黑体" w:cs="黑体"/>
          <w:color w:val="000000"/>
          <w:sz w:val="32"/>
          <w:szCs w:val="32"/>
          <w:lang w:bidi="ar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 w:bidi="ar"/>
        </w:rPr>
        <w:t>四</w:t>
      </w:r>
      <w:r>
        <w:rPr>
          <w:rFonts w:hint="eastAsia" w:ascii="黑体" w:hAnsi="黑体" w:eastAsia="黑体" w:cs="黑体"/>
          <w:color w:val="000000"/>
          <w:sz w:val="32"/>
          <w:szCs w:val="32"/>
          <w:lang w:bidi="ar"/>
        </w:rPr>
        <w:t>、消防台账填写</w:t>
      </w:r>
    </w:p>
    <w:p w14:paraId="4C82C645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（一）消防安全巡查记录表</w:t>
      </w:r>
    </w:p>
    <w:p w14:paraId="0A5E45F0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仿宋_GB2312"/>
          <w:color w:val="000000"/>
          <w:sz w:val="32"/>
          <w:szCs w:val="32"/>
        </w:rPr>
      </w:pPr>
      <w:r>
        <w:rPr>
          <w:rFonts w:ascii="Times New Roman" w:hAnsi="Times New Roman" w:eastAsia="仿宋_GB2312"/>
          <w:color w:val="000000"/>
          <w:sz w:val="32"/>
          <w:szCs w:val="32"/>
        </w:rPr>
        <w:t>1.消防安全巡查记录表填写</w:t>
      </w:r>
    </w:p>
    <w:p w14:paraId="04539607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班组内结合单体建筑数量建立消防安全巡查记录本，部位分别为物资总库、杂品库、材料棚、管理用房4个区域，一个区域建立1个巡查本。如两个物资总库的需要建立5本安全巡查记录本，每天上午对各库区开展1次防火巡查，并结合巡查情况填写《消防安全巡查记录表》。填写模板详见下图：</w:t>
      </w:r>
    </w:p>
    <w:p w14:paraId="71CF6A01">
      <w:pPr>
        <w:pStyle w:val="7"/>
        <w:widowControl/>
        <w:jc w:val="center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drawing>
          <wp:inline distT="0" distB="0" distL="114300" distR="114300">
            <wp:extent cx="5614035" cy="3064510"/>
            <wp:effectExtent l="0" t="0" r="571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0575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仿宋_GB2312"/>
          <w:color w:val="000000"/>
          <w:sz w:val="32"/>
          <w:szCs w:val="32"/>
        </w:rPr>
      </w:pPr>
      <w:r>
        <w:rPr>
          <w:rFonts w:ascii="Times New Roman" w:hAnsi="Times New Roman" w:eastAsia="仿宋_GB2312"/>
          <w:color w:val="000000"/>
          <w:sz w:val="32"/>
          <w:szCs w:val="32"/>
        </w:rPr>
        <w:t>2.消防安全巡查内容</w:t>
      </w:r>
    </w:p>
    <w:p w14:paraId="6886B996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（1）用火安全情况</w:t>
      </w:r>
    </w:p>
    <w:p w14:paraId="2C9F7030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巡查库区周围10米内及库区内有无切割、焊接等危险作业情况，如有切割、焊接等动火作业，查看是否按照《作业安全管理规定》要求办理动火作业许可，现场是否配备消防设备，动火下方物资是否转移，防火措施是否落实到位。库区内及周围人员有无聚集抽烟情况。</w:t>
      </w:r>
    </w:p>
    <w:p w14:paraId="46E57045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（2）用电安全情况</w:t>
      </w:r>
    </w:p>
    <w:p w14:paraId="35CB2EFB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库区是否按照《辅助设备安全操作注意事项汇编》使用大功率电器。库区内是否存在私拉乱扯电线情况；厂内运输设备禁止在库区内充电；办公用电每日下班后是否进行断电。</w:t>
      </w:r>
    </w:p>
    <w:p w14:paraId="42684867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（3）安全出口、疏散通道是否畅通</w:t>
      </w:r>
    </w:p>
    <w:p w14:paraId="6FDD7422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结合安全疏散通道台账巡查库区内疏散通道是否有物资、设备等阻挡。安全出口门是否能正常打开，无卡顿、变形问题，安全出口门开启方向是否与疏散逃生方向一致。</w:t>
      </w:r>
    </w:p>
    <w:p w14:paraId="5CE52705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（4）安全出口、疏散指示、应急灯是否完好</w:t>
      </w:r>
    </w:p>
    <w:p w14:paraId="54D5A0E7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安全出口、疏散指示、应急灯亮度是否正常；安全出口上方是否有安全出口灯，标识是否正确；疏散指示灯有无遮挡，指示箭头是否和现场逃生路线一致。</w:t>
      </w:r>
    </w:p>
    <w:p w14:paraId="5B40218C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（5）消防设施器材是否完好</w:t>
      </w:r>
    </w:p>
    <w:p w14:paraId="106378B2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库区内灭火器、消火栓、手动报警按钮及吸入式报警器等设施是否正常有无异常或报警。</w:t>
      </w:r>
    </w:p>
    <w:p w14:paraId="2AE1BABD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（6）常闭式防火门是否关闭</w:t>
      </w:r>
    </w:p>
    <w:p w14:paraId="153261C4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库区内常闭防火门是否处于关闭状态。</w:t>
      </w:r>
    </w:p>
    <w:p w14:paraId="3AC3F3C4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（7）防火卷帘是否正常</w:t>
      </w:r>
    </w:p>
    <w:p w14:paraId="31CB05BA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库区内常闭及常开防火卷帘是否处于关闭及开启状态，卷帘门门体是否生锈。控制模块箱指示灯是否显示故障，是否异常报警。</w:t>
      </w:r>
    </w:p>
    <w:p w14:paraId="05AC3218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（8）重点部位人员在岗情况</w:t>
      </w:r>
    </w:p>
    <w:p w14:paraId="25C2A79D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此项内容指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消防重点部位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人员在岗情况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非消防重点部位可打斜杠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。</w:t>
      </w:r>
    </w:p>
    <w:p w14:paraId="25B7CE9D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（9）其他安全情况</w:t>
      </w:r>
    </w:p>
    <w:p w14:paraId="054A3935">
      <w:pPr>
        <w:pStyle w:val="7"/>
        <w:widowControl/>
        <w:spacing w:line="560" w:lineRule="exact"/>
        <w:ind w:firstLine="640" w:firstLineChars="200"/>
        <w:jc w:val="left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库区内除上述问题外有无其他故障信息等问题。</w:t>
      </w:r>
    </w:p>
    <w:p w14:paraId="587CBB3D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  <w:lang w:val="en-US" w:eastAsia="zh-CN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（二）</w:t>
      </w:r>
      <w:r>
        <w:rPr>
          <w:rFonts w:hint="eastAsia" w:ascii="Times New Roman" w:hAnsi="Times New Roman" w:eastAsia="楷体_GB2312"/>
          <w:kern w:val="2"/>
          <w:sz w:val="32"/>
          <w:szCs w:val="32"/>
          <w:lang w:val="en-US" w:eastAsia="zh-CN"/>
        </w:rPr>
        <w:t>防火检查</w:t>
      </w:r>
    </w:p>
    <w:p w14:paraId="0D92721A">
      <w:pPr>
        <w:pStyle w:val="7"/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每月对管辖范围进行不少于1次防火检查，消防安全重点部位每半月进行不少于1次防火检查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各库区巡查完成后填写《消防安全防火检查记录表》。详见下图：</w:t>
      </w:r>
    </w:p>
    <w:p w14:paraId="5EFE3FA5">
      <w:pPr>
        <w:pStyle w:val="7"/>
        <w:widowControl/>
        <w:spacing w:line="240" w:lineRule="auto"/>
        <w:ind w:firstLine="480" w:firstLineChars="200"/>
        <w:jc w:val="center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047490" cy="4506595"/>
            <wp:effectExtent l="0" t="0" r="1016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244A">
      <w:pPr>
        <w:pStyle w:val="3"/>
        <w:autoSpaceDE w:val="0"/>
        <w:autoSpaceDN w:val="0"/>
        <w:spacing w:before="55" w:line="560" w:lineRule="exact"/>
        <w:ind w:firstLine="640" w:firstLineChars="200"/>
        <w:rPr>
          <w:rFonts w:hint="default" w:ascii="Times New Roman" w:hAnsi="Times New Roman" w:eastAsia="楷体_GB2312"/>
          <w:kern w:val="2"/>
          <w:sz w:val="32"/>
          <w:szCs w:val="32"/>
        </w:rPr>
      </w:pPr>
      <w:r>
        <w:rPr>
          <w:rFonts w:ascii="Times New Roman" w:hAnsi="Times New Roman" w:eastAsia="楷体_GB2312"/>
          <w:kern w:val="2"/>
          <w:sz w:val="32"/>
          <w:szCs w:val="32"/>
        </w:rPr>
        <w:t>（</w:t>
      </w:r>
      <w:r>
        <w:rPr>
          <w:rFonts w:hint="eastAsia" w:ascii="Times New Roman" w:hAnsi="Times New Roman" w:eastAsia="楷体_GB2312"/>
          <w:kern w:val="2"/>
          <w:sz w:val="32"/>
          <w:szCs w:val="32"/>
          <w:lang w:val="en-US" w:eastAsia="zh-CN"/>
        </w:rPr>
        <w:t>三</w:t>
      </w:r>
      <w:r>
        <w:rPr>
          <w:rFonts w:ascii="Times New Roman" w:hAnsi="Times New Roman" w:eastAsia="楷体_GB2312"/>
          <w:kern w:val="2"/>
          <w:sz w:val="32"/>
          <w:szCs w:val="32"/>
        </w:rPr>
        <w:t>）灭火器情况统计表</w:t>
      </w:r>
    </w:p>
    <w:p w14:paraId="65BBD317">
      <w:pPr>
        <w:pStyle w:val="7"/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每月18日（遇到节假日提前进行填写）填写《灭火器情况统计表》，灭火器情况统计表信息与安全管理系统灭火器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信息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保持一致。</w:t>
      </w:r>
    </w:p>
    <w:p w14:paraId="6FB655E3">
      <w:pPr>
        <w:pStyle w:val="7"/>
        <w:widowControl/>
        <w:spacing w:line="560" w:lineRule="exact"/>
        <w:ind w:firstLine="640" w:firstLineChars="200"/>
        <w:jc w:val="left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2.同一厂家、同一批次、同一生产日期及同一存放区域的灭火器信息可在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《灭火器情况统计表》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填写一行信息，填写总体的数量。</w:t>
      </w:r>
    </w:p>
    <w:p w14:paraId="5FAFD046">
      <w:pPr>
        <w:pStyle w:val="7"/>
        <w:widowControl/>
        <w:spacing w:line="560" w:lineRule="exact"/>
        <w:ind w:firstLine="640" w:firstLineChars="200"/>
        <w:jc w:val="left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</w:rPr>
        <w:t>《灭火器情况统计表》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内容可进行打印，但统计表内灭火器状态需进行手写，填写人并在每页下方进行签字确认。并将记录进行装订存放至消防基础档案文件盒内。</w:t>
      </w:r>
    </w:p>
    <w:p w14:paraId="38566B20">
      <w:pPr>
        <w:spacing w:line="560" w:lineRule="exact"/>
        <w:ind w:firstLine="640" w:firstLineChars="200"/>
        <w:jc w:val="left"/>
        <w:rPr>
          <w:rFonts w:hint="default" w:ascii="黑体" w:hAnsi="黑体" w:eastAsia="黑体" w:cs="黑体"/>
          <w:color w:val="000000"/>
          <w:sz w:val="32"/>
          <w:szCs w:val="32"/>
          <w:lang w:val="en-US" w:eastAsia="zh-CN" w:bidi="ar"/>
        </w:rPr>
      </w:pPr>
    </w:p>
    <w:p w14:paraId="5B238E67">
      <w:pPr>
        <w:pStyle w:val="7"/>
        <w:widowControl/>
        <w:jc w:val="center"/>
        <w:rPr>
          <w:rFonts w:ascii="Times New Roman" w:hAnsi="Times New Roman" w:eastAsia="仿宋_GB2312" w:cs="Times New Roman"/>
          <w:color w:val="000000"/>
          <w:kern w:val="0"/>
          <w:sz w:val="32"/>
          <w:szCs w:val="32"/>
        </w:rPr>
      </w:pPr>
    </w:p>
    <w:p w14:paraId="6692CB1D">
      <w:pPr>
        <w:pStyle w:val="7"/>
        <w:widowControl/>
        <w:ind w:firstLine="640"/>
      </w:pPr>
    </w:p>
    <w:sectPr>
      <w:footerReference r:id="rId3" w:type="default"/>
      <w:pgSz w:w="11906" w:h="16838"/>
      <w:pgMar w:top="2098" w:right="1474" w:bottom="1985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8E2C6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179CAD">
                          <w:pPr>
                            <w:pStyle w:val="5"/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cstheme="minorEastAsia"/>
                              <w:sz w:val="28"/>
                              <w:szCs w:val="28"/>
                            </w:rPr>
                            <w:t>- 17 -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179CAD">
                    <w:pPr>
                      <w:pStyle w:val="5"/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hAnsiTheme="minorEastAsia" w:cstheme="minorEastAsia"/>
                        <w:sz w:val="28"/>
                        <w:szCs w:val="28"/>
                      </w:rPr>
                      <w:t>- 17 -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1163"/>
    <w:multiLevelType w:val="multilevel"/>
    <w:tmpl w:val="1FC91163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1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13"/>
      <w:suff w:val="nothing"/>
      <w:lvlText w:val="%1.%2.%3　"/>
      <w:lvlJc w:val="left"/>
      <w:pPr>
        <w:ind w:left="284" w:firstLine="0"/>
      </w:pPr>
      <w:rPr>
        <w:rFonts w:hint="eastAsia" w:ascii="宋体" w:hAnsi="Times New Roman" w:eastAsia="宋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仿宋" w:hAnsi="Times New Roman" w:eastAsia="仿宋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xNzEwMTY3ZDc5NDBjNWM4ODAxOGRkMmEyNGFiYWUifQ=="/>
  </w:docVars>
  <w:rsids>
    <w:rsidRoot w:val="00A94C26"/>
    <w:rsid w:val="000B09D0"/>
    <w:rsid w:val="000B2D02"/>
    <w:rsid w:val="001F336D"/>
    <w:rsid w:val="00456FED"/>
    <w:rsid w:val="00464713"/>
    <w:rsid w:val="004C746E"/>
    <w:rsid w:val="00565684"/>
    <w:rsid w:val="00607AA7"/>
    <w:rsid w:val="00620B00"/>
    <w:rsid w:val="00622A23"/>
    <w:rsid w:val="006C2A70"/>
    <w:rsid w:val="008E097C"/>
    <w:rsid w:val="009269A2"/>
    <w:rsid w:val="009E7754"/>
    <w:rsid w:val="00A5037C"/>
    <w:rsid w:val="00A641FB"/>
    <w:rsid w:val="00A75474"/>
    <w:rsid w:val="00A94C26"/>
    <w:rsid w:val="00AB03B1"/>
    <w:rsid w:val="00B639AB"/>
    <w:rsid w:val="00C36ED8"/>
    <w:rsid w:val="00C5210D"/>
    <w:rsid w:val="00C54891"/>
    <w:rsid w:val="00D33FE2"/>
    <w:rsid w:val="00E71A26"/>
    <w:rsid w:val="00EA258E"/>
    <w:rsid w:val="00F530D7"/>
    <w:rsid w:val="00F87EF8"/>
    <w:rsid w:val="00F904AD"/>
    <w:rsid w:val="01C6768C"/>
    <w:rsid w:val="0288383F"/>
    <w:rsid w:val="03C23FA9"/>
    <w:rsid w:val="04194CE4"/>
    <w:rsid w:val="041D2A27"/>
    <w:rsid w:val="04C52B8F"/>
    <w:rsid w:val="05734B73"/>
    <w:rsid w:val="07554285"/>
    <w:rsid w:val="07580619"/>
    <w:rsid w:val="07D6476B"/>
    <w:rsid w:val="087D5BAF"/>
    <w:rsid w:val="09591064"/>
    <w:rsid w:val="09700C89"/>
    <w:rsid w:val="09A3752A"/>
    <w:rsid w:val="09F204B1"/>
    <w:rsid w:val="0B597BDF"/>
    <w:rsid w:val="0BDF7B09"/>
    <w:rsid w:val="0C9B098C"/>
    <w:rsid w:val="0CAC39D9"/>
    <w:rsid w:val="0D0C2411"/>
    <w:rsid w:val="0D246B1B"/>
    <w:rsid w:val="0D821B4C"/>
    <w:rsid w:val="0D830444"/>
    <w:rsid w:val="0DC566A4"/>
    <w:rsid w:val="0DF76597"/>
    <w:rsid w:val="0E486C7E"/>
    <w:rsid w:val="0E7B2823"/>
    <w:rsid w:val="10414F02"/>
    <w:rsid w:val="10C85AC8"/>
    <w:rsid w:val="11B90B8D"/>
    <w:rsid w:val="11FA6155"/>
    <w:rsid w:val="120B3B7C"/>
    <w:rsid w:val="13685067"/>
    <w:rsid w:val="16A3500D"/>
    <w:rsid w:val="175722E2"/>
    <w:rsid w:val="17B044B3"/>
    <w:rsid w:val="18477C1A"/>
    <w:rsid w:val="18A84BA2"/>
    <w:rsid w:val="191F64A1"/>
    <w:rsid w:val="19720CC7"/>
    <w:rsid w:val="19B72B7E"/>
    <w:rsid w:val="1B727C43"/>
    <w:rsid w:val="1C4E1577"/>
    <w:rsid w:val="1C8D3AAA"/>
    <w:rsid w:val="1D796AC8"/>
    <w:rsid w:val="1E6D6FF8"/>
    <w:rsid w:val="20CF69FF"/>
    <w:rsid w:val="20D44015"/>
    <w:rsid w:val="20F63F8C"/>
    <w:rsid w:val="218B3E74"/>
    <w:rsid w:val="21954DE1"/>
    <w:rsid w:val="21CA7CFF"/>
    <w:rsid w:val="22582D42"/>
    <w:rsid w:val="229972C4"/>
    <w:rsid w:val="232E5C5F"/>
    <w:rsid w:val="23BC5F31"/>
    <w:rsid w:val="23CB2BAE"/>
    <w:rsid w:val="23D55158"/>
    <w:rsid w:val="24311EAA"/>
    <w:rsid w:val="246062EC"/>
    <w:rsid w:val="24E91E1B"/>
    <w:rsid w:val="255911D5"/>
    <w:rsid w:val="2598673B"/>
    <w:rsid w:val="25A13E95"/>
    <w:rsid w:val="26C16DEA"/>
    <w:rsid w:val="2705317A"/>
    <w:rsid w:val="272F1FA5"/>
    <w:rsid w:val="274A3283"/>
    <w:rsid w:val="278F0C96"/>
    <w:rsid w:val="27A209C9"/>
    <w:rsid w:val="288602EB"/>
    <w:rsid w:val="29614573"/>
    <w:rsid w:val="296175DA"/>
    <w:rsid w:val="29B77500"/>
    <w:rsid w:val="29F61F6D"/>
    <w:rsid w:val="2A0E6463"/>
    <w:rsid w:val="2A621B97"/>
    <w:rsid w:val="2AF31486"/>
    <w:rsid w:val="2D1C77D2"/>
    <w:rsid w:val="2DD724C3"/>
    <w:rsid w:val="2DE735DA"/>
    <w:rsid w:val="2E1C2976"/>
    <w:rsid w:val="2EE00D1E"/>
    <w:rsid w:val="2EF9389F"/>
    <w:rsid w:val="2FB20AD0"/>
    <w:rsid w:val="31BB6926"/>
    <w:rsid w:val="330469DC"/>
    <w:rsid w:val="332D48CA"/>
    <w:rsid w:val="33D23A93"/>
    <w:rsid w:val="343F54B2"/>
    <w:rsid w:val="344E43B3"/>
    <w:rsid w:val="34F44E6F"/>
    <w:rsid w:val="351C5ADF"/>
    <w:rsid w:val="363E2205"/>
    <w:rsid w:val="366D4898"/>
    <w:rsid w:val="3695572A"/>
    <w:rsid w:val="37400ECA"/>
    <w:rsid w:val="374C0952"/>
    <w:rsid w:val="376143FD"/>
    <w:rsid w:val="37751C56"/>
    <w:rsid w:val="37B645D5"/>
    <w:rsid w:val="39343BEA"/>
    <w:rsid w:val="39CC5062"/>
    <w:rsid w:val="3A143258"/>
    <w:rsid w:val="3A651D5D"/>
    <w:rsid w:val="3AEE643E"/>
    <w:rsid w:val="3D9B7F3D"/>
    <w:rsid w:val="3E3C2A79"/>
    <w:rsid w:val="3EDE1750"/>
    <w:rsid w:val="3F4D4769"/>
    <w:rsid w:val="3FB9189A"/>
    <w:rsid w:val="3FD13CE3"/>
    <w:rsid w:val="3FFC108A"/>
    <w:rsid w:val="40195282"/>
    <w:rsid w:val="401A063A"/>
    <w:rsid w:val="40C559FD"/>
    <w:rsid w:val="40E97A0E"/>
    <w:rsid w:val="41322966"/>
    <w:rsid w:val="41441021"/>
    <w:rsid w:val="4235270E"/>
    <w:rsid w:val="423F533B"/>
    <w:rsid w:val="428264AA"/>
    <w:rsid w:val="44614725"/>
    <w:rsid w:val="4497145E"/>
    <w:rsid w:val="457F1EF2"/>
    <w:rsid w:val="46067041"/>
    <w:rsid w:val="461454DC"/>
    <w:rsid w:val="46CD5B35"/>
    <w:rsid w:val="46E8495D"/>
    <w:rsid w:val="47A40B80"/>
    <w:rsid w:val="47A6109B"/>
    <w:rsid w:val="49BF4D9E"/>
    <w:rsid w:val="4A9F0EDE"/>
    <w:rsid w:val="4AFA2747"/>
    <w:rsid w:val="4B3F63AB"/>
    <w:rsid w:val="4B7E51E7"/>
    <w:rsid w:val="4B847D71"/>
    <w:rsid w:val="4C7140F3"/>
    <w:rsid w:val="4C8F6EBF"/>
    <w:rsid w:val="4D152A86"/>
    <w:rsid w:val="4DF711BF"/>
    <w:rsid w:val="4E257ADB"/>
    <w:rsid w:val="4FF36569"/>
    <w:rsid w:val="505A415B"/>
    <w:rsid w:val="50825B07"/>
    <w:rsid w:val="50DA6635"/>
    <w:rsid w:val="51386D08"/>
    <w:rsid w:val="51463765"/>
    <w:rsid w:val="51F7178E"/>
    <w:rsid w:val="52344790"/>
    <w:rsid w:val="52CC4866"/>
    <w:rsid w:val="52F42171"/>
    <w:rsid w:val="53416A23"/>
    <w:rsid w:val="54FC40EB"/>
    <w:rsid w:val="55131B69"/>
    <w:rsid w:val="55750F41"/>
    <w:rsid w:val="55A439DB"/>
    <w:rsid w:val="55DD34AB"/>
    <w:rsid w:val="56B873F2"/>
    <w:rsid w:val="57016C0B"/>
    <w:rsid w:val="57404D35"/>
    <w:rsid w:val="577E64AD"/>
    <w:rsid w:val="579932E7"/>
    <w:rsid w:val="57A23AD5"/>
    <w:rsid w:val="580E7B1E"/>
    <w:rsid w:val="58BD1CA3"/>
    <w:rsid w:val="58C75E36"/>
    <w:rsid w:val="5A255DB4"/>
    <w:rsid w:val="5B9D7B5D"/>
    <w:rsid w:val="5BB11650"/>
    <w:rsid w:val="5C060486"/>
    <w:rsid w:val="5C104112"/>
    <w:rsid w:val="5CB36BF9"/>
    <w:rsid w:val="5CCF11D3"/>
    <w:rsid w:val="5CF1718A"/>
    <w:rsid w:val="5D1A0A26"/>
    <w:rsid w:val="5D3B6304"/>
    <w:rsid w:val="5D6A1867"/>
    <w:rsid w:val="5DA05CCA"/>
    <w:rsid w:val="5DAC6737"/>
    <w:rsid w:val="5DD50A81"/>
    <w:rsid w:val="5EC073AC"/>
    <w:rsid w:val="5FD72B7F"/>
    <w:rsid w:val="60097465"/>
    <w:rsid w:val="60310561"/>
    <w:rsid w:val="60515592"/>
    <w:rsid w:val="605E26A9"/>
    <w:rsid w:val="60F526EB"/>
    <w:rsid w:val="61D1380A"/>
    <w:rsid w:val="6260733C"/>
    <w:rsid w:val="62EC0759"/>
    <w:rsid w:val="64EE07BE"/>
    <w:rsid w:val="64F953C5"/>
    <w:rsid w:val="656304CE"/>
    <w:rsid w:val="65D8322D"/>
    <w:rsid w:val="65E3160A"/>
    <w:rsid w:val="66583C79"/>
    <w:rsid w:val="66967370"/>
    <w:rsid w:val="66F2031E"/>
    <w:rsid w:val="679A2E90"/>
    <w:rsid w:val="67D839B8"/>
    <w:rsid w:val="67DC5256"/>
    <w:rsid w:val="67EE5B94"/>
    <w:rsid w:val="68012C49"/>
    <w:rsid w:val="689C49E5"/>
    <w:rsid w:val="68C70F53"/>
    <w:rsid w:val="68E61D28"/>
    <w:rsid w:val="69626D85"/>
    <w:rsid w:val="69BB0E9B"/>
    <w:rsid w:val="69C45FA2"/>
    <w:rsid w:val="69DA1D9A"/>
    <w:rsid w:val="69FA6D31"/>
    <w:rsid w:val="6A5A4B58"/>
    <w:rsid w:val="6B0D363F"/>
    <w:rsid w:val="6CE32BE3"/>
    <w:rsid w:val="6E3E42DA"/>
    <w:rsid w:val="6E566396"/>
    <w:rsid w:val="6F4F7AE7"/>
    <w:rsid w:val="6FCC3E02"/>
    <w:rsid w:val="6FF9096F"/>
    <w:rsid w:val="70383246"/>
    <w:rsid w:val="70DB74A5"/>
    <w:rsid w:val="71946BA2"/>
    <w:rsid w:val="72031631"/>
    <w:rsid w:val="724B1BB2"/>
    <w:rsid w:val="729C4FC7"/>
    <w:rsid w:val="72DA4A88"/>
    <w:rsid w:val="72DA60BD"/>
    <w:rsid w:val="72F203C3"/>
    <w:rsid w:val="736B1B84"/>
    <w:rsid w:val="73A11102"/>
    <w:rsid w:val="73CF10F4"/>
    <w:rsid w:val="73DC65DE"/>
    <w:rsid w:val="74251D33"/>
    <w:rsid w:val="74581413"/>
    <w:rsid w:val="74F877C9"/>
    <w:rsid w:val="75134281"/>
    <w:rsid w:val="758B5965"/>
    <w:rsid w:val="75976C60"/>
    <w:rsid w:val="75E77165"/>
    <w:rsid w:val="76255B63"/>
    <w:rsid w:val="766C1E9B"/>
    <w:rsid w:val="76B65452"/>
    <w:rsid w:val="78883C2E"/>
    <w:rsid w:val="79305402"/>
    <w:rsid w:val="7ABE2CD8"/>
    <w:rsid w:val="7B234AF2"/>
    <w:rsid w:val="7B5178B1"/>
    <w:rsid w:val="7B8B2C21"/>
    <w:rsid w:val="7BDA1655"/>
    <w:rsid w:val="7BE20509"/>
    <w:rsid w:val="7C6E5672"/>
    <w:rsid w:val="7CB16A21"/>
    <w:rsid w:val="7D292894"/>
    <w:rsid w:val="7D386D3C"/>
    <w:rsid w:val="7D9C24E7"/>
    <w:rsid w:val="7E1F77F3"/>
    <w:rsid w:val="7E61605D"/>
    <w:rsid w:val="7E8A54C6"/>
    <w:rsid w:val="7F037115"/>
    <w:rsid w:val="7FCB4151"/>
    <w:rsid w:val="7FF271DA"/>
    <w:rsid w:val="EC76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before="37"/>
      <w:ind w:left="118"/>
      <w:jc w:val="left"/>
    </w:pPr>
    <w:rPr>
      <w:rFonts w:hint="eastAsia" w:ascii="宋体" w:hAnsi="宋体" w:eastAsia="宋体" w:cs="Times New Roman"/>
      <w:kern w:val="0"/>
      <w:szCs w:val="21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批注框文本 Char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2">
    <w:name w:val="二级无"/>
    <w:basedOn w:val="13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13">
    <w:name w:val="二级条标题"/>
    <w:basedOn w:val="14"/>
    <w:next w:val="15"/>
    <w:qFormat/>
    <w:uiPriority w:val="99"/>
    <w:pPr>
      <w:numPr>
        <w:ilvl w:val="2"/>
        <w:numId w:val="1"/>
      </w:numPr>
      <w:spacing w:before="50" w:after="50"/>
      <w:outlineLvl w:val="3"/>
    </w:pPr>
  </w:style>
  <w:style w:type="paragraph" w:customStyle="1" w:styleId="14">
    <w:name w:val="一级条标题"/>
    <w:next w:val="15"/>
    <w:qFormat/>
    <w:uiPriority w:val="99"/>
    <w:pPr>
      <w:numPr>
        <w:ilvl w:val="1"/>
        <w:numId w:val="1"/>
      </w:num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5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6290</Words>
  <Characters>6409</Characters>
  <Lines>47</Lines>
  <Paragraphs>13</Paragraphs>
  <TotalTime>0</TotalTime>
  <ScaleCrop>false</ScaleCrop>
  <LinksUpToDate>false</LinksUpToDate>
  <CharactersWithSpaces>6414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2024-05-20T09:52:00Z</dcterms:created>
  <dc:creator>Administrator</dc:creator>
  <cp:lastModifiedBy>王亮02</cp:lastModifiedBy>
  <dcterms:modified xsi:type="dcterms:W3CDTF">2026-01-19T07:01:41Z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3A1C360122A340AAB7A09A47925CF6E2_12</vt:lpwstr>
  </property>
  <property fmtid="{D5CDD505-2E9C-101B-9397-08002B2CF9AE}" pid="4" name="KSOTemplateDocerSaveRecord">
    <vt:lpwstr>eyJoZGlkIjoiN2U4YTc0YWNiOTg4YzE2NDZiM2Q2ZjYyMmQyY2JhNGIiLCJ1c2VySWQiOiIyNjkwODk2NDAifQ==</vt:lpwstr>
  </property>
</Properties>
</file>