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B687D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3481705" cy="2440940"/>
            <wp:effectExtent l="0" t="0" r="4445" b="16510"/>
            <wp:docPr id="5" name="图片 5" descr="file___media_Photo_1030_IMG_1764731998_1007_IMG_1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file___media_Photo_1030_IMG_1764731998_1007_IMG_100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81705" cy="244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2690495" cy="2523490"/>
            <wp:effectExtent l="0" t="0" r="14605" b="10160"/>
            <wp:docPr id="3" name="图片 3" descr="file___media_Photo_1033_IMG_1764732531_1010_screenshot_20251203_1127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file___media_Photo_1033_IMG_1764732531_1010_screenshot_20251203_11271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90495" cy="252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1967865" cy="2725420"/>
            <wp:effectExtent l="0" t="0" r="13335" b="17780"/>
            <wp:docPr id="2" name="图片 2" descr="file___media_Photo_1034_IMG_1764732537_1011_screenshot_20251203_1127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file___media_Photo_1034_IMG_1764732537_1011_screenshot_20251203_11271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67865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3073400" cy="2757170"/>
            <wp:effectExtent l="0" t="0" r="12700" b="5080"/>
            <wp:docPr id="1" name="图片 1" descr="file___media_Photo_1035_IMG_1764732553_1012_screenshot_20251203_1127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file___media_Photo_1035_IMG_1764732553_1012_screenshot_20251203_11273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73400" cy="275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2593975" cy="3505200"/>
            <wp:effectExtent l="0" t="0" r="15875" b="0"/>
            <wp:docPr id="4" name="图片 4" descr="file___media_Photo_1031_IMG_1764732123_1008_screenshot_20251203_1120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file___media_Photo_1031_IMG_1764732123_1008_screenshot_20251203_11202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93975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i w:val="0"/>
          <w:iCs w:val="0"/>
          <w:caps w:val="0"/>
          <w:color w:val="181C1F"/>
          <w:spacing w:val="0"/>
          <w:sz w:val="21"/>
          <w:szCs w:val="21"/>
          <w:shd w:val="clear" w:fill="FFFFFF"/>
        </w:rPr>
        <w:t>1.每个堆垛的面积不应大于150 m²</w:t>
      </w:r>
      <w:bookmarkStart w:id="0" w:name="_GoBack"/>
      <w:bookmarkEnd w:id="0"/>
      <w:r>
        <w:rPr>
          <w:rFonts w:hint="eastAsia" w:ascii="微软雅黑" w:hAnsi="微软雅黑" w:eastAsia="微软雅黑" w:cs="微软雅黑"/>
          <w:i w:val="0"/>
          <w:iCs w:val="0"/>
          <w:caps w:val="0"/>
          <w:color w:val="181C1F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C1F"/>
          <w:spacing w:val="0"/>
          <w:sz w:val="21"/>
          <w:szCs w:val="21"/>
          <w:shd w:val="clear" w:fill="FFFFFF"/>
        </w:rPr>
        <w:t>2、库房内主通道的宽度不应小于2m。</w:t>
      </w: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F56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2025-12-03T07:07:04Z</dcterms:created>
  <dc:creator>Administrator</dc:creator>
  <cp:lastModifiedBy>108808</cp:lastModifiedBy>
  <dcterms:modified xsi:type="dcterms:W3CDTF">2025-12-03T07:09:31Z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eyJoZGlkIjoiNmM3Y2FmYTg5ODYwZmYwYTRkMDIzYWUxOThmMmFmMmUiLCJ1c2VySWQiOiIyNTA2NDYyNTQifQ==</vt:lpwstr>
  </property>
  <property fmtid="{D5CDD505-2E9C-101B-9397-08002B2CF9AE}" pid="4" name="ICV">
    <vt:lpwstr>E826B25F990D4418AAF57049E4612356_12</vt:lpwstr>
  </property>
</Properties>
</file>