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3"/>
        <w:framePr w:wrap="around"/>
      </w:pPr>
      <w:r>
        <w:rPr>
          <w:rFonts w:hint="eastAsia"/>
        </w:rPr>
        <w:t>Q/ZDYY</w:t>
      </w:r>
    </w:p>
    <w:p>
      <w:pPr>
        <w:pStyle w:val="18"/>
        <w:framePr w:wrap="around" w:x="988" w:y="5748"/>
        <w:rPr>
          <w:rFonts w:hAnsi="黑体" w:cs="黑体"/>
        </w:rPr>
      </w:pPr>
      <w:r>
        <w:rPr>
          <w:rFonts w:hint="eastAsia" w:hAnsi="黑体" w:cs="黑体"/>
        </w:rPr>
        <w:t>捐赠物资管理细则</w:t>
      </w:r>
    </w:p>
    <w:p>
      <w:pPr>
        <w:pStyle w:val="18"/>
        <w:framePr w:wrap="around" w:x="988" w:y="5748"/>
        <w:rPr>
          <w:rFonts w:hAnsi="黑体" w:cs="黑体"/>
        </w:rPr>
      </w:pPr>
    </w:p>
    <w:p>
      <w:pPr>
        <w:framePr w:w="9639" w:h="6917" w:hRule="exact" w:wrap="around" w:vAnchor="page" w:hAnchor="page" w:x="988" w:y="5748" w:anchorLock="1"/>
        <w:spacing w:line="680" w:lineRule="exact"/>
        <w:jc w:val="center"/>
        <w:textAlignment w:val="center"/>
        <w:rPr>
          <w:rFonts w:ascii="黑体" w:eastAsia="黑体"/>
          <w:kern w:val="0"/>
          <w:sz w:val="52"/>
          <w:szCs w:val="20"/>
        </w:rPr>
      </w:pPr>
      <w:r>
        <w:rPr>
          <w:rFonts w:hint="eastAsia" w:ascii="黑体" w:eastAsia="黑体"/>
          <w:kern w:val="0"/>
          <w:sz w:val="52"/>
          <w:szCs w:val="20"/>
        </w:rPr>
        <w:t>A/1</w:t>
      </w:r>
    </w:p>
    <w:p>
      <w:pPr>
        <w:pStyle w:val="19"/>
        <w:framePr w:w="2412" w:wrap="around" w:vAnchor="page" w:hAnchor="page" w:x="1498" w:y="13715"/>
      </w:pPr>
      <w:r>
        <w:rPr>
          <w:rFonts w:hint="eastAsia" w:ascii="黑体"/>
        </w:rPr>
        <w:t>202</w:t>
      </w:r>
      <w:r>
        <w:rPr>
          <w:rFonts w:hint="eastAsia" w:ascii="黑体"/>
          <w:lang w:val="en-US" w:eastAsia="zh-CN"/>
        </w:rPr>
        <w:t>4</w:t>
      </w:r>
      <w:r>
        <w:rPr>
          <w:rFonts w:hint="eastAsia"/>
        </w:rPr>
        <w:t xml:space="preserve"> </w:t>
      </w:r>
      <w:r>
        <w:rPr>
          <w:rFonts w:hint="eastAsia" w:ascii="黑体"/>
        </w:rPr>
        <w:t>-</w:t>
      </w:r>
      <w:r>
        <w:rPr>
          <w:rFonts w:hint="eastAsia"/>
        </w:rPr>
        <w:t xml:space="preserve"> </w:t>
      </w:r>
      <w:r>
        <w:rPr>
          <w:rFonts w:hint="eastAsia" w:ascii="黑体"/>
        </w:rPr>
        <w:fldChar w:fldCharType="begin">
          <w:ffData>
            <w:name w:val="SM"/>
            <w:enabled/>
            <w:calcOnExit w:val="0"/>
            <w:textInput>
              <w:default w:val="XX"/>
              <w:maxLength w:val="2"/>
            </w:textInput>
          </w:ffData>
        </w:fldChar>
      </w:r>
      <w:r>
        <w:rPr>
          <w:rFonts w:hint="eastAsia" w:ascii="黑体"/>
        </w:rPr>
        <w:instrText xml:space="preserve">FORMTEXT</w:instrText>
      </w:r>
      <w:r>
        <w:rPr>
          <w:rFonts w:hint="eastAsia" w:ascii="黑体"/>
        </w:rPr>
        <w:fldChar w:fldCharType="separate"/>
      </w:r>
      <w:r>
        <w:rPr>
          <w:rFonts w:hint="eastAsia" w:ascii="黑体"/>
        </w:rPr>
        <w:t>XX</w:t>
      </w:r>
      <w:r>
        <w:rPr>
          <w:rFonts w:hint="eastAsia" w:ascii="黑体"/>
        </w:rPr>
        <w:fldChar w:fldCharType="end"/>
      </w:r>
      <w:r>
        <w:rPr>
          <w:rFonts w:hint="eastAsia"/>
        </w:rPr>
        <w:t xml:space="preserve"> </w:t>
      </w:r>
      <w:r>
        <w:rPr>
          <w:rFonts w:hint="eastAsia" w:ascii="黑体"/>
        </w:rPr>
        <w:t>-</w:t>
      </w:r>
      <w:r>
        <w:rPr>
          <w:rFonts w:hint="eastAsia" w:ascii="黑体"/>
        </w:rPr>
        <w:fldChar w:fldCharType="begin">
          <w:ffData>
            <w:name w:val="SM"/>
            <w:enabled/>
            <w:calcOnExit w:val="0"/>
            <w:textInput>
              <w:default w:val="XX"/>
              <w:maxLength w:val="2"/>
            </w:textInput>
          </w:ffData>
        </w:fldChar>
      </w:r>
      <w:r>
        <w:rPr>
          <w:rFonts w:hint="eastAsia" w:ascii="黑体"/>
        </w:rPr>
        <w:instrText xml:space="preserve">FORMTEXT</w:instrText>
      </w:r>
      <w:r>
        <w:rPr>
          <w:rFonts w:hint="eastAsia" w:ascii="黑体"/>
        </w:rPr>
        <w:fldChar w:fldCharType="separate"/>
      </w:r>
      <w:r>
        <w:rPr>
          <w:rFonts w:hint="eastAsia" w:ascii="黑体"/>
        </w:rPr>
        <w:t>XX</w:t>
      </w:r>
      <w:r>
        <w:rPr>
          <w:rFonts w:hint="eastAsia" w:ascii="黑体"/>
        </w:rPr>
        <w:fldChar w:fldCharType="end"/>
      </w:r>
      <w:r>
        <w:rPr>
          <w:rFonts w:hint="eastAsia"/>
        </w:rPr>
        <w:t>发布</w:t>
      </w:r>
    </w:p>
    <w:p>
      <w:pPr>
        <w:pStyle w:val="21"/>
        <w:framePr w:w="2529" w:wrap="around" w:vAnchor="page" w:hAnchor="page" w:x="8408" w:y="13699"/>
        <w:jc w:val="left"/>
      </w:pPr>
      <w:r>
        <w:rPr>
          <w:rFonts w:hint="eastAsia" w:ascii="黑体"/>
          <w:lang w:val="en-US" w:eastAsia="zh-CN"/>
        </w:rPr>
        <w:t>2024</w:t>
      </w:r>
      <w:r>
        <w:rPr>
          <w:rFonts w:hint="eastAsia"/>
        </w:rPr>
        <w:t xml:space="preserve"> </w:t>
      </w:r>
      <w:r>
        <w:rPr>
          <w:rFonts w:hint="eastAsia" w:ascii="黑体"/>
        </w:rPr>
        <w:t>-</w:t>
      </w:r>
      <w:r>
        <w:rPr>
          <w:rFonts w:hint="eastAsia"/>
        </w:rPr>
        <w:t xml:space="preserve"> </w:t>
      </w:r>
      <w:r>
        <w:rPr>
          <w:rFonts w:hint="eastAsia" w:ascii="黑体"/>
        </w:rPr>
        <w:fldChar w:fldCharType="begin">
          <w:ffData>
            <w:name w:val="SM"/>
            <w:enabled/>
            <w:calcOnExit w:val="0"/>
            <w:textInput>
              <w:default w:val="XX"/>
              <w:maxLength w:val="2"/>
            </w:textInput>
          </w:ffData>
        </w:fldChar>
      </w:r>
      <w:bookmarkStart w:id="0" w:name="SM"/>
      <w:r>
        <w:rPr>
          <w:rFonts w:hint="eastAsia" w:ascii="黑体"/>
        </w:rPr>
        <w:instrText xml:space="preserve">FORMTEXT</w:instrText>
      </w:r>
      <w:r>
        <w:rPr>
          <w:rFonts w:hint="eastAsia" w:ascii="黑体"/>
        </w:rPr>
        <w:fldChar w:fldCharType="separate"/>
      </w:r>
      <w:r>
        <w:rPr>
          <w:rFonts w:hint="eastAsia" w:ascii="黑体"/>
        </w:rPr>
        <w:t>XX</w:t>
      </w:r>
      <w:r>
        <w:rPr>
          <w:rFonts w:hint="eastAsia" w:ascii="黑体"/>
        </w:rPr>
        <w:fldChar w:fldCharType="end"/>
      </w:r>
      <w:bookmarkEnd w:id="0"/>
      <w:r>
        <w:rPr>
          <w:rFonts w:hint="eastAsia"/>
        </w:rPr>
        <w:t xml:space="preserve"> </w:t>
      </w:r>
      <w:r>
        <w:rPr>
          <w:rFonts w:hint="eastAsia" w:ascii="黑体"/>
        </w:rPr>
        <w:t>-</w:t>
      </w:r>
      <w:r>
        <w:rPr>
          <w:rFonts w:hint="eastAsia"/>
        </w:rPr>
        <w:t xml:space="preserve"> </w:t>
      </w:r>
      <w:r>
        <w:rPr>
          <w:rFonts w:hint="eastAsia" w:ascii="黑体"/>
        </w:rPr>
        <w:fldChar w:fldCharType="begin">
          <w:ffData>
            <w:name w:val="SD"/>
            <w:enabled/>
            <w:calcOnExit w:val="0"/>
            <w:textInput>
              <w:default w:val="XX"/>
              <w:maxLength w:val="2"/>
            </w:textInput>
          </w:ffData>
        </w:fldChar>
      </w:r>
      <w:bookmarkStart w:id="1" w:name="SD"/>
      <w:r>
        <w:rPr>
          <w:rFonts w:hint="eastAsia" w:ascii="黑体"/>
        </w:rPr>
        <w:instrText xml:space="preserve">FORMTEXT</w:instrText>
      </w:r>
      <w:r>
        <w:rPr>
          <w:rFonts w:hint="eastAsia" w:ascii="黑体"/>
        </w:rPr>
        <w:fldChar w:fldCharType="separate"/>
      </w:r>
      <w:r>
        <w:rPr>
          <w:rFonts w:hint="eastAsia" w:ascii="黑体"/>
        </w:rPr>
        <w:t>XX</w:t>
      </w:r>
      <w:r>
        <w:rPr>
          <w:rFonts w:hint="eastAsia" w:ascii="黑体"/>
        </w:rPr>
        <w:fldChar w:fldCharType="end"/>
      </w:r>
      <w:bookmarkEnd w:id="1"/>
      <w:r>
        <w:rPr>
          <w:rFonts w:hint="eastAsia"/>
        </w:rPr>
        <w:t>实施</w:t>
      </w:r>
    </w:p>
    <w:p>
      <w:pPr>
        <w:pStyle w:val="23"/>
        <w:framePr w:wrap="around"/>
      </w:pPr>
      <w:r>
        <w:rPr>
          <w:rFonts w:hint="eastAsia"/>
        </w:rPr>
        <w:t>郑州地铁集团有限公司运营分公司</w:t>
      </w:r>
      <w:r>
        <w:rPr>
          <w:rFonts w:hint="eastAsia"/>
          <w:szCs w:val="22"/>
        </w:rPr>
        <w:t>发布</w:t>
      </w:r>
    </w:p>
    <w:p>
      <w:pPr>
        <w:pStyle w:val="15"/>
        <w:framePr w:wrap="around"/>
        <w:jc w:val="both"/>
        <w:rPr>
          <w:color w:val="000000"/>
          <w:spacing w:val="0"/>
        </w:rPr>
      </w:pPr>
      <w:r>
        <w:rPr>
          <w:rFonts w:hint="eastAsia" w:hAnsi="黑体"/>
          <w:color w:val="000000"/>
          <w:spacing w:val="0"/>
        </w:rPr>
        <w:t>郑州地铁集团有限公司运营分公司企业标准</w:t>
      </w:r>
    </w:p>
    <w:p>
      <w:pPr>
        <w:pStyle w:val="16"/>
        <w:framePr w:wrap="around"/>
        <w:ind w:right="280"/>
      </w:pPr>
      <w:r>
        <w:rPr>
          <w:rFonts w:hint="eastAsia"/>
        </w:rPr>
        <w:t>Q/ZDYY-CG-XZ-03</w:t>
      </w:r>
    </w:p>
    <w:p>
      <w:pPr>
        <w:pStyle w:val="25"/>
        <w:jc w:val="left"/>
        <w:sectPr>
          <w:footerReference r:id="rId3" w:type="default"/>
          <w:pgSz w:w="11906" w:h="16838"/>
          <w:pgMar w:top="567" w:right="851" w:bottom="1134" w:left="1418" w:header="0" w:footer="0" w:gutter="0"/>
          <w:pgNumType w:start="1"/>
          <w:cols w:space="720" w:num="1"/>
          <w:docGrid w:type="lines" w:linePitch="312" w:charSpace="0"/>
        </w:sectPr>
      </w:pPr>
      <w:r>
        <mc:AlternateContent>
          <mc:Choice Requires="wps">
            <w:drawing>
              <wp:anchor distT="0" distB="0" distL="114300" distR="114300" simplePos="0" relativeHeight="251662336" behindDoc="0" locked="0" layoutInCell="1" allowOverlap="1">
                <wp:simplePos x="0" y="0"/>
                <wp:positionH relativeFrom="column">
                  <wp:posOffset>-11430</wp:posOffset>
                </wp:positionH>
                <wp:positionV relativeFrom="paragraph">
                  <wp:posOffset>2228215</wp:posOffset>
                </wp:positionV>
                <wp:extent cx="6121400" cy="18415"/>
                <wp:effectExtent l="0" t="4445" r="12700" b="5715"/>
                <wp:wrapNone/>
                <wp:docPr id="6" name="直接连接符 6"/>
                <wp:cNvGraphicFramePr/>
                <a:graphic xmlns:a="http://schemas.openxmlformats.org/drawingml/2006/main">
                  <a:graphicData uri="http://schemas.microsoft.com/office/word/2010/wordprocessingShape">
                    <wps:wsp>
                      <wps:cNvCnPr/>
                      <wps:spPr>
                        <a:xfrm flipV="1">
                          <a:off x="0" y="0"/>
                          <a:ext cx="6121400" cy="1841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flip:y;margin-left:-0.9pt;margin-top:175.45pt;height:1.45pt;width:482pt;z-index:251662336;mso-width-relative:page;mso-height-relative:page;" filled="f" stroked="t" coordsize="21600,21600" o:gfxdata="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KMSQfvYAAAACgEAAA8AAAAAAAAAAQAgAAAAIgAAAGRycy9kb3ducmV2LnhtbFBL&#10;AQIUABQAAAAIAIdO4kDVol5G9gEAAOYDAAAOAAAAAAAAAAEAIAAAACcBAABkcnMvZTJvRG9jLnht&#10;bFBLBQYAAAAABgAGAFkBAACP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-6985</wp:posOffset>
                </wp:positionH>
                <wp:positionV relativeFrom="paragraph">
                  <wp:posOffset>8674735</wp:posOffset>
                </wp:positionV>
                <wp:extent cx="6121400" cy="635"/>
                <wp:effectExtent l="0" t="0" r="0" b="0"/>
                <wp:wrapNone/>
                <wp:docPr id="3" name="直接连接符 3"/>
                <wp:cNvGraphicFramePr/>
                <a:graphic xmlns:a="http://schemas.openxmlformats.org/drawingml/2006/main">
                  <a:graphicData uri="http://schemas.microsoft.com/office/word/2010/wordprocessingShape">
                    <wps:wsp>
                      <wps:cNvCnPr/>
                      <wps:spPr>
                        <a:xfrm>
                          <a:off x="0" y="0"/>
                          <a:ext cx="612140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_x0000_s1026" o:spid="_x0000_s1026" o:spt="20" style="position:absolute;left:0pt;margin-left:-0.55pt;margin-top:683.05pt;height:0.05pt;width:482pt;z-index:251661312;mso-width-relative:page;mso-height-relative:page;" filled="f" stroked="t" coordsize="21600,21600" o:gfxdata="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nyB6VNgAAAAMAQAADwAAAAAAAAABACAAAAAiAAAAZHJzL2Rvd25yZXYueG1sUEsBAhQAFAAAAAgA&#10;h07iQC4iHDjsAQAA2gMAAA4AAAAAAAAAAQAgAAAAJwEAAGRycy9lMm9Eb2MueG1sUEsFBgAAAAAG&#10;AAYAWQEAAIUFA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0288" behindDoc="1" locked="0" layoutInCell="1" allowOverlap="1">
                <wp:simplePos x="0" y="0"/>
                <wp:positionH relativeFrom="column">
                  <wp:posOffset>-66675</wp:posOffset>
                </wp:positionH>
                <wp:positionV relativeFrom="paragraph">
                  <wp:posOffset>396240</wp:posOffset>
                </wp:positionV>
                <wp:extent cx="866775" cy="198120"/>
                <wp:effectExtent l="0" t="0" r="9525" b="11430"/>
                <wp:wrapNone/>
                <wp:docPr id="4" name="矩形 4"/>
                <wp:cNvGraphicFramePr/>
                <a:graphic xmlns:a="http://schemas.openxmlformats.org/drawingml/2006/main">
                  <a:graphicData uri="http://schemas.microsoft.com/office/word/2010/wordprocessingShape">
                    <wps:wsp>
                      <wps:cNvSpPr/>
                      <wps:spPr>
                        <a:xfrm>
                          <a:off x="0" y="0"/>
                          <a:ext cx="866775" cy="198120"/>
                        </a:xfrm>
                        <a:prstGeom prst="rect">
                          <a:avLst/>
                        </a:prstGeom>
                        <a:solidFill>
                          <a:srgbClr val="FFFFFF"/>
                        </a:solidFill>
                        <a:ln>
                          <a:noFill/>
                        </a:ln>
                      </wps:spPr>
                      <wps:bodyPr upright="1"/>
                    </wps:wsp>
                  </a:graphicData>
                </a:graphic>
              </wp:anchor>
            </w:drawing>
          </mc:Choice>
          <mc:Fallback>
            <w:pict>
              <v:rect id="_x0000_s1026" o:spid="_x0000_s1026" o:spt="1" style="position:absolute;left:0pt;margin-left:-5.25pt;margin-top:31.2pt;height:15.6pt;width:68.25pt;z-index:-251656192;mso-width-relative:page;mso-height-relative:page;" fillcolor="#FFFFFF" filled="t" stroked="f" coordsize="21600,21600" o:gfxdata="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GQZ&#10;AFPXAAAACQEAAA8AAAAAAAAAAQAgAAAAIgAAAGRycy9kb3ducmV2LnhtbFBLAQIUABQAAAAIAIdO&#10;4kAqMPOcsgEAAF4DAAAOAAAAAAAAAAEAIAAAACYBAABkcnMvZTJvRG9jLnhtbFBLBQYAAAAABgAG&#10;AFkBAABKBQAAAAA=&#10;">
                <v:fill on="t" focussize="0,0"/>
                <v:stroke on="f"/>
                <v:imagedata o:title=""/>
                <o:lock v:ext="edit" aspectratio="f"/>
              </v:rect>
            </w:pict>
          </mc:Fallback>
        </mc:AlternateContent>
      </w:r>
    </w:p>
    <w:p>
      <w:pPr>
        <w:pStyle w:val="26"/>
      </w:pPr>
      <w:bookmarkStart w:id="2" w:name="_Toc13917"/>
      <w:bookmarkStart w:id="3" w:name="_Toc27138"/>
      <w:bookmarkStart w:id="4" w:name="_Toc10788"/>
      <w:bookmarkStart w:id="5" w:name="_Toc11820"/>
      <w:r>
        <w:rPr>
          <w:rFonts w:hint="eastAsia"/>
        </w:rPr>
        <w:t>目</w:t>
      </w:r>
      <w:bookmarkStart w:id="6" w:name="BKML"/>
      <w:r>
        <w:rPr>
          <w:rFonts w:hint="eastAsia"/>
        </w:rPr>
        <w:t>  次</w:t>
      </w:r>
      <w:bookmarkEnd w:id="2"/>
      <w:bookmarkEnd w:id="6"/>
    </w:p>
    <w:p>
      <w:pPr>
        <w:pStyle w:val="6"/>
        <w:tabs>
          <w:tab w:val="right" w:leader="dot" w:pos="9354"/>
          <w:tab w:val="clear" w:pos="9242"/>
        </w:tabs>
        <w:spacing w:before="78" w:after="78"/>
        <w:rPr>
          <w:rFonts w:hAnsi="宋体" w:cs="宋体"/>
        </w:rPr>
      </w:pPr>
      <w:r>
        <w:fldChar w:fldCharType="begin"/>
      </w:r>
      <w:r>
        <w:instrText xml:space="preserve"> HYPERLINK \l "_Toc13917" </w:instrText>
      </w:r>
      <w:r>
        <w:fldChar w:fldCharType="separate"/>
      </w:r>
      <w:r>
        <w:rPr>
          <w:rFonts w:hint="eastAsia" w:hAnsi="宋体" w:cs="宋体"/>
        </w:rPr>
        <w:t>目  次</w:t>
      </w:r>
      <w:r>
        <w:rPr>
          <w:rFonts w:hint="eastAsia" w:hAnsi="宋体" w:cs="宋体"/>
        </w:rPr>
        <w:tab/>
      </w:r>
      <w:r>
        <w:rPr>
          <w:rFonts w:hint="eastAsia" w:hAnsi="宋体" w:cs="宋体"/>
        </w:rPr>
        <w:fldChar w:fldCharType="begin"/>
      </w:r>
      <w:r>
        <w:rPr>
          <w:rFonts w:hint="eastAsia" w:hAnsi="宋体" w:cs="宋体"/>
        </w:rPr>
        <w:instrText xml:space="preserve"> PAGEREF _Toc13917 </w:instrText>
      </w:r>
      <w:r>
        <w:rPr>
          <w:rFonts w:hint="eastAsia" w:hAnsi="宋体" w:cs="宋体"/>
        </w:rPr>
        <w:fldChar w:fldCharType="separate"/>
      </w:r>
      <w:r>
        <w:rPr>
          <w:rFonts w:hint="eastAsia" w:hAnsi="宋体" w:cs="宋体"/>
        </w:rPr>
        <w:t>I</w:t>
      </w:r>
      <w:r>
        <w:rPr>
          <w:rFonts w:hint="eastAsia" w:hAnsi="宋体" w:cs="宋体"/>
        </w:rPr>
        <w:fldChar w:fldCharType="end"/>
      </w:r>
      <w:r>
        <w:rPr>
          <w:rFonts w:hint="eastAsia" w:hAnsi="宋体" w:cs="宋体"/>
        </w:rPr>
        <w:fldChar w:fldCharType="end"/>
      </w:r>
    </w:p>
    <w:p>
      <w:pPr>
        <w:pStyle w:val="6"/>
        <w:tabs>
          <w:tab w:val="right" w:leader="dot" w:pos="9354"/>
          <w:tab w:val="clear" w:pos="9242"/>
        </w:tabs>
        <w:spacing w:before="78" w:after="78"/>
        <w:rPr>
          <w:rFonts w:hAnsi="宋体" w:cs="宋体"/>
        </w:rPr>
      </w:pPr>
      <w:r>
        <w:fldChar w:fldCharType="begin"/>
      </w:r>
      <w:r>
        <w:instrText xml:space="preserve"> HYPERLINK \l "_Toc26029" </w:instrText>
      </w:r>
      <w:r>
        <w:fldChar w:fldCharType="separate"/>
      </w:r>
      <w:r>
        <w:rPr>
          <w:rFonts w:hint="eastAsia" w:hAnsi="宋体" w:cs="宋体"/>
          <w:kern w:val="0"/>
          <w:szCs w:val="32"/>
        </w:rPr>
        <w:t>前  言</w:t>
      </w:r>
      <w:r>
        <w:rPr>
          <w:rFonts w:hint="eastAsia" w:hAnsi="宋体" w:cs="宋体"/>
        </w:rPr>
        <w:tab/>
      </w:r>
      <w:r>
        <w:rPr>
          <w:rFonts w:hint="eastAsia" w:hAnsi="宋体" w:cs="宋体"/>
        </w:rPr>
        <w:fldChar w:fldCharType="begin"/>
      </w:r>
      <w:r>
        <w:rPr>
          <w:rFonts w:hint="eastAsia" w:hAnsi="宋体" w:cs="宋体"/>
        </w:rPr>
        <w:instrText xml:space="preserve"> PAGEREF _Toc26029 </w:instrText>
      </w:r>
      <w:r>
        <w:rPr>
          <w:rFonts w:hint="eastAsia" w:hAnsi="宋体" w:cs="宋体"/>
        </w:rPr>
        <w:fldChar w:fldCharType="separate"/>
      </w:r>
      <w:r>
        <w:rPr>
          <w:rFonts w:hint="eastAsia" w:hAnsi="宋体" w:cs="宋体"/>
        </w:rPr>
        <w:t>II</w:t>
      </w:r>
      <w:r>
        <w:rPr>
          <w:rFonts w:hint="eastAsia" w:hAnsi="宋体" w:cs="宋体"/>
        </w:rPr>
        <w:fldChar w:fldCharType="end"/>
      </w:r>
      <w:r>
        <w:rPr>
          <w:rFonts w:hint="eastAsia" w:hAnsi="宋体" w:cs="宋体"/>
        </w:rPr>
        <w:fldChar w:fldCharType="end"/>
      </w:r>
    </w:p>
    <w:p>
      <w:pPr>
        <w:pStyle w:val="7"/>
        <w:tabs>
          <w:tab w:val="right" w:leader="dot" w:pos="9354"/>
          <w:tab w:val="clear" w:pos="9242"/>
        </w:tabs>
        <w:rPr>
          <w:rFonts w:hAnsi="宋体" w:cs="宋体"/>
        </w:rPr>
      </w:pPr>
      <w:r>
        <w:fldChar w:fldCharType="begin"/>
      </w:r>
      <w:r>
        <w:instrText xml:space="preserve"> HYPERLINK \l "_Toc648" </w:instrText>
      </w:r>
      <w:r>
        <w:fldChar w:fldCharType="separate"/>
      </w:r>
      <w:r>
        <w:rPr>
          <w:rFonts w:hint="eastAsia" w:hAnsi="宋体" w:cs="宋体"/>
        </w:rPr>
        <w:t>1 范围</w:t>
      </w:r>
      <w:r>
        <w:rPr>
          <w:rFonts w:hint="eastAsia" w:hAnsi="宋体" w:cs="宋体"/>
        </w:rPr>
        <w:tab/>
      </w:r>
      <w:r>
        <w:rPr>
          <w:rFonts w:hint="eastAsia" w:hAnsi="宋体" w:cs="宋体"/>
        </w:rPr>
        <w:fldChar w:fldCharType="begin"/>
      </w:r>
      <w:r>
        <w:rPr>
          <w:rFonts w:hint="eastAsia" w:hAnsi="宋体" w:cs="宋体"/>
        </w:rPr>
        <w:instrText xml:space="preserve"> PAGEREF _Toc648 </w:instrText>
      </w:r>
      <w:r>
        <w:rPr>
          <w:rFonts w:hint="eastAsia" w:hAnsi="宋体" w:cs="宋体"/>
        </w:rPr>
        <w:fldChar w:fldCharType="separate"/>
      </w:r>
      <w:r>
        <w:rPr>
          <w:rFonts w:hint="eastAsia" w:hAnsi="宋体" w:cs="宋体"/>
        </w:rPr>
        <w:t>1</w:t>
      </w:r>
      <w:r>
        <w:rPr>
          <w:rFonts w:hint="eastAsia" w:hAnsi="宋体" w:cs="宋体"/>
        </w:rPr>
        <w:fldChar w:fldCharType="end"/>
      </w:r>
      <w:r>
        <w:rPr>
          <w:rFonts w:hint="eastAsia" w:hAnsi="宋体" w:cs="宋体"/>
        </w:rPr>
        <w:fldChar w:fldCharType="end"/>
      </w:r>
    </w:p>
    <w:p>
      <w:pPr>
        <w:pStyle w:val="7"/>
        <w:tabs>
          <w:tab w:val="right" w:leader="dot" w:pos="9354"/>
          <w:tab w:val="clear" w:pos="9242"/>
        </w:tabs>
        <w:rPr>
          <w:rFonts w:hAnsi="宋体" w:cs="宋体"/>
        </w:rPr>
      </w:pPr>
      <w:r>
        <w:fldChar w:fldCharType="begin"/>
      </w:r>
      <w:r>
        <w:instrText xml:space="preserve"> HYPERLINK \l "_Toc16756" </w:instrText>
      </w:r>
      <w:r>
        <w:fldChar w:fldCharType="separate"/>
      </w:r>
      <w:r>
        <w:rPr>
          <w:rFonts w:hint="eastAsia" w:hAnsi="宋体" w:cs="宋体"/>
        </w:rPr>
        <w:t>2 规范性引用文件</w:t>
      </w:r>
      <w:r>
        <w:rPr>
          <w:rFonts w:hint="eastAsia" w:hAnsi="宋体" w:cs="宋体"/>
        </w:rPr>
        <w:tab/>
      </w:r>
      <w:r>
        <w:rPr>
          <w:rFonts w:hint="eastAsia" w:hAnsi="宋体" w:cs="宋体"/>
        </w:rPr>
        <w:fldChar w:fldCharType="begin"/>
      </w:r>
      <w:r>
        <w:rPr>
          <w:rFonts w:hint="eastAsia" w:hAnsi="宋体" w:cs="宋体"/>
        </w:rPr>
        <w:instrText xml:space="preserve"> PAGEREF _Toc16756 </w:instrText>
      </w:r>
      <w:r>
        <w:rPr>
          <w:rFonts w:hint="eastAsia" w:hAnsi="宋体" w:cs="宋体"/>
        </w:rPr>
        <w:fldChar w:fldCharType="separate"/>
      </w:r>
      <w:r>
        <w:rPr>
          <w:rFonts w:hint="eastAsia" w:hAnsi="宋体" w:cs="宋体"/>
        </w:rPr>
        <w:t>1</w:t>
      </w:r>
      <w:r>
        <w:rPr>
          <w:rFonts w:hint="eastAsia" w:hAnsi="宋体" w:cs="宋体"/>
        </w:rPr>
        <w:fldChar w:fldCharType="end"/>
      </w:r>
      <w:r>
        <w:rPr>
          <w:rFonts w:hint="eastAsia" w:hAnsi="宋体" w:cs="宋体"/>
        </w:rPr>
        <w:fldChar w:fldCharType="end"/>
      </w:r>
    </w:p>
    <w:p>
      <w:pPr>
        <w:pStyle w:val="7"/>
        <w:tabs>
          <w:tab w:val="right" w:leader="dot" w:pos="9354"/>
          <w:tab w:val="clear" w:pos="9242"/>
        </w:tabs>
        <w:rPr>
          <w:rFonts w:hAnsi="宋体" w:cs="宋体"/>
        </w:rPr>
      </w:pPr>
      <w:r>
        <w:fldChar w:fldCharType="begin"/>
      </w:r>
      <w:r>
        <w:instrText xml:space="preserve"> HYPERLINK \l "_Toc23459" </w:instrText>
      </w:r>
      <w:r>
        <w:fldChar w:fldCharType="separate"/>
      </w:r>
      <w:r>
        <w:rPr>
          <w:rFonts w:hint="eastAsia" w:hAnsi="宋体" w:cs="宋体"/>
        </w:rPr>
        <w:t>3 术语和定义</w:t>
      </w:r>
      <w:r>
        <w:rPr>
          <w:rFonts w:hint="eastAsia" w:hAnsi="宋体" w:cs="宋体"/>
        </w:rPr>
        <w:tab/>
      </w:r>
      <w:r>
        <w:rPr>
          <w:rFonts w:hint="eastAsia" w:hAnsi="宋体" w:cs="宋体"/>
        </w:rPr>
        <w:fldChar w:fldCharType="begin"/>
      </w:r>
      <w:r>
        <w:rPr>
          <w:rFonts w:hint="eastAsia" w:hAnsi="宋体" w:cs="宋体"/>
        </w:rPr>
        <w:instrText xml:space="preserve"> PAGEREF _Toc23459 </w:instrText>
      </w:r>
      <w:r>
        <w:rPr>
          <w:rFonts w:hint="eastAsia" w:hAnsi="宋体" w:cs="宋体"/>
        </w:rPr>
        <w:fldChar w:fldCharType="separate"/>
      </w:r>
      <w:r>
        <w:rPr>
          <w:rFonts w:hint="eastAsia" w:hAnsi="宋体" w:cs="宋体"/>
        </w:rPr>
        <w:t>1</w:t>
      </w:r>
      <w:r>
        <w:rPr>
          <w:rFonts w:hint="eastAsia" w:hAnsi="宋体" w:cs="宋体"/>
        </w:rPr>
        <w:fldChar w:fldCharType="end"/>
      </w:r>
      <w:r>
        <w:rPr>
          <w:rFonts w:hint="eastAsia" w:hAnsi="宋体" w:cs="宋体"/>
        </w:rPr>
        <w:fldChar w:fldCharType="end"/>
      </w:r>
    </w:p>
    <w:p>
      <w:pPr>
        <w:pStyle w:val="7"/>
        <w:tabs>
          <w:tab w:val="right" w:leader="dot" w:pos="9354"/>
          <w:tab w:val="clear" w:pos="9242"/>
        </w:tabs>
        <w:rPr>
          <w:rFonts w:hAnsi="宋体" w:cs="宋体"/>
        </w:rPr>
      </w:pPr>
      <w:r>
        <w:fldChar w:fldCharType="begin"/>
      </w:r>
      <w:r>
        <w:instrText xml:space="preserve"> HYPERLINK \l "_Toc14057" </w:instrText>
      </w:r>
      <w:r>
        <w:fldChar w:fldCharType="separate"/>
      </w:r>
      <w:r>
        <w:rPr>
          <w:rFonts w:hint="eastAsia" w:hAnsi="宋体" w:cs="宋体"/>
        </w:rPr>
        <w:t>4 职责</w:t>
      </w:r>
      <w:r>
        <w:rPr>
          <w:rFonts w:hint="eastAsia" w:hAnsi="宋体" w:cs="宋体"/>
        </w:rPr>
        <w:tab/>
      </w:r>
      <w:r>
        <w:rPr>
          <w:rFonts w:hint="eastAsia" w:hAnsi="宋体" w:cs="宋体"/>
        </w:rPr>
        <w:fldChar w:fldCharType="end"/>
      </w:r>
      <w:r>
        <w:rPr>
          <w:rFonts w:hint="eastAsia" w:hAnsi="宋体" w:cs="宋体"/>
        </w:rPr>
        <w:t>1</w:t>
      </w:r>
    </w:p>
    <w:p>
      <w:pPr>
        <w:pStyle w:val="7"/>
        <w:tabs>
          <w:tab w:val="right" w:leader="dot" w:pos="9354"/>
          <w:tab w:val="clear" w:pos="9242"/>
        </w:tabs>
        <w:rPr>
          <w:rFonts w:hAnsi="宋体" w:cs="宋体"/>
        </w:rPr>
      </w:pPr>
      <w:r>
        <w:fldChar w:fldCharType="begin"/>
      </w:r>
      <w:r>
        <w:instrText xml:space="preserve"> HYPERLINK \l "_Toc32365" </w:instrText>
      </w:r>
      <w:r>
        <w:fldChar w:fldCharType="separate"/>
      </w:r>
      <w:r>
        <w:rPr>
          <w:rFonts w:hint="eastAsia" w:hAnsi="宋体" w:cs="宋体"/>
        </w:rPr>
        <w:t>5 管理内容及要求</w:t>
      </w:r>
      <w:r>
        <w:rPr>
          <w:rFonts w:hint="eastAsia" w:hAnsi="宋体" w:cs="宋体"/>
        </w:rPr>
        <w:tab/>
      </w:r>
      <w:r>
        <w:rPr>
          <w:rFonts w:hint="eastAsia" w:hAnsi="宋体" w:cs="宋体"/>
        </w:rPr>
        <w:fldChar w:fldCharType="end"/>
      </w:r>
      <w:r>
        <w:rPr>
          <w:rFonts w:hint="eastAsia" w:hAnsi="宋体" w:cs="宋体"/>
        </w:rPr>
        <w:t>2</w:t>
      </w:r>
    </w:p>
    <w:p>
      <w:pPr>
        <w:pStyle w:val="7"/>
        <w:tabs>
          <w:tab w:val="right" w:leader="dot" w:pos="9354"/>
          <w:tab w:val="clear" w:pos="9242"/>
        </w:tabs>
        <w:rPr>
          <w:rFonts w:hAnsi="宋体" w:cs="宋体"/>
        </w:rPr>
      </w:pPr>
      <w:r>
        <w:fldChar w:fldCharType="begin"/>
      </w:r>
      <w:r>
        <w:instrText xml:space="preserve"> HYPERLINK \l "_Toc15726" </w:instrText>
      </w:r>
      <w:r>
        <w:fldChar w:fldCharType="separate"/>
      </w:r>
      <w:r>
        <w:rPr>
          <w:rFonts w:hint="eastAsia" w:hAnsi="宋体" w:cs="宋体"/>
        </w:rPr>
        <w:t>6 报告和记录</w:t>
      </w:r>
      <w:r>
        <w:rPr>
          <w:rFonts w:hint="eastAsia" w:hAnsi="宋体" w:cs="宋体"/>
        </w:rPr>
        <w:tab/>
      </w:r>
      <w:r>
        <w:rPr>
          <w:rFonts w:hint="eastAsia" w:hAnsi="宋体" w:cs="宋体"/>
        </w:rPr>
        <w:fldChar w:fldCharType="end"/>
      </w:r>
      <w:r>
        <w:rPr>
          <w:rFonts w:hint="eastAsia" w:hAnsi="宋体" w:cs="宋体"/>
        </w:rPr>
        <w:t>3</w:t>
      </w:r>
    </w:p>
    <w:p>
      <w:pPr>
        <w:pStyle w:val="7"/>
        <w:tabs>
          <w:tab w:val="right" w:leader="dot" w:pos="9354"/>
          <w:tab w:val="clear" w:pos="9242"/>
        </w:tabs>
        <w:rPr>
          <w:rFonts w:hAnsi="宋体" w:cs="宋体"/>
        </w:rPr>
      </w:pPr>
      <w:r>
        <w:fldChar w:fldCharType="begin"/>
      </w:r>
      <w:r>
        <w:instrText xml:space="preserve"> HYPERLINK \l "_Toc15827" </w:instrText>
      </w:r>
      <w:r>
        <w:fldChar w:fldCharType="separate"/>
      </w:r>
      <w:r>
        <w:rPr>
          <w:rFonts w:hint="eastAsia" w:hAnsi="宋体" w:cs="宋体"/>
        </w:rPr>
        <w:t>7 附录</w:t>
      </w:r>
      <w:r>
        <w:rPr>
          <w:rFonts w:hint="eastAsia" w:hAnsi="宋体" w:cs="宋体"/>
        </w:rPr>
        <w:tab/>
      </w:r>
      <w:r>
        <w:rPr>
          <w:rFonts w:hint="eastAsia" w:hAnsi="宋体" w:cs="宋体"/>
        </w:rPr>
        <w:fldChar w:fldCharType="end"/>
      </w:r>
      <w:r>
        <w:rPr>
          <w:rFonts w:hint="eastAsia" w:hAnsi="宋体" w:cs="宋体"/>
        </w:rPr>
        <w:t>5</w:t>
      </w:r>
    </w:p>
    <w:p>
      <w:pPr>
        <w:pStyle w:val="6"/>
        <w:tabs>
          <w:tab w:val="right" w:leader="dot" w:pos="9354"/>
          <w:tab w:val="clear" w:pos="9242"/>
        </w:tabs>
        <w:spacing w:before="78" w:after="78"/>
        <w:rPr>
          <w:rFonts w:hAnsi="宋体" w:cs="宋体"/>
        </w:rPr>
      </w:pPr>
      <w:r>
        <w:fldChar w:fldCharType="begin"/>
      </w:r>
      <w:r>
        <w:instrText xml:space="preserve"> HYPERLINK \l "_Toc24057" </w:instrText>
      </w:r>
      <w:r>
        <w:fldChar w:fldCharType="separate"/>
      </w:r>
      <w:r>
        <w:rPr>
          <w:rFonts w:hint="eastAsia" w:hAnsi="宋体" w:cs="宋体"/>
        </w:rPr>
        <w:t>附　录　A  捐赠物资验收清单</w:t>
      </w:r>
      <w:r>
        <w:rPr>
          <w:rFonts w:hint="eastAsia" w:hAnsi="宋体" w:cs="宋体"/>
        </w:rPr>
        <w:tab/>
      </w:r>
      <w:r>
        <w:rPr>
          <w:rFonts w:hint="eastAsia" w:hAnsi="宋体" w:cs="宋体"/>
        </w:rPr>
        <w:t>5</w:t>
      </w:r>
      <w:r>
        <w:rPr>
          <w:rFonts w:hint="eastAsia" w:hAnsi="宋体" w:cs="宋体"/>
        </w:rPr>
        <w:fldChar w:fldCharType="end"/>
      </w:r>
    </w:p>
    <w:p>
      <w:pPr>
        <w:pStyle w:val="6"/>
        <w:tabs>
          <w:tab w:val="right" w:leader="dot" w:pos="9354"/>
          <w:tab w:val="clear" w:pos="9242"/>
        </w:tabs>
        <w:spacing w:before="78" w:after="78"/>
        <w:rPr>
          <w:rFonts w:hAnsi="宋体" w:cs="宋体"/>
        </w:rPr>
      </w:pPr>
      <w:r>
        <w:fldChar w:fldCharType="begin"/>
      </w:r>
      <w:r>
        <w:instrText xml:space="preserve"> HYPERLINK \l "_Toc30096" </w:instrText>
      </w:r>
      <w:r>
        <w:fldChar w:fldCharType="separate"/>
      </w:r>
      <w:r>
        <w:rPr>
          <w:rFonts w:hint="eastAsia" w:hAnsi="宋体" w:cs="宋体"/>
        </w:rPr>
        <w:t>附　录　B  捐赠物资收货确认单</w:t>
      </w:r>
      <w:r>
        <w:rPr>
          <w:rFonts w:hint="eastAsia" w:hAnsi="宋体" w:cs="宋体"/>
        </w:rPr>
        <w:tab/>
      </w:r>
      <w:r>
        <w:rPr>
          <w:rFonts w:hint="eastAsia" w:hAnsi="宋体" w:cs="宋体"/>
        </w:rPr>
        <w:t>6</w:t>
      </w:r>
      <w:r>
        <w:rPr>
          <w:rFonts w:hint="eastAsia" w:hAnsi="宋体" w:cs="宋体"/>
        </w:rPr>
        <w:fldChar w:fldCharType="end"/>
      </w:r>
    </w:p>
    <w:p>
      <w:pPr>
        <w:pStyle w:val="6"/>
        <w:tabs>
          <w:tab w:val="right" w:leader="dot" w:pos="9354"/>
          <w:tab w:val="clear" w:pos="9242"/>
        </w:tabs>
        <w:spacing w:before="78" w:after="78"/>
        <w:rPr>
          <w:rFonts w:hAnsi="宋体" w:cs="宋体"/>
        </w:rPr>
      </w:pPr>
      <w:r>
        <w:fldChar w:fldCharType="begin"/>
      </w:r>
      <w:r>
        <w:instrText xml:space="preserve"> HYPERLINK \l "_Toc30096" </w:instrText>
      </w:r>
      <w:r>
        <w:fldChar w:fldCharType="separate"/>
      </w:r>
      <w:r>
        <w:rPr>
          <w:rFonts w:hint="eastAsia" w:hAnsi="宋体" w:cs="宋体"/>
        </w:rPr>
        <w:t>附　录　C  捐赠物资收发存台账</w:t>
      </w:r>
      <w:r>
        <w:rPr>
          <w:rFonts w:hint="eastAsia" w:hAnsi="宋体" w:cs="宋体"/>
        </w:rPr>
        <w:tab/>
      </w:r>
      <w:r>
        <w:rPr>
          <w:rFonts w:hint="eastAsia" w:hAnsi="宋体" w:cs="宋体"/>
        </w:rPr>
        <w:t>7</w:t>
      </w:r>
      <w:r>
        <w:rPr>
          <w:rFonts w:hint="eastAsia" w:hAnsi="宋体" w:cs="宋体"/>
        </w:rPr>
        <w:fldChar w:fldCharType="end"/>
      </w:r>
    </w:p>
    <w:p>
      <w:pPr>
        <w:pStyle w:val="6"/>
        <w:tabs>
          <w:tab w:val="right" w:leader="dot" w:pos="9354"/>
          <w:tab w:val="clear" w:pos="9242"/>
        </w:tabs>
        <w:spacing w:before="78" w:after="78"/>
        <w:rPr>
          <w:rFonts w:hAnsi="宋体" w:cs="宋体"/>
        </w:rPr>
      </w:pPr>
      <w:r>
        <w:fldChar w:fldCharType="begin"/>
      </w:r>
      <w:r>
        <w:instrText xml:space="preserve"> HYPERLINK \l "_Toc24335" </w:instrText>
      </w:r>
      <w:r>
        <w:fldChar w:fldCharType="separate"/>
      </w:r>
      <w:r>
        <w:rPr>
          <w:rFonts w:hint="eastAsia" w:hAnsi="宋体" w:cs="宋体"/>
        </w:rPr>
        <w:t xml:space="preserve">附　录　D  捐赠物资领用单 </w:t>
      </w:r>
      <w:r>
        <w:rPr>
          <w:rFonts w:hint="eastAsia" w:hAnsi="宋体" w:cs="宋体"/>
        </w:rPr>
        <w:tab/>
      </w:r>
      <w:r>
        <w:rPr>
          <w:rFonts w:hint="eastAsia" w:hAnsi="宋体" w:cs="宋体"/>
        </w:rPr>
        <w:fldChar w:fldCharType="end"/>
      </w:r>
      <w:r>
        <w:rPr>
          <w:rFonts w:hint="eastAsia" w:hAnsi="宋体" w:cs="宋体"/>
        </w:rPr>
        <w:t>10</w:t>
      </w: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p>
    <w:p>
      <w:pPr>
        <w:pStyle w:val="25"/>
        <w:ind w:firstLine="0" w:firstLineChars="0"/>
        <w:jc w:val="left"/>
        <w:rPr>
          <w:rFonts w:ascii="黑体" w:hAnsi="黑体" w:eastAsia="黑体" w:cs="黑体"/>
          <w:sz w:val="32"/>
          <w:szCs w:val="32"/>
        </w:rPr>
      </w:pPr>
      <w:r>
        <w:rPr>
          <w:rFonts w:hint="eastAsia" w:ascii="黑体" w:hAnsi="黑体" w:eastAsia="黑体" w:cs="黑体"/>
          <w:sz w:val="32"/>
          <w:szCs w:val="32"/>
        </w:rPr>
        <w:br w:type="page"/>
      </w:r>
    </w:p>
    <w:p>
      <w:pPr>
        <w:pStyle w:val="25"/>
        <w:ind w:firstLine="0" w:firstLineChars="0"/>
        <w:jc w:val="left"/>
        <w:rPr>
          <w:rFonts w:ascii="黑体" w:hAnsi="黑体" w:eastAsia="黑体" w:cs="黑体"/>
          <w:sz w:val="32"/>
          <w:szCs w:val="32"/>
        </w:rPr>
      </w:pPr>
    </w:p>
    <w:p>
      <w:pPr>
        <w:widowControl/>
        <w:tabs>
          <w:tab w:val="center" w:pos="4201"/>
          <w:tab w:val="right" w:leader="dot" w:pos="9298"/>
        </w:tabs>
        <w:autoSpaceDE w:val="0"/>
        <w:autoSpaceDN w:val="0"/>
        <w:jc w:val="center"/>
        <w:outlineLvl w:val="0"/>
        <w:rPr>
          <w:rStyle w:val="12"/>
        </w:rPr>
      </w:pPr>
      <w:bookmarkStart w:id="7" w:name="_Toc26029"/>
      <w:r>
        <w:rPr>
          <w:rFonts w:hint="eastAsia" w:ascii="黑体" w:hAnsi="黑体" w:eastAsia="黑体"/>
          <w:kern w:val="0"/>
          <w:sz w:val="32"/>
          <w:szCs w:val="32"/>
        </w:rPr>
        <w:t>前</w:t>
      </w:r>
      <w:r>
        <w:rPr>
          <w:rFonts w:hint="eastAsia" w:ascii="黑体" w:hAnsi="黑体" w:eastAsia="黑体" w:cs="MS Mincho"/>
          <w:kern w:val="0"/>
          <w:sz w:val="32"/>
          <w:szCs w:val="32"/>
        </w:rPr>
        <w:t>  </w:t>
      </w:r>
      <w:r>
        <w:rPr>
          <w:rFonts w:hint="eastAsia" w:ascii="黑体" w:hAnsi="黑体" w:eastAsia="黑体"/>
          <w:kern w:val="0"/>
          <w:sz w:val="32"/>
          <w:szCs w:val="32"/>
        </w:rPr>
        <w:t>言</w:t>
      </w:r>
      <w:bookmarkEnd w:id="7"/>
    </w:p>
    <w:p>
      <w:pPr>
        <w:pStyle w:val="25"/>
        <w:ind w:firstLine="0" w:firstLineChars="0"/>
        <w:jc w:val="left"/>
        <w:rPr>
          <w:rFonts w:ascii="黑体" w:hAnsi="黑体" w:eastAsia="黑体" w:cs="黑体"/>
          <w:sz w:val="32"/>
          <w:szCs w:val="32"/>
        </w:rPr>
      </w:pPr>
    </w:p>
    <w:p>
      <w:pPr>
        <w:pStyle w:val="25"/>
      </w:pPr>
      <w:r>
        <w:rPr>
          <w:rFonts w:hint="eastAsia"/>
        </w:rPr>
        <w:t xml:space="preserve">本标准规定了郑州地铁集团有限公司运营分公司捐赠物资的管理要求。 </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hAnsi="宋体"/>
          <w:szCs w:val="20"/>
        </w:rPr>
        <w:t>—</w:t>
      </w:r>
      <w:r>
        <w:rPr>
          <w:rFonts w:hint="eastAsia" w:ascii="宋体"/>
          <w:kern w:val="0"/>
          <w:szCs w:val="20"/>
        </w:rPr>
        <w:t>本标准由郑州地铁集团有限公司运营分公司提出。</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—本标准由郑州地铁集团有限公司运营分公司物资管理部起草、解释。</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—本标准由郑州地铁集团有限公司物资管理部组织汇审。</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—本标准主要起草人：江先淮 李彦奎 王敬宇 王红义</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—本标准主要审核人：商丽娜</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—本标准主要签发人：郝晓平</w:t>
      </w:r>
    </w:p>
    <w:p>
      <w:pPr>
        <w:widowControl/>
        <w:tabs>
          <w:tab w:val="center" w:pos="4201"/>
          <w:tab w:val="right" w:leader="dot" w:pos="9298"/>
        </w:tabs>
        <w:autoSpaceDE w:val="0"/>
        <w:autoSpaceDN w:val="0"/>
        <w:spacing w:before="156" w:after="156"/>
        <w:ind w:firstLine="420" w:firstLineChars="200"/>
        <w:rPr>
          <w:rFonts w:ascii="宋体"/>
          <w:kern w:val="0"/>
          <w:szCs w:val="20"/>
        </w:rPr>
      </w:pPr>
      <w:r>
        <w:rPr>
          <w:rFonts w:hint="eastAsia" w:ascii="宋体"/>
          <w:kern w:val="0"/>
          <w:szCs w:val="20"/>
        </w:rPr>
        <w:t>—本标准第一版，第1次修订。</w:t>
      </w: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pPr>
    </w:p>
    <w:p>
      <w:pPr>
        <w:widowControl/>
        <w:tabs>
          <w:tab w:val="center" w:pos="4201"/>
          <w:tab w:val="right" w:leader="dot" w:pos="9298"/>
        </w:tabs>
        <w:autoSpaceDE w:val="0"/>
        <w:autoSpaceDN w:val="0"/>
        <w:spacing w:before="156" w:after="156"/>
        <w:rPr>
          <w:rFonts w:ascii="宋体"/>
          <w:kern w:val="0"/>
          <w:szCs w:val="20"/>
        </w:rPr>
      </w:pPr>
    </w:p>
    <w:p>
      <w:pPr>
        <w:widowControl/>
        <w:tabs>
          <w:tab w:val="center" w:pos="4201"/>
          <w:tab w:val="right" w:leader="dot" w:pos="9298"/>
        </w:tabs>
        <w:autoSpaceDE w:val="0"/>
        <w:autoSpaceDN w:val="0"/>
        <w:spacing w:before="156" w:after="156"/>
        <w:ind w:firstLine="420" w:firstLineChars="200"/>
        <w:rPr>
          <w:rFonts w:ascii="宋体"/>
          <w:kern w:val="0"/>
          <w:szCs w:val="20"/>
        </w:rPr>
        <w:sectPr>
          <w:headerReference r:id="rId4" w:type="default"/>
          <w:footerReference r:id="rId5" w:type="default"/>
          <w:pgSz w:w="11906" w:h="16838"/>
          <w:pgMar w:top="567" w:right="1134" w:bottom="1134" w:left="1418" w:header="1418" w:footer="1134" w:gutter="0"/>
          <w:pgNumType w:fmt="upperRoman" w:start="1"/>
          <w:cols w:space="720" w:num="1"/>
          <w:docGrid w:type="lines" w:linePitch="312" w:charSpace="0"/>
        </w:sectPr>
      </w:pPr>
    </w:p>
    <w:bookmarkEnd w:id="3"/>
    <w:bookmarkEnd w:id="4"/>
    <w:bookmarkEnd w:id="5"/>
    <w:p>
      <w:pPr>
        <w:pStyle w:val="25"/>
        <w:ind w:firstLine="0" w:firstLineChars="0"/>
        <w:jc w:val="center"/>
        <w:rPr>
          <w:rFonts w:eastAsia="黑体"/>
        </w:rPr>
      </w:pPr>
      <w:r>
        <w:rPr>
          <w:rFonts w:hint="eastAsia" w:ascii="黑体" w:eastAsia="黑体"/>
          <w:sz w:val="32"/>
        </w:rPr>
        <w:t>捐赠物资管理细则</w:t>
      </w:r>
    </w:p>
    <w:p>
      <w:pPr>
        <w:pStyle w:val="27"/>
        <w:spacing w:before="312" w:after="312"/>
        <w:jc w:val="left"/>
      </w:pPr>
      <w:bookmarkStart w:id="8" w:name="_Toc7005"/>
      <w:bookmarkStart w:id="9" w:name="_Toc648"/>
      <w:bookmarkStart w:id="10" w:name="_Toc22716"/>
      <w:bookmarkStart w:id="11" w:name="_Toc11536"/>
      <w:bookmarkStart w:id="12" w:name="_Toc27168"/>
      <w:bookmarkStart w:id="13" w:name="_Toc16480"/>
      <w:bookmarkStart w:id="14" w:name="_Toc24034"/>
      <w:bookmarkStart w:id="15" w:name="_Toc2345"/>
      <w:bookmarkStart w:id="16" w:name="_Toc11000"/>
      <w:bookmarkStart w:id="17" w:name="_Toc21451"/>
      <w:bookmarkStart w:id="18" w:name="_Toc26955"/>
      <w:r>
        <w:rPr>
          <w:rFonts w:hint="eastAsia"/>
        </w:rPr>
        <w:t>范围</w:t>
      </w:r>
      <w:bookmarkEnd w:id="8"/>
      <w:bookmarkEnd w:id="9"/>
      <w:bookmarkEnd w:id="10"/>
      <w:bookmarkEnd w:id="11"/>
      <w:bookmarkEnd w:id="12"/>
      <w:bookmarkEnd w:id="13"/>
      <w:bookmarkEnd w:id="14"/>
      <w:bookmarkEnd w:id="15"/>
      <w:bookmarkEnd w:id="16"/>
      <w:bookmarkEnd w:id="17"/>
      <w:bookmarkEnd w:id="18"/>
    </w:p>
    <w:p>
      <w:pPr>
        <w:pStyle w:val="25"/>
        <w:jc w:val="left"/>
        <w:rPr>
          <w:rFonts w:hAnsi="宋体"/>
          <w:szCs w:val="21"/>
        </w:rPr>
      </w:pPr>
      <w:r>
        <w:rPr>
          <w:rFonts w:hint="eastAsia" w:hAnsi="宋体"/>
          <w:szCs w:val="21"/>
        </w:rPr>
        <w:t>为</w:t>
      </w:r>
      <w:r>
        <w:rPr>
          <w:rFonts w:hAnsi="宋体" w:cs="仿宋_GB2312"/>
          <w:szCs w:val="21"/>
        </w:rPr>
        <w:t>规范</w:t>
      </w:r>
      <w:r>
        <w:rPr>
          <w:rFonts w:hint="eastAsia" w:hAnsi="宋体"/>
          <w:szCs w:val="21"/>
        </w:rPr>
        <w:t>郑州地铁集团有限公司运营分公司（以下简称“分公司”）</w:t>
      </w:r>
      <w:r>
        <w:rPr>
          <w:rFonts w:hint="eastAsia" w:hAnsi="宋体" w:cs="仿宋_GB2312"/>
          <w:szCs w:val="21"/>
        </w:rPr>
        <w:t>捐赠</w:t>
      </w:r>
      <w:r>
        <w:rPr>
          <w:rFonts w:hAnsi="宋体" w:cs="仿宋_GB2312"/>
          <w:szCs w:val="21"/>
        </w:rPr>
        <w:t>物资</w:t>
      </w:r>
      <w:r>
        <w:rPr>
          <w:rFonts w:hint="eastAsia" w:hAnsi="宋体" w:cs="仿宋_GB2312"/>
          <w:szCs w:val="21"/>
        </w:rPr>
        <w:t>接收、</w:t>
      </w:r>
      <w:r>
        <w:rPr>
          <w:rFonts w:hAnsi="宋体" w:cs="仿宋_GB2312"/>
          <w:szCs w:val="21"/>
        </w:rPr>
        <w:t>领用、</w:t>
      </w:r>
      <w:r>
        <w:rPr>
          <w:rFonts w:hint="eastAsia" w:hAnsi="宋体" w:cs="仿宋_GB2312"/>
          <w:szCs w:val="21"/>
        </w:rPr>
        <w:t>发放</w:t>
      </w:r>
      <w:r>
        <w:rPr>
          <w:rFonts w:hAnsi="宋体" w:cs="仿宋_GB2312"/>
          <w:szCs w:val="21"/>
        </w:rPr>
        <w:t>、台帐</w:t>
      </w:r>
      <w:r>
        <w:rPr>
          <w:rFonts w:hint="eastAsia" w:hAnsi="宋体" w:cs="仿宋_GB2312"/>
          <w:szCs w:val="21"/>
        </w:rPr>
        <w:t>以及库存管理</w:t>
      </w:r>
      <w:r>
        <w:rPr>
          <w:rFonts w:hAnsi="宋体" w:cs="仿宋_GB2312"/>
          <w:szCs w:val="21"/>
        </w:rPr>
        <w:t>等</w:t>
      </w:r>
      <w:r>
        <w:rPr>
          <w:rFonts w:hint="eastAsia" w:hAnsi="宋体" w:cs="仿宋_GB2312"/>
          <w:szCs w:val="21"/>
        </w:rPr>
        <w:t>工作，特制定本细则。</w:t>
      </w:r>
    </w:p>
    <w:p>
      <w:pPr>
        <w:pStyle w:val="25"/>
        <w:jc w:val="left"/>
      </w:pPr>
      <w:r>
        <w:rPr>
          <w:rFonts w:hint="eastAsia"/>
        </w:rPr>
        <w:t>本细则适用于分公司接收的捐赠物资管理工作。</w:t>
      </w:r>
    </w:p>
    <w:p>
      <w:pPr>
        <w:pStyle w:val="27"/>
        <w:spacing w:before="312" w:after="312"/>
        <w:jc w:val="left"/>
      </w:pPr>
      <w:bookmarkStart w:id="19" w:name="_Toc2753"/>
      <w:bookmarkStart w:id="20" w:name="_Toc20251"/>
      <w:bookmarkStart w:id="21" w:name="_Toc21379"/>
      <w:bookmarkStart w:id="22" w:name="_Toc29385"/>
      <w:bookmarkStart w:id="23" w:name="_Toc22671"/>
      <w:bookmarkStart w:id="24" w:name="_Toc16756"/>
      <w:bookmarkStart w:id="25" w:name="_Toc5626"/>
      <w:bookmarkStart w:id="26" w:name="_Toc31125"/>
      <w:bookmarkStart w:id="27" w:name="_Toc13115"/>
      <w:bookmarkStart w:id="28" w:name="_Toc17005"/>
      <w:bookmarkStart w:id="29" w:name="_Toc1647"/>
      <w:r>
        <w:rPr>
          <w:rFonts w:hint="eastAsia"/>
        </w:rPr>
        <w:t>规范性引用文件</w:t>
      </w:r>
      <w:bookmarkEnd w:id="19"/>
      <w:bookmarkEnd w:id="20"/>
      <w:bookmarkEnd w:id="21"/>
      <w:bookmarkEnd w:id="22"/>
      <w:bookmarkEnd w:id="23"/>
      <w:bookmarkEnd w:id="24"/>
      <w:bookmarkEnd w:id="25"/>
      <w:bookmarkEnd w:id="26"/>
      <w:bookmarkEnd w:id="27"/>
      <w:bookmarkEnd w:id="28"/>
      <w:bookmarkEnd w:id="29"/>
    </w:p>
    <w:p>
      <w:pPr>
        <w:pStyle w:val="25"/>
        <w:jc w:val="left"/>
      </w:pPr>
      <w:r>
        <w:rPr>
          <w:rFonts w:hint="eastAsia"/>
        </w:rPr>
        <w:t>下列文件对于本文件的应用是必不可少的。凡是注日期的引用文件，仅所注日期的版本适用于本文件。凡是不注日期的引用文件，其最新版本（包括所有的修改单）适用于本文件。</w:t>
      </w:r>
    </w:p>
    <w:p>
      <w:pPr>
        <w:ind w:firstLine="420" w:firstLineChars="200"/>
        <w:jc w:val="left"/>
      </w:pPr>
      <w:r>
        <w:rPr>
          <w:rFonts w:hint="eastAsia"/>
        </w:rPr>
        <w:t>《</w:t>
      </w:r>
      <w:r>
        <w:rPr>
          <w:rFonts w:hint="eastAsia" w:ascii="宋体" w:hAnsi="宋体"/>
          <w:szCs w:val="21"/>
          <w:lang w:bidi="ar"/>
        </w:rPr>
        <w:t>中华人民共和国慈善法</w:t>
      </w:r>
      <w:r>
        <w:rPr>
          <w:rFonts w:hint="eastAsia"/>
        </w:rPr>
        <w:t>》</w:t>
      </w:r>
    </w:p>
    <w:p>
      <w:pPr>
        <w:ind w:firstLine="420" w:firstLineChars="200"/>
        <w:jc w:val="left"/>
      </w:pPr>
      <w:r>
        <w:rPr>
          <w:rFonts w:hint="eastAsia"/>
        </w:rPr>
        <w:t>《中华人民共和国公益事业捐赠法》</w:t>
      </w:r>
    </w:p>
    <w:p>
      <w:pPr>
        <w:ind w:firstLine="420" w:firstLineChars="200"/>
        <w:jc w:val="left"/>
      </w:pPr>
      <w:r>
        <w:rPr>
          <w:rFonts w:hint="eastAsia"/>
        </w:rPr>
        <w:t>《郑州地铁集团有限公司运营分公司实物资产管理办法》</w:t>
      </w:r>
    </w:p>
    <w:p>
      <w:pPr>
        <w:ind w:firstLine="420" w:firstLineChars="200"/>
        <w:jc w:val="left"/>
      </w:pPr>
      <w:r>
        <w:rPr>
          <w:rFonts w:hint="eastAsia"/>
        </w:rPr>
        <w:t>《郑州地铁集团有限公司运营分公司物资仓储管理办法》</w:t>
      </w:r>
    </w:p>
    <w:p>
      <w:pPr>
        <w:pStyle w:val="27"/>
        <w:spacing w:before="312" w:after="312"/>
        <w:jc w:val="left"/>
      </w:pPr>
      <w:bookmarkStart w:id="30" w:name="_Toc30587"/>
      <w:bookmarkStart w:id="31" w:name="_Toc15516"/>
      <w:bookmarkStart w:id="32" w:name="_Toc7026"/>
      <w:bookmarkStart w:id="33" w:name="_Toc26487"/>
      <w:bookmarkStart w:id="34" w:name="_Toc6020"/>
      <w:bookmarkStart w:id="35" w:name="_Toc23459"/>
      <w:bookmarkStart w:id="36" w:name="_Toc5990"/>
      <w:bookmarkStart w:id="37" w:name="_Toc9054"/>
      <w:bookmarkStart w:id="38" w:name="_Toc30921"/>
      <w:bookmarkStart w:id="39" w:name="_Toc24722"/>
      <w:bookmarkStart w:id="40" w:name="_Toc25638"/>
      <w:r>
        <w:rPr>
          <w:rFonts w:hint="eastAsia"/>
        </w:rPr>
        <w:t>术语和定义</w:t>
      </w:r>
      <w:bookmarkEnd w:id="30"/>
      <w:bookmarkEnd w:id="31"/>
      <w:bookmarkEnd w:id="32"/>
      <w:bookmarkEnd w:id="33"/>
      <w:bookmarkEnd w:id="34"/>
      <w:bookmarkEnd w:id="35"/>
      <w:bookmarkEnd w:id="36"/>
      <w:bookmarkEnd w:id="37"/>
      <w:bookmarkEnd w:id="38"/>
      <w:bookmarkEnd w:id="39"/>
      <w:bookmarkEnd w:id="40"/>
      <w:r>
        <w:rPr>
          <w:rFonts w:hint="eastAsia"/>
        </w:rPr>
        <w:t xml:space="preserve"> </w:t>
      </w:r>
    </w:p>
    <w:p>
      <w:pPr>
        <w:pStyle w:val="28"/>
        <w:spacing w:before="156" w:after="156"/>
      </w:pPr>
      <w:bookmarkStart w:id="41" w:name="_Toc29861"/>
      <w:bookmarkStart w:id="42" w:name="_Toc31665"/>
      <w:bookmarkStart w:id="43" w:name="_Toc6092"/>
      <w:bookmarkStart w:id="44" w:name="_Toc5513"/>
      <w:bookmarkStart w:id="45" w:name="_Toc24582"/>
      <w:bookmarkStart w:id="46" w:name="_Toc1205"/>
      <w:bookmarkStart w:id="47" w:name="_Toc28247"/>
      <w:bookmarkStart w:id="48" w:name="_Toc1566"/>
      <w:r>
        <w:rPr>
          <w:rFonts w:hint="eastAsia"/>
        </w:rPr>
        <w:t>捐赠物资</w:t>
      </w:r>
    </w:p>
    <w:p>
      <w:pPr>
        <w:pStyle w:val="29"/>
        <w:spacing w:before="0" w:beforeLines="0" w:after="0" w:afterLines="0"/>
        <w:ind w:firstLine="420" w:firstLineChars="200"/>
      </w:pPr>
      <w:r>
        <w:rPr>
          <w:rFonts w:hint="eastAsia" w:ascii="宋体" w:hAnsi="宋体" w:eastAsia="宋体" w:cs="宋体"/>
        </w:rPr>
        <w:t>捐赠物资是指自然人、法人或其他组织基于慈善目的，自愿、无偿向受赠人赠与的各类物资。</w:t>
      </w:r>
    </w:p>
    <w:bookmarkEnd w:id="41"/>
    <w:bookmarkEnd w:id="42"/>
    <w:bookmarkEnd w:id="43"/>
    <w:bookmarkEnd w:id="44"/>
    <w:bookmarkEnd w:id="45"/>
    <w:bookmarkEnd w:id="46"/>
    <w:bookmarkEnd w:id="47"/>
    <w:bookmarkEnd w:id="48"/>
    <w:p>
      <w:pPr>
        <w:pStyle w:val="28"/>
        <w:spacing w:before="156" w:after="156"/>
      </w:pPr>
      <w:bookmarkStart w:id="49" w:name="_Toc404178929"/>
      <w:bookmarkStart w:id="50" w:name="_Toc408922818"/>
      <w:bookmarkStart w:id="51" w:name="_Toc404178933"/>
      <w:bookmarkStart w:id="52" w:name="_Toc408922822"/>
      <w:r>
        <w:t>食品类捐赠物资</w:t>
      </w:r>
    </w:p>
    <w:bookmarkEnd w:id="49"/>
    <w:bookmarkEnd w:id="50"/>
    <w:p>
      <w:pPr>
        <w:pStyle w:val="29"/>
        <w:spacing w:before="0" w:beforeLines="0" w:after="0" w:afterLines="0"/>
        <w:ind w:firstLine="420" w:firstLineChars="200"/>
        <w:rPr>
          <w:rFonts w:ascii="宋体" w:hAnsi="宋体" w:eastAsia="宋体" w:cs="宋体"/>
        </w:rPr>
      </w:pPr>
      <w:r>
        <w:rPr>
          <w:rFonts w:hint="eastAsia" w:ascii="宋体" w:hAnsi="宋体" w:eastAsia="宋体" w:cs="宋体"/>
        </w:rPr>
        <w:t>食品类捐赠物资是指捐赠人赠与的食品饮料类型物资，主要包含：食品、水果、矿泉水、饮料等。</w:t>
      </w:r>
      <w:bookmarkStart w:id="53" w:name="_Toc26772"/>
      <w:bookmarkStart w:id="54" w:name="_Toc3024"/>
      <w:bookmarkStart w:id="55" w:name="_Toc22944"/>
      <w:bookmarkStart w:id="56" w:name="_Toc14617"/>
      <w:bookmarkStart w:id="57" w:name="_Toc24225"/>
      <w:bookmarkStart w:id="58" w:name="_Toc1334"/>
      <w:bookmarkStart w:id="59" w:name="_Toc16598"/>
      <w:bookmarkStart w:id="60" w:name="_Toc22391"/>
    </w:p>
    <w:bookmarkEnd w:id="53"/>
    <w:bookmarkEnd w:id="54"/>
    <w:bookmarkEnd w:id="55"/>
    <w:bookmarkEnd w:id="56"/>
    <w:bookmarkEnd w:id="57"/>
    <w:bookmarkEnd w:id="58"/>
    <w:bookmarkEnd w:id="59"/>
    <w:bookmarkEnd w:id="60"/>
    <w:p>
      <w:pPr>
        <w:pStyle w:val="28"/>
        <w:spacing w:before="156" w:after="156"/>
      </w:pPr>
      <w:r>
        <w:rPr>
          <w:rFonts w:hint="eastAsia"/>
        </w:rPr>
        <w:t>非食品类捐赠物资</w:t>
      </w:r>
    </w:p>
    <w:bookmarkEnd w:id="51"/>
    <w:bookmarkEnd w:id="52"/>
    <w:p>
      <w:pPr>
        <w:ind w:firstLine="420" w:firstLineChars="200"/>
        <w:jc w:val="left"/>
        <w:rPr>
          <w:rFonts w:ascii="宋体" w:hAnsi="宋体" w:cs="宋体"/>
          <w:kern w:val="0"/>
          <w:szCs w:val="21"/>
        </w:rPr>
      </w:pPr>
      <w:r>
        <w:rPr>
          <w:rFonts w:hint="eastAsia" w:ascii="宋体" w:hAnsi="宋体" w:cs="宋体"/>
        </w:rPr>
        <w:t>非食品类捐赠物资是指捐赠人赠与的可投入生产使用的各类型物资，主要包含：备品备件、工器具、生产性耗材、劳防用品、办公类物资等</w:t>
      </w:r>
      <w:r>
        <w:rPr>
          <w:rFonts w:hint="eastAsia" w:ascii="宋体" w:hAnsi="宋体" w:cs="宋体"/>
          <w:kern w:val="0"/>
          <w:szCs w:val="21"/>
        </w:rPr>
        <w:t>。</w:t>
      </w:r>
    </w:p>
    <w:p>
      <w:pPr>
        <w:pStyle w:val="27"/>
        <w:spacing w:before="312" w:after="312"/>
        <w:jc w:val="left"/>
      </w:pPr>
      <w:bookmarkStart w:id="61" w:name="_Toc6069"/>
      <w:bookmarkStart w:id="62" w:name="_Toc14057"/>
      <w:bookmarkStart w:id="63" w:name="_Toc18021"/>
      <w:bookmarkStart w:id="64" w:name="_Toc8950"/>
      <w:bookmarkStart w:id="65" w:name="_Toc10032"/>
      <w:bookmarkStart w:id="66" w:name="_Toc3572"/>
      <w:bookmarkStart w:id="67" w:name="_Toc28286"/>
      <w:bookmarkStart w:id="68" w:name="_Toc1668"/>
      <w:bookmarkStart w:id="69" w:name="_Toc15897"/>
      <w:bookmarkStart w:id="70" w:name="_Toc11508"/>
      <w:bookmarkStart w:id="71" w:name="_Toc29980"/>
      <w:r>
        <w:rPr>
          <w:rFonts w:hint="eastAsia"/>
        </w:rPr>
        <w:t>职责</w:t>
      </w:r>
      <w:bookmarkEnd w:id="61"/>
      <w:bookmarkEnd w:id="62"/>
      <w:bookmarkEnd w:id="63"/>
      <w:bookmarkEnd w:id="64"/>
      <w:bookmarkEnd w:id="65"/>
      <w:bookmarkEnd w:id="66"/>
      <w:bookmarkEnd w:id="67"/>
      <w:bookmarkEnd w:id="68"/>
      <w:bookmarkEnd w:id="69"/>
      <w:bookmarkEnd w:id="70"/>
      <w:bookmarkEnd w:id="71"/>
    </w:p>
    <w:p>
      <w:pPr>
        <w:pStyle w:val="28"/>
        <w:spacing w:before="156" w:after="156"/>
      </w:pPr>
      <w:r>
        <w:rPr>
          <w:rFonts w:hint="eastAsia"/>
        </w:rPr>
        <w:t>物资管理部</w:t>
      </w:r>
    </w:p>
    <w:p>
      <w:pPr>
        <w:numPr>
          <w:ilvl w:val="2"/>
          <w:numId w:val="1"/>
        </w:numPr>
        <w:spacing w:before="156" w:after="156"/>
        <w:ind w:left="0" w:firstLine="0"/>
        <w:rPr>
          <w:rFonts w:ascii="宋体" w:hAnsi="宋体" w:cs="宋体"/>
        </w:rPr>
      </w:pPr>
      <w:r>
        <w:rPr>
          <w:rFonts w:hint="eastAsia" w:ascii="宋体" w:hAnsi="宋体" w:cs="宋体"/>
        </w:rPr>
        <w:t>负责制定分公司捐赠物资管理制度，规范管理流程，明确管理要求。</w:t>
      </w:r>
    </w:p>
    <w:p>
      <w:pPr>
        <w:numPr>
          <w:ilvl w:val="2"/>
          <w:numId w:val="1"/>
        </w:numPr>
        <w:spacing w:before="156" w:after="156"/>
        <w:ind w:left="0" w:firstLine="0"/>
        <w:rPr>
          <w:rFonts w:ascii="宋体" w:hAnsi="宋体" w:cs="黑体"/>
          <w:szCs w:val="21"/>
        </w:rPr>
      </w:pPr>
      <w:r>
        <w:rPr>
          <w:rFonts w:hint="eastAsia" w:ascii="宋体" w:hAnsi="宋体" w:cs="黑体"/>
          <w:szCs w:val="21"/>
        </w:rPr>
        <w:t>负责组织分公司捐赠物资的接收、存储、发放管理。</w:t>
      </w:r>
    </w:p>
    <w:p>
      <w:pPr>
        <w:numPr>
          <w:ilvl w:val="2"/>
          <w:numId w:val="1"/>
        </w:numPr>
        <w:spacing w:before="156" w:after="156"/>
        <w:ind w:left="0" w:firstLine="0"/>
        <w:rPr>
          <w:rFonts w:ascii="宋体" w:hAnsi="宋体" w:cs="黑体"/>
          <w:szCs w:val="21"/>
        </w:rPr>
      </w:pPr>
      <w:r>
        <w:rPr>
          <w:rFonts w:hint="eastAsia" w:ascii="宋体" w:hAnsi="宋体" w:cs="黑体"/>
          <w:szCs w:val="21"/>
        </w:rPr>
        <w:t>负责建立分公司级捐赠物资收发存台账。</w:t>
      </w:r>
    </w:p>
    <w:p>
      <w:pPr>
        <w:numPr>
          <w:ilvl w:val="2"/>
          <w:numId w:val="1"/>
        </w:numPr>
        <w:spacing w:before="156" w:after="156"/>
        <w:ind w:left="0" w:firstLine="0"/>
        <w:rPr>
          <w:rFonts w:ascii="宋体" w:hAnsi="宋体" w:cs="黑体"/>
          <w:szCs w:val="21"/>
        </w:rPr>
      </w:pPr>
      <w:r>
        <w:rPr>
          <w:rFonts w:hint="eastAsia" w:ascii="宋体" w:hAnsi="宋体" w:cs="黑体"/>
          <w:szCs w:val="21"/>
        </w:rPr>
        <w:t>组织完成捐赠物资的系统出入库工作。</w:t>
      </w:r>
    </w:p>
    <w:p>
      <w:pPr>
        <w:numPr>
          <w:ilvl w:val="2"/>
          <w:numId w:val="1"/>
        </w:numPr>
        <w:spacing w:before="156" w:after="156"/>
        <w:ind w:left="0" w:firstLine="0"/>
        <w:rPr>
          <w:rFonts w:ascii="宋体" w:hAnsi="宋体" w:cs="黑体"/>
          <w:szCs w:val="21"/>
        </w:rPr>
      </w:pPr>
      <w:r>
        <w:rPr>
          <w:rFonts w:hint="eastAsia" w:ascii="宋体" w:hAnsi="宋体" w:cs="黑体"/>
          <w:szCs w:val="21"/>
        </w:rPr>
        <w:t>负责</w:t>
      </w:r>
      <w:r>
        <w:rPr>
          <w:rFonts w:hint="eastAsia" w:asciiTheme="minorEastAsia" w:hAnsiTheme="minorEastAsia" w:eastAsiaTheme="minorEastAsia"/>
        </w:rPr>
        <w:t>对接收的捐赠物资进行公示。</w:t>
      </w:r>
    </w:p>
    <w:p>
      <w:pPr>
        <w:pStyle w:val="28"/>
        <w:spacing w:before="156" w:after="156"/>
      </w:pPr>
      <w:bookmarkStart w:id="72" w:name="_Toc16134"/>
      <w:bookmarkStart w:id="73" w:name="_Toc12829"/>
      <w:bookmarkStart w:id="74" w:name="_Toc30372"/>
      <w:bookmarkStart w:id="75" w:name="_Toc27057"/>
      <w:bookmarkStart w:id="76" w:name="_Toc27878"/>
      <w:bookmarkStart w:id="77" w:name="_Toc418"/>
      <w:bookmarkStart w:id="78" w:name="_Toc4308"/>
      <w:bookmarkStart w:id="79" w:name="_Toc14779"/>
      <w:bookmarkStart w:id="80" w:name="_Toc7988"/>
      <w:r>
        <w:rPr>
          <w:rFonts w:hint="eastAsia"/>
        </w:rPr>
        <w:t>各</w:t>
      </w:r>
      <w:bookmarkEnd w:id="72"/>
      <w:bookmarkEnd w:id="73"/>
      <w:bookmarkEnd w:id="74"/>
      <w:bookmarkEnd w:id="75"/>
      <w:bookmarkEnd w:id="76"/>
      <w:bookmarkEnd w:id="77"/>
      <w:bookmarkEnd w:id="78"/>
      <w:bookmarkEnd w:id="79"/>
      <w:bookmarkEnd w:id="80"/>
      <w:r>
        <w:rPr>
          <w:rFonts w:hint="eastAsia"/>
        </w:rPr>
        <w:t>中心（部门）</w:t>
      </w:r>
    </w:p>
    <w:p>
      <w:pPr>
        <w:numPr>
          <w:ilvl w:val="2"/>
          <w:numId w:val="1"/>
        </w:numPr>
        <w:spacing w:before="156" w:after="156"/>
        <w:ind w:left="0" w:firstLine="0"/>
        <w:rPr>
          <w:rFonts w:ascii="宋体" w:hAnsi="宋体" w:cs="黑体"/>
          <w:szCs w:val="21"/>
        </w:rPr>
      </w:pPr>
      <w:r>
        <w:rPr>
          <w:rFonts w:hint="eastAsia" w:ascii="宋体" w:hAnsi="宋体" w:cs="黑体"/>
          <w:szCs w:val="21"/>
        </w:rPr>
        <w:t>负责非食品类捐赠物资验收工作。</w:t>
      </w:r>
    </w:p>
    <w:p>
      <w:pPr>
        <w:numPr>
          <w:ilvl w:val="2"/>
          <w:numId w:val="1"/>
        </w:numPr>
        <w:spacing w:before="156" w:after="156"/>
        <w:ind w:left="0" w:firstLine="0"/>
        <w:rPr>
          <w:rFonts w:ascii="宋体" w:hAnsi="宋体" w:cs="黑体"/>
          <w:szCs w:val="21"/>
        </w:rPr>
      </w:pPr>
      <w:r>
        <w:rPr>
          <w:rFonts w:hint="eastAsia" w:ascii="宋体" w:hAnsi="宋体" w:cs="黑体"/>
          <w:szCs w:val="21"/>
        </w:rPr>
        <w:t>负责捐赠物资的领用，及中心（部门）内部的分发和存储管理。</w:t>
      </w:r>
    </w:p>
    <w:p>
      <w:pPr>
        <w:numPr>
          <w:ilvl w:val="2"/>
          <w:numId w:val="1"/>
        </w:numPr>
        <w:spacing w:before="156" w:after="156"/>
        <w:ind w:left="0" w:firstLine="0"/>
        <w:rPr>
          <w:rFonts w:ascii="宋体" w:hAnsi="宋体" w:cs="黑体"/>
          <w:szCs w:val="21"/>
        </w:rPr>
      </w:pPr>
      <w:r>
        <w:rPr>
          <w:rFonts w:hint="eastAsia" w:ascii="宋体" w:hAnsi="宋体" w:cs="黑体"/>
          <w:szCs w:val="21"/>
        </w:rPr>
        <w:t>负责建立中心（部门）级捐赠物资收发存台账。</w:t>
      </w:r>
    </w:p>
    <w:p>
      <w:pPr>
        <w:numPr>
          <w:ilvl w:val="2"/>
          <w:numId w:val="1"/>
        </w:numPr>
        <w:spacing w:before="156" w:after="156"/>
        <w:ind w:left="0" w:firstLine="0"/>
        <w:rPr>
          <w:rFonts w:ascii="宋体" w:hAnsi="宋体" w:cs="黑体"/>
          <w:szCs w:val="21"/>
        </w:rPr>
      </w:pPr>
      <w:r>
        <w:rPr>
          <w:rFonts w:hint="eastAsia" w:ascii="宋体" w:hAnsi="宋体" w:cs="黑体"/>
          <w:szCs w:val="21"/>
        </w:rPr>
        <w:t>配合完成捐赠物资的系统出入库工作。</w:t>
      </w:r>
    </w:p>
    <w:p>
      <w:pPr>
        <w:pStyle w:val="27"/>
        <w:spacing w:before="312" w:after="312"/>
        <w:jc w:val="left"/>
      </w:pPr>
      <w:bookmarkStart w:id="81" w:name="_Toc32365"/>
      <w:bookmarkStart w:id="82" w:name="_Toc420594500"/>
      <w:bookmarkStart w:id="83" w:name="_Toc422400939"/>
      <w:bookmarkStart w:id="84" w:name="_Toc422401070"/>
      <w:bookmarkStart w:id="85" w:name="_Toc422217181"/>
      <w:bookmarkStart w:id="86" w:name="_Toc31804"/>
      <w:bookmarkStart w:id="87" w:name="_Toc421887586"/>
      <w:bookmarkStart w:id="88" w:name="_Toc422401372"/>
      <w:bookmarkStart w:id="89" w:name="_Toc426643803"/>
      <w:bookmarkStart w:id="90" w:name="_Toc422400983"/>
      <w:bookmarkStart w:id="91" w:name="_Toc6500"/>
      <w:bookmarkStart w:id="92" w:name="_Toc421529606"/>
      <w:bookmarkStart w:id="93" w:name="_Toc5717"/>
      <w:bookmarkStart w:id="94" w:name="_Toc24862"/>
      <w:bookmarkStart w:id="95" w:name="_Toc9956"/>
      <w:bookmarkStart w:id="96" w:name="_Toc12203"/>
      <w:bookmarkStart w:id="97" w:name="_Toc15978"/>
      <w:bookmarkStart w:id="98" w:name="_Toc14229"/>
      <w:bookmarkStart w:id="99" w:name="_Toc8878"/>
      <w:bookmarkStart w:id="100" w:name="_Toc420594699"/>
      <w:bookmarkStart w:id="101" w:name="_Toc420594594"/>
      <w:bookmarkStart w:id="102" w:name="_Toc31719"/>
      <w:r>
        <w:rPr>
          <w:rFonts w:hint="eastAsia"/>
        </w:rPr>
        <w:t>管理内容及要求</w:t>
      </w:r>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p>
    <w:p>
      <w:pPr>
        <w:pStyle w:val="28"/>
        <w:spacing w:before="156" w:after="156"/>
      </w:pPr>
      <w:bookmarkStart w:id="103" w:name="_Toc4595"/>
      <w:bookmarkStart w:id="104" w:name="_Toc16548"/>
      <w:bookmarkStart w:id="105" w:name="_Toc10423"/>
      <w:bookmarkStart w:id="106" w:name="_Toc20682"/>
      <w:bookmarkStart w:id="107" w:name="_Toc7256"/>
      <w:bookmarkStart w:id="108" w:name="_Toc14323"/>
      <w:bookmarkStart w:id="109" w:name="_Toc23164"/>
      <w:bookmarkStart w:id="110" w:name="_Toc24500"/>
      <w:bookmarkStart w:id="111" w:name="_Toc22667"/>
      <w:bookmarkStart w:id="112" w:name="_Toc404178979"/>
      <w:bookmarkStart w:id="113" w:name="_Toc408922862"/>
      <w:r>
        <w:rPr>
          <w:rFonts w:hint="eastAsia"/>
        </w:rPr>
        <w:t>接收管理</w:t>
      </w:r>
      <w:bookmarkEnd w:id="103"/>
      <w:bookmarkEnd w:id="104"/>
      <w:bookmarkEnd w:id="105"/>
      <w:bookmarkEnd w:id="106"/>
      <w:bookmarkEnd w:id="107"/>
      <w:bookmarkEnd w:id="108"/>
      <w:bookmarkEnd w:id="109"/>
      <w:bookmarkEnd w:id="110"/>
      <w:bookmarkEnd w:id="111"/>
    </w:p>
    <w:p>
      <w:pPr>
        <w:numPr>
          <w:ilvl w:val="2"/>
          <w:numId w:val="1"/>
        </w:numPr>
        <w:spacing w:before="156" w:after="156"/>
        <w:ind w:left="0" w:firstLine="0"/>
        <w:rPr>
          <w:rFonts w:ascii="宋体" w:hAnsi="宋体" w:cs="黑体"/>
          <w:szCs w:val="21"/>
        </w:rPr>
      </w:pPr>
      <w:r>
        <w:rPr>
          <w:rFonts w:hint="eastAsia" w:ascii="宋体" w:hAnsi="宋体" w:cs="黑体"/>
          <w:szCs w:val="21"/>
        </w:rPr>
        <w:t>分公司捐赠物资由物资管理部统一接收、办理手续，其他中心（部门）不得私自接收。应急抢险救灾和遇特殊情况捐赠物资直接送达各中心（部门）时，接收中心（部门）应及时通知物资管理部。</w:t>
      </w:r>
    </w:p>
    <w:p>
      <w:pPr>
        <w:numPr>
          <w:ilvl w:val="2"/>
          <w:numId w:val="1"/>
        </w:numPr>
        <w:spacing w:before="156" w:after="156"/>
        <w:ind w:left="0" w:firstLine="0"/>
        <w:rPr>
          <w:rFonts w:ascii="宋体" w:hAnsi="宋体" w:cs="黑体"/>
          <w:szCs w:val="21"/>
        </w:rPr>
      </w:pPr>
      <w:r>
        <w:rPr>
          <w:rFonts w:hint="eastAsia" w:ascii="宋体" w:hAnsi="宋体" w:cs="黑体"/>
          <w:szCs w:val="21"/>
        </w:rPr>
        <w:t>接收捐赠物资前，应与捐赠人确定捐赠物资的种类、数量、单价、质量和用途等内容，约定交付时间、地点，并根据捐赠物资情况，确认物资使用中心（部门）。非应急抢险救灾情况下不接收食品类捐赠物资。</w:t>
      </w:r>
    </w:p>
    <w:p>
      <w:pPr>
        <w:numPr>
          <w:ilvl w:val="2"/>
          <w:numId w:val="1"/>
        </w:numPr>
        <w:spacing w:before="156" w:after="156"/>
        <w:ind w:left="0" w:firstLine="0"/>
        <w:rPr>
          <w:rFonts w:ascii="宋体" w:hAnsi="宋体" w:cs="黑体"/>
          <w:szCs w:val="21"/>
        </w:rPr>
      </w:pPr>
      <w:r>
        <w:rPr>
          <w:rFonts w:hint="eastAsia" w:ascii="宋体" w:hAnsi="宋体" w:cs="黑体"/>
          <w:szCs w:val="21"/>
        </w:rPr>
        <w:t>捐赠人要求签订书面捐赠协议的，应当与捐赠人签订书面捐赠协议，协议内容包括捐赠物资名称、数量、单价、金额和用途等。</w:t>
      </w:r>
    </w:p>
    <w:p>
      <w:pPr>
        <w:numPr>
          <w:ilvl w:val="2"/>
          <w:numId w:val="1"/>
        </w:numPr>
        <w:spacing w:before="156" w:after="156"/>
        <w:ind w:left="0" w:firstLine="0"/>
        <w:rPr>
          <w:rFonts w:ascii="宋体" w:hAnsi="宋体" w:cs="黑体"/>
          <w:szCs w:val="21"/>
        </w:rPr>
      </w:pPr>
      <w:r>
        <w:rPr>
          <w:rFonts w:hint="eastAsia" w:ascii="宋体" w:hAnsi="宋体" w:cs="黑体"/>
          <w:szCs w:val="21"/>
        </w:rPr>
        <w:t>接收捐赠物资时应提醒捐赠人捐赠的物资应当是其有权处置的合法财产，具有使用价值，符合质量、安全、卫生、环保等标准，捐赠人捐赠本企业产品的，应当依法承担产品质量责任和义务。</w:t>
      </w:r>
    </w:p>
    <w:p>
      <w:pPr>
        <w:numPr>
          <w:ilvl w:val="2"/>
          <w:numId w:val="1"/>
        </w:numPr>
        <w:spacing w:before="156" w:after="156"/>
        <w:ind w:left="0" w:firstLine="0"/>
        <w:rPr>
          <w:rFonts w:ascii="宋体" w:hAnsi="宋体" w:cs="黑体"/>
          <w:szCs w:val="21"/>
        </w:rPr>
      </w:pPr>
      <w:r>
        <w:rPr>
          <w:rFonts w:hint="eastAsia" w:ascii="宋体" w:hAnsi="宋体" w:cs="黑体"/>
          <w:szCs w:val="21"/>
        </w:rPr>
        <w:t>捐赠物资送达约定地点后，根据捐赠物资实物或捐赠协议物资清单组织开展物资验收，填写《捐赠物资验收清单》（见附录</w:t>
      </w:r>
      <w:r>
        <w:rPr>
          <w:rFonts w:ascii="宋体" w:hAnsi="宋体" w:cs="黑体"/>
          <w:szCs w:val="21"/>
        </w:rPr>
        <w:t>A）。</w:t>
      </w:r>
    </w:p>
    <w:p>
      <w:pPr>
        <w:numPr>
          <w:ilvl w:val="2"/>
          <w:numId w:val="1"/>
        </w:numPr>
        <w:spacing w:before="156" w:after="156"/>
        <w:ind w:left="0" w:firstLine="0"/>
        <w:rPr>
          <w:rFonts w:ascii="宋体" w:hAnsi="宋体" w:cs="黑体"/>
          <w:szCs w:val="21"/>
        </w:rPr>
      </w:pPr>
      <w:r>
        <w:rPr>
          <w:rFonts w:hint="eastAsia" w:ascii="宋体" w:hAnsi="宋体" w:cs="黑体"/>
          <w:szCs w:val="21"/>
        </w:rPr>
        <w:t>食品类捐赠物资由物资管理部直接验收；非食品类捐赠物资已确定使用中心（部门）的由相关中心（部门）人员开展质量验收，未确定使用中心（部门）的由物资管理部进行质量验收。</w:t>
      </w:r>
    </w:p>
    <w:p>
      <w:pPr>
        <w:numPr>
          <w:ilvl w:val="2"/>
          <w:numId w:val="1"/>
        </w:numPr>
        <w:spacing w:before="156" w:after="156"/>
        <w:ind w:left="0" w:firstLine="0"/>
        <w:rPr>
          <w:rFonts w:ascii="宋体" w:hAnsi="宋体" w:cs="黑体"/>
          <w:szCs w:val="21"/>
        </w:rPr>
      </w:pPr>
      <w:r>
        <w:rPr>
          <w:rFonts w:hint="eastAsia" w:ascii="宋体" w:hAnsi="宋体" w:cs="黑体"/>
          <w:szCs w:val="21"/>
        </w:rPr>
        <w:t>捐赠验收过程中的不合格物资，现场退回至捐赠人，按合格数量进行签字确认。</w:t>
      </w:r>
    </w:p>
    <w:p>
      <w:pPr>
        <w:numPr>
          <w:ilvl w:val="2"/>
          <w:numId w:val="1"/>
        </w:numPr>
        <w:spacing w:before="156" w:after="156"/>
        <w:ind w:left="0" w:firstLine="0"/>
        <w:rPr>
          <w:rFonts w:ascii="宋体" w:hAnsi="宋体" w:cs="黑体"/>
          <w:szCs w:val="21"/>
        </w:rPr>
      </w:pPr>
      <w:r>
        <w:rPr>
          <w:rFonts w:hint="eastAsia" w:ascii="宋体" w:hAnsi="宋体" w:cs="黑体"/>
          <w:szCs w:val="21"/>
        </w:rPr>
        <w:t>验收完成后，物资管理部向捐赠人开具纸质《捐赠物资收货确认单》（见附录</w:t>
      </w:r>
      <w:r>
        <w:rPr>
          <w:rFonts w:ascii="宋体" w:hAnsi="宋体" w:cs="黑体"/>
          <w:szCs w:val="21"/>
        </w:rPr>
        <w:t>B）</w:t>
      </w:r>
      <w:r>
        <w:rPr>
          <w:rFonts w:hint="eastAsia" w:ascii="宋体" w:hAnsi="宋体" w:cs="黑体"/>
          <w:szCs w:val="21"/>
        </w:rPr>
        <w:t>，或在捐赠人提供的确认单据上签字，加盖分公司印章。如现场条件不满足即时办理时，向捐赠人说明情况，完成后进行提供。</w:t>
      </w:r>
    </w:p>
    <w:p>
      <w:pPr>
        <w:numPr>
          <w:ilvl w:val="2"/>
          <w:numId w:val="1"/>
        </w:numPr>
        <w:spacing w:before="156" w:after="156"/>
        <w:ind w:left="0" w:firstLine="0"/>
        <w:rPr>
          <w:rFonts w:ascii="宋体" w:hAnsi="宋体" w:cs="黑体"/>
          <w:szCs w:val="21"/>
          <w:highlight w:val="none"/>
        </w:rPr>
      </w:pPr>
      <w:r>
        <w:rPr>
          <w:rFonts w:hint="eastAsia" w:ascii="宋体" w:hAnsi="宋体" w:cs="黑体"/>
          <w:szCs w:val="21"/>
        </w:rPr>
        <w:t>物资管理部对接收的捐赠物资根据验收清单填报“捐赠物资收发存台账（接收）”（</w:t>
      </w:r>
      <w:r>
        <w:rPr>
          <w:rFonts w:hint="eastAsia" w:ascii="宋体" w:hAnsi="宋体" w:cs="黑体"/>
          <w:szCs w:val="21"/>
          <w:highlight w:val="none"/>
        </w:rPr>
        <w:t>见附录C）。</w:t>
      </w:r>
    </w:p>
    <w:p>
      <w:pPr>
        <w:numPr>
          <w:ilvl w:val="2"/>
          <w:numId w:val="1"/>
        </w:numPr>
        <w:spacing w:before="156" w:after="156"/>
        <w:ind w:left="0" w:firstLine="0"/>
        <w:rPr>
          <w:rFonts w:ascii="宋体" w:hAnsi="宋体" w:cs="黑体"/>
          <w:szCs w:val="21"/>
          <w:highlight w:val="none"/>
        </w:rPr>
      </w:pPr>
      <w:r>
        <w:rPr>
          <w:rFonts w:hint="eastAsia" w:ascii="宋体" w:hAnsi="宋体" w:cs="黑体"/>
          <w:szCs w:val="21"/>
          <w:highlight w:val="none"/>
        </w:rPr>
        <w:t>捐赠人指定捐赠物资用途时，按照捐赠人意向进行使用。捐赠人没有指定具体用途，提报分公司党委会确定使用意见；各中心（部门）有紧急需求时，可采用分公司领导联签方式确认。</w:t>
      </w:r>
    </w:p>
    <w:p>
      <w:pPr>
        <w:numPr>
          <w:ilvl w:val="2"/>
          <w:numId w:val="1"/>
        </w:numPr>
        <w:spacing w:before="156" w:after="156"/>
        <w:ind w:left="0" w:firstLine="0"/>
        <w:rPr>
          <w:rFonts w:ascii="宋体" w:hAnsi="宋体" w:cs="黑体"/>
          <w:szCs w:val="21"/>
        </w:rPr>
      </w:pPr>
      <w:r>
        <w:rPr>
          <w:rFonts w:hint="eastAsia" w:ascii="宋体" w:hAnsi="宋体" w:cs="黑体"/>
          <w:szCs w:val="21"/>
        </w:rPr>
        <w:t>食品类捐赠物资采用线下台账记录方式进行管理，不进行物资管理系统出入库。非食品类捐赠物资参照运营自购物资纳入物资管理系统进行管理。应急抢险救灾和遇特殊情况时，非食品类捐赠物资可先采用线下台账记录方式，相关材料完备后补办系统出入库进行线上管理。</w:t>
      </w:r>
    </w:p>
    <w:p>
      <w:pPr>
        <w:numPr>
          <w:ilvl w:val="2"/>
          <w:numId w:val="1"/>
        </w:numPr>
        <w:spacing w:before="156" w:after="156"/>
        <w:ind w:left="0" w:firstLine="0"/>
        <w:rPr>
          <w:rFonts w:ascii="宋体" w:hAnsi="宋体" w:cs="黑体"/>
          <w:szCs w:val="21"/>
        </w:rPr>
      </w:pPr>
      <w:r>
        <w:rPr>
          <w:rFonts w:hint="eastAsia" w:ascii="宋体" w:hAnsi="宋体" w:cs="黑体"/>
          <w:szCs w:val="21"/>
        </w:rPr>
        <w:t>非食品类捐赠物资办理物资管理系统入库时，根据捐赠人指定用途或分公司党委会的使用意见（联签意见）确定使用中心（部门），使用“JZ”开头的专用物资编码批次。捐赠协议或相关凭证带有价格的，按捐赠价格入库；捐赠物资不带价格，物资管理系统存在同类物资历史采购价格的，按物资管理系统采购平均单价入库；物资管理系统无同类物资历史采购价格，应进行市场调研，按市场调研价格入库。</w:t>
      </w:r>
    </w:p>
    <w:p>
      <w:pPr>
        <w:pStyle w:val="28"/>
        <w:spacing w:before="156" w:after="156"/>
      </w:pPr>
      <w:bookmarkStart w:id="114" w:name="_Toc5753"/>
      <w:bookmarkStart w:id="115" w:name="_Toc23693"/>
      <w:bookmarkStart w:id="116" w:name="_Toc30067"/>
      <w:bookmarkStart w:id="117" w:name="_Toc30181"/>
      <w:bookmarkStart w:id="118" w:name="_Toc15564"/>
      <w:bookmarkStart w:id="119" w:name="_Toc4049"/>
      <w:bookmarkStart w:id="120" w:name="_Toc16818"/>
      <w:bookmarkStart w:id="121" w:name="_Toc1778"/>
      <w:bookmarkStart w:id="122" w:name="_Toc28606"/>
      <w:r>
        <w:rPr>
          <w:rFonts w:hint="eastAsia"/>
        </w:rPr>
        <w:t>领用管理</w:t>
      </w:r>
      <w:bookmarkEnd w:id="114"/>
      <w:bookmarkEnd w:id="115"/>
      <w:bookmarkEnd w:id="116"/>
      <w:bookmarkEnd w:id="117"/>
      <w:bookmarkEnd w:id="118"/>
      <w:bookmarkEnd w:id="119"/>
      <w:bookmarkEnd w:id="120"/>
      <w:bookmarkEnd w:id="121"/>
      <w:bookmarkEnd w:id="122"/>
    </w:p>
    <w:p>
      <w:pPr>
        <w:numPr>
          <w:ilvl w:val="2"/>
          <w:numId w:val="1"/>
        </w:numPr>
        <w:spacing w:before="156" w:after="156"/>
        <w:ind w:left="0" w:firstLine="0"/>
        <w:rPr>
          <w:rFonts w:ascii="宋体" w:hAnsi="宋体" w:cs="黑体"/>
          <w:szCs w:val="21"/>
        </w:rPr>
      </w:pPr>
      <w:r>
        <w:rPr>
          <w:rFonts w:hint="eastAsia" w:ascii="宋体" w:hAnsi="宋体" w:cs="黑体"/>
          <w:szCs w:val="21"/>
        </w:rPr>
        <w:t>各中心（部门）根据捐赠人指定用途或上会（联签）意见进行领用。</w:t>
      </w:r>
    </w:p>
    <w:p>
      <w:pPr>
        <w:numPr>
          <w:ilvl w:val="2"/>
          <w:numId w:val="1"/>
        </w:numPr>
        <w:spacing w:before="156" w:after="156"/>
        <w:ind w:left="0" w:firstLine="0"/>
        <w:rPr>
          <w:rFonts w:ascii="宋体" w:hAnsi="宋体" w:cs="黑体"/>
          <w:szCs w:val="21"/>
        </w:rPr>
      </w:pPr>
      <w:r>
        <w:rPr>
          <w:rFonts w:hint="eastAsia" w:ascii="宋体" w:hAnsi="宋体" w:cs="黑体"/>
          <w:szCs w:val="21"/>
        </w:rPr>
        <w:t>非食品类捐赠物资参照运营自购物资进行领用及管理。</w:t>
      </w:r>
    </w:p>
    <w:p>
      <w:pPr>
        <w:numPr>
          <w:ilvl w:val="2"/>
          <w:numId w:val="1"/>
        </w:numPr>
        <w:spacing w:before="156" w:after="156"/>
        <w:ind w:left="0" w:firstLine="0"/>
        <w:rPr>
          <w:rFonts w:ascii="宋体" w:hAnsi="宋体" w:cs="黑体"/>
          <w:szCs w:val="21"/>
        </w:rPr>
      </w:pPr>
      <w:r>
        <w:rPr>
          <w:rFonts w:hint="eastAsia" w:ascii="宋体" w:hAnsi="宋体" w:cs="黑体"/>
          <w:szCs w:val="21"/>
        </w:rPr>
        <w:t>食品类捐赠物资按以下要求执行：</w:t>
      </w:r>
    </w:p>
    <w:p>
      <w:pPr>
        <w:numPr>
          <w:ilvl w:val="3"/>
          <w:numId w:val="1"/>
        </w:numPr>
        <w:spacing w:before="156" w:after="156"/>
        <w:ind w:left="420"/>
        <w:rPr>
          <w:rFonts w:ascii="宋体" w:hAnsi="宋体" w:cs="黑体"/>
          <w:szCs w:val="21"/>
        </w:rPr>
      </w:pPr>
      <w:r>
        <w:rPr>
          <w:rFonts w:hint="eastAsia" w:ascii="宋体" w:hAnsi="宋体" w:cs="黑体"/>
          <w:szCs w:val="21"/>
        </w:rPr>
        <w:t>由各中心（部门）根据现场实际需求和库存情况，填写《捐赠物资领用单》（见附录D），经审批后报物资管理部，物资管理部组织发放。</w:t>
      </w:r>
    </w:p>
    <w:p>
      <w:pPr>
        <w:numPr>
          <w:ilvl w:val="3"/>
          <w:numId w:val="1"/>
        </w:numPr>
        <w:spacing w:before="156" w:after="156"/>
        <w:ind w:left="420"/>
        <w:rPr>
          <w:rFonts w:ascii="宋体" w:hAnsi="宋体" w:cs="黑体"/>
          <w:szCs w:val="21"/>
        </w:rPr>
      </w:pPr>
      <w:r>
        <w:rPr>
          <w:rFonts w:hint="eastAsia" w:ascii="宋体" w:hAnsi="宋体" w:cs="黑体"/>
          <w:szCs w:val="21"/>
        </w:rPr>
        <w:t>物资发放现场应办理交接手续，做好发放记录。物资管理部对接收的捐赠物资根据领用情况填报“捐赠物资收发存台账（发放）”。</w:t>
      </w:r>
    </w:p>
    <w:p>
      <w:pPr>
        <w:numPr>
          <w:ilvl w:val="3"/>
          <w:numId w:val="1"/>
        </w:numPr>
        <w:spacing w:before="156" w:after="156"/>
        <w:ind w:left="420"/>
        <w:rPr>
          <w:rFonts w:ascii="宋体" w:hAnsi="宋体" w:cs="黑体"/>
          <w:szCs w:val="21"/>
        </w:rPr>
      </w:pPr>
      <w:r>
        <w:rPr>
          <w:rFonts w:hint="eastAsia" w:ascii="宋体" w:hAnsi="宋体" w:cs="黑体"/>
          <w:szCs w:val="21"/>
        </w:rPr>
        <w:t>各中心（部门）对中心（部门）领取和发放的捐赠物资根据领用单、中心（部门）内部捐赠物资的分发情况建立各级台账，确保领用发放至最小单位。</w:t>
      </w:r>
    </w:p>
    <w:p>
      <w:pPr>
        <w:pStyle w:val="28"/>
        <w:spacing w:before="156" w:after="156"/>
      </w:pPr>
      <w:bookmarkStart w:id="123" w:name="_Toc16564"/>
      <w:bookmarkStart w:id="124" w:name="_Toc23254"/>
      <w:bookmarkStart w:id="125" w:name="_Toc31366"/>
      <w:bookmarkStart w:id="126" w:name="_Toc20052"/>
      <w:bookmarkStart w:id="127" w:name="_Toc19571"/>
      <w:bookmarkStart w:id="128" w:name="_Toc1739"/>
      <w:bookmarkStart w:id="129" w:name="_Toc13731"/>
      <w:bookmarkStart w:id="130" w:name="_Toc12079"/>
      <w:bookmarkStart w:id="131" w:name="_Toc22774"/>
      <w:r>
        <w:rPr>
          <w:rFonts w:hint="eastAsia"/>
        </w:rPr>
        <w:t>存储管理</w:t>
      </w:r>
    </w:p>
    <w:p>
      <w:pPr>
        <w:numPr>
          <w:ilvl w:val="2"/>
          <w:numId w:val="1"/>
        </w:numPr>
        <w:spacing w:before="156" w:after="156"/>
        <w:ind w:left="0" w:firstLine="0"/>
        <w:rPr>
          <w:rFonts w:ascii="宋体" w:hAnsi="宋体" w:cs="黑体"/>
          <w:szCs w:val="21"/>
        </w:rPr>
      </w:pPr>
      <w:r>
        <w:rPr>
          <w:rFonts w:hint="eastAsia" w:ascii="宋体" w:hAnsi="宋体" w:cs="黑体"/>
          <w:szCs w:val="21"/>
        </w:rPr>
        <w:t>食品类捐赠物资应集中存储，分类摆放，并粘贴标识。存放环境应保持通风干燥、明亮整洁，并配置消防器材。</w:t>
      </w:r>
    </w:p>
    <w:p>
      <w:pPr>
        <w:numPr>
          <w:ilvl w:val="2"/>
          <w:numId w:val="1"/>
        </w:numPr>
        <w:spacing w:before="156" w:after="156"/>
        <w:ind w:left="0" w:firstLine="0"/>
        <w:rPr>
          <w:rFonts w:ascii="宋体" w:hAnsi="宋体" w:cs="黑体"/>
          <w:szCs w:val="21"/>
        </w:rPr>
      </w:pPr>
      <w:r>
        <w:rPr>
          <w:rFonts w:hint="eastAsia" w:ascii="宋体" w:hAnsi="宋体" w:cs="黑体"/>
          <w:szCs w:val="21"/>
        </w:rPr>
        <w:t>非食品类捐赠物资存储管理按照</w:t>
      </w:r>
      <w:r>
        <w:rPr>
          <w:rFonts w:hint="eastAsia"/>
        </w:rPr>
        <w:t>郑州地铁集团有限公司运营分公司</w:t>
      </w:r>
      <w:r>
        <w:rPr>
          <w:rFonts w:hint="eastAsia" w:ascii="宋体" w:hAnsi="宋体" w:cs="黑体"/>
          <w:szCs w:val="21"/>
        </w:rPr>
        <w:t>《</w:t>
      </w:r>
      <w:r>
        <w:rPr>
          <w:rFonts w:hint="eastAsia"/>
        </w:rPr>
        <w:t>物资仓储管理办法</w:t>
      </w:r>
      <w:r>
        <w:rPr>
          <w:rFonts w:hint="eastAsia" w:ascii="宋体" w:hAnsi="宋体" w:cs="黑体"/>
          <w:szCs w:val="21"/>
        </w:rPr>
        <w:t>》执行。各中心（部门）需重点关注所属库存捐赠物资，避免库存捐赠效期物资过期报废。物资管理部做好物资总库捐赠效期物资的管理，对各中心（部门）进行预警并督促领用。各中心（部门）做好本中心（部门）二级仓库捐赠效期物资的管理，及时使用消耗。</w:t>
      </w:r>
    </w:p>
    <w:bookmarkEnd w:id="123"/>
    <w:bookmarkEnd w:id="124"/>
    <w:bookmarkEnd w:id="125"/>
    <w:bookmarkEnd w:id="126"/>
    <w:bookmarkEnd w:id="127"/>
    <w:bookmarkEnd w:id="128"/>
    <w:bookmarkEnd w:id="129"/>
    <w:bookmarkEnd w:id="130"/>
    <w:bookmarkEnd w:id="131"/>
    <w:p>
      <w:pPr>
        <w:pStyle w:val="28"/>
        <w:spacing w:before="156" w:after="156"/>
      </w:pPr>
      <w:bookmarkStart w:id="132" w:name="_Toc5848"/>
      <w:bookmarkStart w:id="133" w:name="_Toc31396"/>
      <w:bookmarkStart w:id="134" w:name="_Toc31308"/>
      <w:bookmarkStart w:id="135" w:name="_Toc886"/>
      <w:bookmarkStart w:id="136" w:name="_Toc2509"/>
      <w:r>
        <w:t>库存盘点管理</w:t>
      </w:r>
    </w:p>
    <w:p>
      <w:pPr>
        <w:numPr>
          <w:ilvl w:val="255"/>
          <w:numId w:val="0"/>
        </w:numPr>
        <w:spacing w:before="156" w:after="156"/>
        <w:ind w:firstLine="420" w:firstLineChars="200"/>
        <w:rPr>
          <w:rFonts w:ascii="宋体" w:hAnsi="宋体" w:cs="黑体"/>
          <w:szCs w:val="21"/>
        </w:rPr>
      </w:pPr>
      <w:r>
        <w:rPr>
          <w:rFonts w:ascii="宋体" w:hAnsi="宋体" w:cs="黑体"/>
          <w:szCs w:val="21"/>
        </w:rPr>
        <w:t>捐赠物资盘点</w:t>
      </w:r>
      <w:r>
        <w:rPr>
          <w:rFonts w:hint="eastAsia" w:ascii="宋体" w:hAnsi="宋体" w:cs="黑体"/>
          <w:szCs w:val="21"/>
        </w:rPr>
        <w:t>按照郑州地铁集团有限公司运营分公司《物资仓储管理办法》执行。</w:t>
      </w:r>
    </w:p>
    <w:bookmarkEnd w:id="132"/>
    <w:bookmarkEnd w:id="133"/>
    <w:bookmarkEnd w:id="134"/>
    <w:bookmarkEnd w:id="135"/>
    <w:bookmarkEnd w:id="136"/>
    <w:p>
      <w:pPr>
        <w:pStyle w:val="28"/>
        <w:spacing w:before="156" w:after="156"/>
      </w:pPr>
      <w:r>
        <w:rPr>
          <w:rFonts w:hint="eastAsia"/>
        </w:rPr>
        <w:t>信息</w:t>
      </w:r>
      <w:r>
        <w:t>公示</w:t>
      </w:r>
    </w:p>
    <w:p>
      <w:pPr>
        <w:pStyle w:val="28"/>
        <w:numPr>
          <w:ilvl w:val="255"/>
          <w:numId w:val="0"/>
        </w:numPr>
        <w:spacing w:before="156" w:after="156"/>
        <w:ind w:firstLine="420" w:firstLineChars="200"/>
        <w:rPr>
          <w:rFonts w:asciiTheme="minorEastAsia" w:hAnsiTheme="minorEastAsia" w:eastAsiaTheme="minorEastAsia"/>
        </w:rPr>
      </w:pPr>
      <w:bookmarkStart w:id="137" w:name="_Toc27627"/>
      <w:bookmarkStart w:id="138" w:name="_Toc1195"/>
      <w:bookmarkStart w:id="139" w:name="_Toc6136"/>
      <w:r>
        <w:rPr>
          <w:rFonts w:hint="eastAsia" w:asciiTheme="minorEastAsia" w:hAnsiTheme="minorEastAsia" w:eastAsiaTheme="minorEastAsia"/>
        </w:rPr>
        <w:t>物资管理部对接收的捐赠物资通过物资管理部内网进行公示，每季度一次。</w:t>
      </w:r>
    </w:p>
    <w:bookmarkEnd w:id="112"/>
    <w:bookmarkEnd w:id="113"/>
    <w:bookmarkEnd w:id="137"/>
    <w:bookmarkEnd w:id="138"/>
    <w:bookmarkEnd w:id="139"/>
    <w:p>
      <w:pPr>
        <w:pStyle w:val="28"/>
        <w:numPr>
          <w:ilvl w:val="1"/>
          <w:numId w:val="5"/>
        </w:numPr>
        <w:spacing w:before="156" w:after="156"/>
        <w:rPr>
          <w:rFonts w:hAnsi="黑体" w:cs="黑体"/>
        </w:rPr>
      </w:pPr>
      <w:bookmarkStart w:id="140" w:name="_Toc1009"/>
      <w:bookmarkStart w:id="141" w:name="_Toc11033"/>
      <w:bookmarkStart w:id="142" w:name="_Toc25277"/>
      <w:bookmarkStart w:id="143" w:name="_Toc13151"/>
      <w:bookmarkStart w:id="144" w:name="_Toc6384"/>
      <w:bookmarkStart w:id="145" w:name="_Toc21560"/>
      <w:bookmarkStart w:id="146" w:name="_Toc14832"/>
      <w:bookmarkStart w:id="147" w:name="_Toc15554"/>
      <w:bookmarkStart w:id="148" w:name="_Toc4402"/>
      <w:r>
        <w:rPr>
          <w:rFonts w:hint="eastAsia" w:hAnsi="黑体" w:cs="黑体"/>
        </w:rPr>
        <w:t>工作考核</w:t>
      </w:r>
      <w:bookmarkEnd w:id="140"/>
      <w:bookmarkEnd w:id="141"/>
      <w:bookmarkEnd w:id="142"/>
      <w:bookmarkEnd w:id="143"/>
      <w:bookmarkEnd w:id="144"/>
      <w:bookmarkEnd w:id="145"/>
      <w:bookmarkEnd w:id="146"/>
      <w:bookmarkEnd w:id="147"/>
      <w:bookmarkEnd w:id="148"/>
    </w:p>
    <w:p>
      <w:pPr>
        <w:ind w:firstLine="420" w:firstLineChars="200"/>
        <w:rPr>
          <w:rFonts w:ascii="宋体" w:hAnsi="宋体" w:cs="黑体"/>
          <w:szCs w:val="21"/>
        </w:rPr>
      </w:pPr>
      <w:r>
        <w:rPr>
          <w:rFonts w:hint="eastAsia" w:ascii="宋体" w:hAnsi="宋体" w:cs="黑体"/>
          <w:szCs w:val="21"/>
        </w:rPr>
        <w:t>针对分公司捐赠物资管理中未按照要求进行物资管理部统一接收，各中心（部门）私自接收和先接收后联系办理接收手续的问题、各中心（部门）未建立各级捐赠领用发放台账的问题，纳入</w:t>
      </w:r>
      <w:r>
        <w:rPr>
          <w:rFonts w:hint="eastAsia" w:ascii="宋体" w:hAnsi="宋体" w:cs="黑体"/>
        </w:rPr>
        <w:t>物资管理考核</w:t>
      </w:r>
      <w:r>
        <w:rPr>
          <w:rFonts w:hint="eastAsia" w:ascii="宋体" w:hAnsi="宋体" w:cs="黑体"/>
          <w:szCs w:val="21"/>
        </w:rPr>
        <w:t>。</w:t>
      </w:r>
    </w:p>
    <w:p>
      <w:pPr>
        <w:pStyle w:val="28"/>
        <w:numPr>
          <w:ilvl w:val="1"/>
          <w:numId w:val="5"/>
        </w:numPr>
        <w:spacing w:before="156" w:after="156"/>
        <w:rPr>
          <w:rFonts w:hAnsi="黑体" w:cs="黑体"/>
        </w:rPr>
      </w:pPr>
      <w:r>
        <w:rPr>
          <w:rFonts w:hint="eastAsia" w:hAnsi="黑体" w:cs="黑体"/>
        </w:rPr>
        <w:t>其</w:t>
      </w:r>
      <w:r>
        <w:rPr>
          <w:rFonts w:hint="eastAsia" w:hAnsi="黑体" w:cs="黑体"/>
          <w:lang w:val="en-US" w:eastAsia="zh-CN"/>
        </w:rPr>
        <w:t>它事项</w:t>
      </w:r>
    </w:p>
    <w:p>
      <w:pPr>
        <w:ind w:firstLine="420" w:firstLineChars="200"/>
        <w:rPr>
          <w:rFonts w:ascii="宋体" w:hAnsi="宋体" w:cs="黑体"/>
          <w:szCs w:val="21"/>
        </w:rPr>
      </w:pPr>
      <w:r>
        <w:rPr>
          <w:rFonts w:hint="eastAsia" w:ascii="宋体" w:hAnsi="宋体" w:cs="黑体"/>
          <w:szCs w:val="21"/>
        </w:rPr>
        <w:t>赠送物资可以参照以上标准执行，并根据情况予以调整。</w:t>
      </w:r>
    </w:p>
    <w:p>
      <w:pPr>
        <w:pStyle w:val="27"/>
        <w:spacing w:before="312" w:after="312"/>
        <w:jc w:val="left"/>
      </w:pPr>
      <w:bookmarkStart w:id="149" w:name="_Toc7242"/>
      <w:bookmarkStart w:id="150" w:name="_Toc11936"/>
      <w:bookmarkStart w:id="151" w:name="_Toc6416"/>
      <w:bookmarkStart w:id="152" w:name="_Toc30553"/>
      <w:bookmarkStart w:id="153" w:name="_Toc20306"/>
      <w:bookmarkStart w:id="154" w:name="_Toc1312"/>
      <w:bookmarkStart w:id="155" w:name="_Toc18965"/>
      <w:bookmarkStart w:id="156" w:name="_Toc15792"/>
      <w:bookmarkStart w:id="157" w:name="_Toc15726"/>
      <w:bookmarkStart w:id="158" w:name="_Toc27024"/>
      <w:bookmarkStart w:id="159" w:name="_Toc29421"/>
      <w:r>
        <w:rPr>
          <w:rFonts w:hint="eastAsia"/>
        </w:rPr>
        <w:t>报告和记录</w:t>
      </w:r>
      <w:bookmarkEnd w:id="149"/>
      <w:bookmarkEnd w:id="150"/>
      <w:bookmarkEnd w:id="151"/>
      <w:bookmarkEnd w:id="152"/>
      <w:bookmarkEnd w:id="153"/>
      <w:bookmarkEnd w:id="154"/>
      <w:bookmarkEnd w:id="155"/>
      <w:bookmarkEnd w:id="156"/>
      <w:bookmarkEnd w:id="157"/>
      <w:bookmarkEnd w:id="158"/>
      <w:bookmarkEnd w:id="159"/>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3"/>
        <w:gridCol w:w="3242"/>
        <w:gridCol w:w="2051"/>
        <w:gridCol w:w="1033"/>
        <w:gridCol w:w="21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tcPr>
          <w:p>
            <w:pPr>
              <w:pStyle w:val="25"/>
              <w:widowControl w:val="0"/>
              <w:spacing w:before="156" w:after="156"/>
              <w:ind w:firstLine="0" w:firstLineChars="0"/>
              <w:jc w:val="center"/>
              <w:rPr>
                <w:sz w:val="18"/>
                <w:szCs w:val="18"/>
              </w:rPr>
            </w:pPr>
            <w:r>
              <w:rPr>
                <w:rFonts w:hint="eastAsia"/>
                <w:sz w:val="18"/>
                <w:szCs w:val="18"/>
              </w:rPr>
              <w:t>序号</w:t>
            </w:r>
          </w:p>
        </w:tc>
        <w:tc>
          <w:tcPr>
            <w:tcW w:w="3242" w:type="dxa"/>
          </w:tcPr>
          <w:p>
            <w:pPr>
              <w:pStyle w:val="25"/>
              <w:widowControl w:val="0"/>
              <w:spacing w:before="156" w:after="156"/>
              <w:ind w:firstLine="0" w:firstLineChars="0"/>
              <w:jc w:val="center"/>
              <w:rPr>
                <w:sz w:val="18"/>
                <w:szCs w:val="18"/>
              </w:rPr>
            </w:pPr>
            <w:r>
              <w:rPr>
                <w:rFonts w:hint="eastAsia"/>
                <w:sz w:val="18"/>
                <w:szCs w:val="18"/>
              </w:rPr>
              <w:t>记录名称</w:t>
            </w:r>
          </w:p>
        </w:tc>
        <w:tc>
          <w:tcPr>
            <w:tcW w:w="2051" w:type="dxa"/>
          </w:tcPr>
          <w:p>
            <w:pPr>
              <w:pStyle w:val="25"/>
              <w:widowControl w:val="0"/>
              <w:spacing w:before="156" w:after="156"/>
              <w:ind w:firstLine="0" w:firstLineChars="0"/>
              <w:jc w:val="center"/>
              <w:rPr>
                <w:sz w:val="18"/>
                <w:szCs w:val="18"/>
              </w:rPr>
            </w:pPr>
            <w:r>
              <w:rPr>
                <w:rFonts w:hint="eastAsia"/>
                <w:sz w:val="18"/>
                <w:szCs w:val="18"/>
              </w:rPr>
              <w:t>记录编号</w:t>
            </w:r>
          </w:p>
        </w:tc>
        <w:tc>
          <w:tcPr>
            <w:tcW w:w="1033" w:type="dxa"/>
          </w:tcPr>
          <w:p>
            <w:pPr>
              <w:pStyle w:val="25"/>
              <w:widowControl w:val="0"/>
              <w:spacing w:before="156" w:after="156"/>
              <w:ind w:firstLine="0" w:firstLineChars="0"/>
              <w:jc w:val="center"/>
              <w:rPr>
                <w:sz w:val="18"/>
                <w:szCs w:val="18"/>
              </w:rPr>
            </w:pPr>
            <w:r>
              <w:rPr>
                <w:rFonts w:hint="eastAsia"/>
                <w:sz w:val="18"/>
                <w:szCs w:val="18"/>
              </w:rPr>
              <w:t>保存期限</w:t>
            </w:r>
          </w:p>
        </w:tc>
        <w:tc>
          <w:tcPr>
            <w:tcW w:w="2137" w:type="dxa"/>
          </w:tcPr>
          <w:p>
            <w:pPr>
              <w:pStyle w:val="25"/>
              <w:widowControl w:val="0"/>
              <w:spacing w:before="156" w:after="156"/>
              <w:ind w:firstLine="0" w:firstLineChars="0"/>
              <w:jc w:val="center"/>
              <w:rPr>
                <w:sz w:val="18"/>
                <w:szCs w:val="18"/>
              </w:rPr>
            </w:pPr>
            <w:r>
              <w:rPr>
                <w:rFonts w:hint="eastAsia"/>
                <w:sz w:val="18"/>
                <w:szCs w:val="18"/>
              </w:rPr>
              <w:t>保存中心（部门）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tcPr>
          <w:p>
            <w:pPr>
              <w:pStyle w:val="25"/>
              <w:widowControl w:val="0"/>
              <w:spacing w:before="156" w:after="156"/>
              <w:ind w:firstLine="0" w:firstLineChars="0"/>
              <w:jc w:val="center"/>
              <w:rPr>
                <w:sz w:val="18"/>
                <w:szCs w:val="18"/>
              </w:rPr>
            </w:pPr>
            <w:r>
              <w:rPr>
                <w:rFonts w:hint="eastAsia"/>
                <w:sz w:val="18"/>
                <w:szCs w:val="18"/>
              </w:rPr>
              <w:t>1</w:t>
            </w:r>
          </w:p>
        </w:tc>
        <w:tc>
          <w:tcPr>
            <w:tcW w:w="3242" w:type="dxa"/>
          </w:tcPr>
          <w:p>
            <w:pPr>
              <w:pStyle w:val="25"/>
              <w:widowControl w:val="0"/>
              <w:spacing w:before="156" w:after="156"/>
              <w:ind w:firstLine="0" w:firstLineChars="0"/>
              <w:jc w:val="center"/>
              <w:rPr>
                <w:sz w:val="18"/>
                <w:szCs w:val="18"/>
              </w:rPr>
            </w:pPr>
            <w:r>
              <w:rPr>
                <w:rFonts w:hint="eastAsia"/>
                <w:sz w:val="18"/>
                <w:szCs w:val="18"/>
              </w:rPr>
              <w:t>捐赠物资验收清单</w:t>
            </w:r>
          </w:p>
        </w:tc>
        <w:tc>
          <w:tcPr>
            <w:tcW w:w="2051" w:type="dxa"/>
          </w:tcPr>
          <w:p>
            <w:pPr>
              <w:pStyle w:val="25"/>
              <w:widowControl w:val="0"/>
              <w:spacing w:before="156" w:after="156"/>
              <w:ind w:firstLine="0" w:firstLineChars="0"/>
              <w:jc w:val="center"/>
              <w:rPr>
                <w:sz w:val="18"/>
                <w:szCs w:val="18"/>
              </w:rPr>
            </w:pPr>
            <w:r>
              <w:rPr>
                <w:rFonts w:hint="eastAsia"/>
                <w:sz w:val="18"/>
                <w:szCs w:val="18"/>
              </w:rPr>
              <w:t>JL/ZDYY-CG-XZ-01</w:t>
            </w:r>
          </w:p>
        </w:tc>
        <w:tc>
          <w:tcPr>
            <w:tcW w:w="1033" w:type="dxa"/>
          </w:tcPr>
          <w:p>
            <w:pPr>
              <w:pStyle w:val="25"/>
              <w:widowControl w:val="0"/>
              <w:spacing w:before="156" w:after="156"/>
              <w:ind w:firstLine="0" w:firstLineChars="0"/>
              <w:jc w:val="center"/>
              <w:rPr>
                <w:sz w:val="18"/>
                <w:szCs w:val="18"/>
              </w:rPr>
            </w:pPr>
            <w:r>
              <w:rPr>
                <w:rFonts w:hint="eastAsia"/>
                <w:sz w:val="18"/>
                <w:szCs w:val="18"/>
              </w:rPr>
              <w:t>5年</w:t>
            </w:r>
          </w:p>
        </w:tc>
        <w:tc>
          <w:tcPr>
            <w:tcW w:w="2137" w:type="dxa"/>
          </w:tcPr>
          <w:p>
            <w:pPr>
              <w:pStyle w:val="25"/>
              <w:widowControl w:val="0"/>
              <w:spacing w:before="156" w:after="156"/>
              <w:ind w:firstLine="0" w:firstLineChars="0"/>
              <w:jc w:val="center"/>
              <w:rPr>
                <w:sz w:val="18"/>
                <w:szCs w:val="18"/>
              </w:rPr>
            </w:pPr>
            <w:r>
              <w:rPr>
                <w:rFonts w:hint="eastAsia"/>
                <w:sz w:val="18"/>
                <w:szCs w:val="18"/>
              </w:rPr>
              <w:t>各中心（部门）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tcPr>
          <w:p>
            <w:pPr>
              <w:pStyle w:val="25"/>
              <w:widowControl w:val="0"/>
              <w:spacing w:before="156" w:after="156"/>
              <w:ind w:firstLine="0" w:firstLineChars="0"/>
              <w:jc w:val="center"/>
              <w:rPr>
                <w:sz w:val="18"/>
                <w:szCs w:val="18"/>
              </w:rPr>
            </w:pPr>
            <w:r>
              <w:rPr>
                <w:rFonts w:hint="eastAsia"/>
                <w:sz w:val="18"/>
                <w:szCs w:val="18"/>
              </w:rPr>
              <w:t>2</w:t>
            </w:r>
          </w:p>
        </w:tc>
        <w:tc>
          <w:tcPr>
            <w:tcW w:w="3242" w:type="dxa"/>
          </w:tcPr>
          <w:p>
            <w:pPr>
              <w:pStyle w:val="25"/>
              <w:widowControl w:val="0"/>
              <w:spacing w:before="156" w:after="156"/>
              <w:ind w:firstLine="0" w:firstLineChars="0"/>
              <w:jc w:val="center"/>
              <w:rPr>
                <w:sz w:val="18"/>
                <w:szCs w:val="18"/>
              </w:rPr>
            </w:pPr>
            <w:r>
              <w:rPr>
                <w:rFonts w:hint="eastAsia"/>
                <w:sz w:val="18"/>
                <w:szCs w:val="18"/>
              </w:rPr>
              <w:t>捐赠物资收货确认单</w:t>
            </w:r>
          </w:p>
        </w:tc>
        <w:tc>
          <w:tcPr>
            <w:tcW w:w="2051" w:type="dxa"/>
          </w:tcPr>
          <w:p>
            <w:pPr>
              <w:pStyle w:val="25"/>
              <w:widowControl w:val="0"/>
              <w:spacing w:before="156" w:after="156"/>
              <w:ind w:firstLine="0" w:firstLineChars="0"/>
              <w:jc w:val="center"/>
              <w:rPr>
                <w:sz w:val="18"/>
                <w:szCs w:val="18"/>
              </w:rPr>
            </w:pPr>
            <w:r>
              <w:rPr>
                <w:rFonts w:hint="eastAsia"/>
                <w:sz w:val="18"/>
                <w:szCs w:val="18"/>
              </w:rPr>
              <w:t>JL/ZDYY-CG-XZ-02</w:t>
            </w:r>
          </w:p>
        </w:tc>
        <w:tc>
          <w:tcPr>
            <w:tcW w:w="1033" w:type="dxa"/>
          </w:tcPr>
          <w:p>
            <w:pPr>
              <w:pStyle w:val="25"/>
              <w:widowControl w:val="0"/>
              <w:spacing w:before="156" w:after="156"/>
              <w:ind w:firstLine="0" w:firstLineChars="0"/>
              <w:jc w:val="center"/>
              <w:rPr>
                <w:sz w:val="18"/>
                <w:szCs w:val="18"/>
              </w:rPr>
            </w:pPr>
            <w:r>
              <w:rPr>
                <w:rFonts w:hint="eastAsia"/>
                <w:sz w:val="18"/>
                <w:szCs w:val="18"/>
              </w:rPr>
              <w:t>5年</w:t>
            </w:r>
          </w:p>
        </w:tc>
        <w:tc>
          <w:tcPr>
            <w:tcW w:w="2137" w:type="dxa"/>
          </w:tcPr>
          <w:p>
            <w:pPr>
              <w:pStyle w:val="25"/>
              <w:widowControl w:val="0"/>
              <w:spacing w:before="156" w:after="156"/>
              <w:ind w:firstLine="0" w:firstLineChars="0"/>
              <w:jc w:val="center"/>
              <w:rPr>
                <w:sz w:val="18"/>
                <w:szCs w:val="18"/>
              </w:rPr>
            </w:pPr>
            <w:r>
              <w:rPr>
                <w:rFonts w:hint="eastAsia"/>
                <w:sz w:val="18"/>
                <w:szCs w:val="18"/>
              </w:rPr>
              <w:t>各中心（部门）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tcPr>
          <w:p>
            <w:pPr>
              <w:pStyle w:val="25"/>
              <w:widowControl w:val="0"/>
              <w:spacing w:before="156" w:after="156"/>
              <w:ind w:firstLine="0" w:firstLineChars="0"/>
              <w:jc w:val="center"/>
              <w:rPr>
                <w:sz w:val="18"/>
                <w:szCs w:val="18"/>
              </w:rPr>
            </w:pPr>
            <w:r>
              <w:rPr>
                <w:rFonts w:hint="eastAsia"/>
                <w:sz w:val="18"/>
                <w:szCs w:val="18"/>
              </w:rPr>
              <w:t>3</w:t>
            </w:r>
          </w:p>
        </w:tc>
        <w:tc>
          <w:tcPr>
            <w:tcW w:w="3242" w:type="dxa"/>
          </w:tcPr>
          <w:p>
            <w:pPr>
              <w:pStyle w:val="25"/>
              <w:widowControl w:val="0"/>
              <w:spacing w:before="156" w:after="156"/>
              <w:ind w:firstLine="0" w:firstLineChars="0"/>
              <w:jc w:val="center"/>
              <w:rPr>
                <w:sz w:val="18"/>
                <w:szCs w:val="18"/>
              </w:rPr>
            </w:pPr>
            <w:r>
              <w:rPr>
                <w:rFonts w:hint="eastAsia"/>
                <w:sz w:val="18"/>
                <w:szCs w:val="18"/>
              </w:rPr>
              <w:t>捐赠物资收发存台账</w:t>
            </w:r>
          </w:p>
        </w:tc>
        <w:tc>
          <w:tcPr>
            <w:tcW w:w="2051" w:type="dxa"/>
          </w:tcPr>
          <w:p>
            <w:pPr>
              <w:pStyle w:val="25"/>
              <w:widowControl w:val="0"/>
              <w:spacing w:before="156" w:after="156"/>
              <w:ind w:firstLine="0" w:firstLineChars="0"/>
              <w:jc w:val="center"/>
              <w:rPr>
                <w:sz w:val="18"/>
                <w:szCs w:val="18"/>
              </w:rPr>
            </w:pPr>
            <w:r>
              <w:rPr>
                <w:rFonts w:hint="eastAsia"/>
                <w:sz w:val="18"/>
                <w:szCs w:val="18"/>
              </w:rPr>
              <w:t>JL/ZDYY-CG-XZ-03</w:t>
            </w:r>
          </w:p>
        </w:tc>
        <w:tc>
          <w:tcPr>
            <w:tcW w:w="1033" w:type="dxa"/>
          </w:tcPr>
          <w:p>
            <w:pPr>
              <w:pStyle w:val="25"/>
              <w:widowControl w:val="0"/>
              <w:spacing w:before="156" w:after="156"/>
              <w:ind w:firstLine="0" w:firstLineChars="0"/>
              <w:jc w:val="center"/>
              <w:rPr>
                <w:sz w:val="18"/>
                <w:szCs w:val="18"/>
              </w:rPr>
            </w:pPr>
            <w:r>
              <w:rPr>
                <w:rFonts w:hint="eastAsia"/>
                <w:sz w:val="18"/>
                <w:szCs w:val="18"/>
              </w:rPr>
              <w:t>5年</w:t>
            </w:r>
          </w:p>
        </w:tc>
        <w:tc>
          <w:tcPr>
            <w:tcW w:w="2137" w:type="dxa"/>
          </w:tcPr>
          <w:p>
            <w:pPr>
              <w:pStyle w:val="25"/>
              <w:widowControl w:val="0"/>
              <w:spacing w:before="156" w:after="156"/>
              <w:ind w:firstLine="0" w:firstLineChars="0"/>
              <w:jc w:val="center"/>
              <w:rPr>
                <w:sz w:val="18"/>
                <w:szCs w:val="18"/>
              </w:rPr>
            </w:pPr>
            <w:r>
              <w:rPr>
                <w:rFonts w:hint="eastAsia"/>
                <w:sz w:val="18"/>
                <w:szCs w:val="18"/>
              </w:rPr>
              <w:t>各中心（部门）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3" w:type="dxa"/>
          </w:tcPr>
          <w:p>
            <w:pPr>
              <w:pStyle w:val="25"/>
              <w:widowControl w:val="0"/>
              <w:spacing w:before="156" w:after="156"/>
              <w:ind w:firstLine="0" w:firstLineChars="0"/>
              <w:jc w:val="center"/>
              <w:rPr>
                <w:sz w:val="18"/>
                <w:szCs w:val="18"/>
              </w:rPr>
            </w:pPr>
            <w:r>
              <w:rPr>
                <w:rFonts w:hint="eastAsia"/>
                <w:sz w:val="18"/>
                <w:szCs w:val="18"/>
              </w:rPr>
              <w:t>4</w:t>
            </w:r>
          </w:p>
        </w:tc>
        <w:tc>
          <w:tcPr>
            <w:tcW w:w="3242" w:type="dxa"/>
          </w:tcPr>
          <w:p>
            <w:pPr>
              <w:pStyle w:val="25"/>
              <w:widowControl w:val="0"/>
              <w:spacing w:before="156" w:after="156"/>
              <w:ind w:firstLine="0" w:firstLineChars="0"/>
              <w:jc w:val="center"/>
              <w:rPr>
                <w:sz w:val="18"/>
                <w:szCs w:val="18"/>
              </w:rPr>
            </w:pPr>
            <w:r>
              <w:rPr>
                <w:rFonts w:hint="eastAsia"/>
                <w:sz w:val="18"/>
                <w:szCs w:val="18"/>
              </w:rPr>
              <w:t>捐赠</w:t>
            </w:r>
            <w:r>
              <w:rPr>
                <w:sz w:val="18"/>
                <w:szCs w:val="18"/>
              </w:rPr>
              <w:t>物资领用单</w:t>
            </w:r>
          </w:p>
        </w:tc>
        <w:tc>
          <w:tcPr>
            <w:tcW w:w="2051" w:type="dxa"/>
          </w:tcPr>
          <w:p>
            <w:pPr>
              <w:pStyle w:val="25"/>
              <w:widowControl w:val="0"/>
              <w:spacing w:before="156" w:after="156"/>
              <w:ind w:firstLine="0" w:firstLineChars="0"/>
              <w:jc w:val="center"/>
              <w:rPr>
                <w:sz w:val="18"/>
                <w:szCs w:val="18"/>
              </w:rPr>
            </w:pPr>
            <w:r>
              <w:rPr>
                <w:rFonts w:hint="eastAsia"/>
                <w:sz w:val="18"/>
                <w:szCs w:val="18"/>
              </w:rPr>
              <w:t>JL/ZDYY-CG-XZ-04</w:t>
            </w:r>
          </w:p>
        </w:tc>
        <w:tc>
          <w:tcPr>
            <w:tcW w:w="1033" w:type="dxa"/>
          </w:tcPr>
          <w:p>
            <w:pPr>
              <w:pStyle w:val="25"/>
              <w:widowControl w:val="0"/>
              <w:spacing w:before="156" w:after="156"/>
              <w:ind w:firstLine="0" w:firstLineChars="0"/>
              <w:jc w:val="center"/>
              <w:rPr>
                <w:sz w:val="18"/>
                <w:szCs w:val="18"/>
              </w:rPr>
            </w:pPr>
            <w:r>
              <w:rPr>
                <w:rFonts w:hint="eastAsia"/>
                <w:sz w:val="18"/>
                <w:szCs w:val="18"/>
              </w:rPr>
              <w:t>3年</w:t>
            </w:r>
          </w:p>
        </w:tc>
        <w:tc>
          <w:tcPr>
            <w:tcW w:w="2137" w:type="dxa"/>
          </w:tcPr>
          <w:p>
            <w:pPr>
              <w:pStyle w:val="25"/>
              <w:widowControl w:val="0"/>
              <w:spacing w:before="156" w:after="156"/>
              <w:ind w:firstLine="0" w:firstLineChars="0"/>
              <w:jc w:val="center"/>
              <w:rPr>
                <w:sz w:val="18"/>
                <w:szCs w:val="18"/>
              </w:rPr>
            </w:pPr>
            <w:r>
              <w:rPr>
                <w:rFonts w:hint="eastAsia"/>
                <w:sz w:val="18"/>
                <w:szCs w:val="18"/>
              </w:rPr>
              <w:t>各中心（部门）</w:t>
            </w:r>
          </w:p>
        </w:tc>
      </w:tr>
    </w:tbl>
    <w:p>
      <w:pPr>
        <w:pStyle w:val="27"/>
        <w:spacing w:before="312" w:after="312"/>
        <w:jc w:val="left"/>
        <w:sectPr>
          <w:headerReference r:id="rId6" w:type="default"/>
          <w:footerReference r:id="rId7" w:type="default"/>
          <w:pgSz w:w="11906" w:h="16838"/>
          <w:pgMar w:top="567" w:right="1134" w:bottom="1134" w:left="1418" w:header="1418" w:footer="1134" w:gutter="0"/>
          <w:pgNumType w:start="1"/>
          <w:cols w:space="720" w:num="1"/>
          <w:formProt w:val="0"/>
          <w:docGrid w:type="lines" w:linePitch="312" w:charSpace="0"/>
        </w:sectPr>
      </w:pPr>
    </w:p>
    <w:p>
      <w:pPr>
        <w:pStyle w:val="25"/>
        <w:ind w:firstLine="0" w:firstLineChars="0"/>
        <w:jc w:val="left"/>
        <w:rPr>
          <w:rFonts w:ascii="黑体" w:hAnsi="黑体" w:eastAsia="黑体" w:cs="黑体"/>
        </w:rPr>
      </w:pPr>
      <w:r>
        <w:rPr>
          <w:rFonts w:hint="eastAsia" w:ascii="黑体" w:hAnsi="黑体" w:eastAsia="黑体" w:cs="黑体"/>
        </w:rPr>
        <w:t>7 附录</w:t>
      </w:r>
    </w:p>
    <w:p>
      <w:pPr>
        <w:pStyle w:val="30"/>
      </w:pPr>
      <w:bookmarkStart w:id="160" w:name="_Toc16337"/>
      <w:bookmarkStart w:id="161" w:name="_Toc29269"/>
      <w:bookmarkStart w:id="162" w:name="_Toc16959"/>
      <w:bookmarkStart w:id="163" w:name="_Toc451"/>
      <w:bookmarkStart w:id="164" w:name="_Toc21141"/>
      <w:bookmarkStart w:id="165" w:name="_Toc31198"/>
      <w:bookmarkStart w:id="166" w:name="_Toc16114"/>
      <w:bookmarkStart w:id="167" w:name="_Toc13668"/>
      <w:bookmarkStart w:id="168" w:name="_Toc26480"/>
      <w:bookmarkStart w:id="169" w:name="_Toc16539"/>
      <w:bookmarkStart w:id="170" w:name="_Toc24057"/>
      <w:r>
        <w:rPr>
          <w:rFonts w:hint="eastAsia"/>
          <w:lang w:val="en-US" w:eastAsia="zh-CN"/>
        </w:rPr>
        <w:t xml:space="preserve">  </w:t>
      </w:r>
      <w:r>
        <w:rPr>
          <w:rFonts w:hint="eastAsia"/>
        </w:rPr>
        <w:t>捐赠</w:t>
      </w:r>
      <w:r>
        <w:t>物资验收清单</w:t>
      </w:r>
      <w:bookmarkEnd w:id="160"/>
      <w:bookmarkEnd w:id="161"/>
      <w:bookmarkEnd w:id="162"/>
      <w:bookmarkEnd w:id="163"/>
      <w:bookmarkEnd w:id="164"/>
      <w:bookmarkEnd w:id="165"/>
      <w:bookmarkEnd w:id="166"/>
      <w:bookmarkEnd w:id="167"/>
      <w:bookmarkEnd w:id="168"/>
      <w:bookmarkEnd w:id="169"/>
      <w:bookmarkEnd w:id="170"/>
    </w:p>
    <w:p>
      <w:pPr>
        <w:pStyle w:val="25"/>
        <w:jc w:val="right"/>
      </w:pPr>
      <w:r>
        <w:t>JL/ZDYY-</w:t>
      </w:r>
      <w:r>
        <w:rPr>
          <w:rFonts w:hint="eastAsia"/>
        </w:rPr>
        <w:t>CG</w:t>
      </w:r>
      <w:r>
        <w:t>-</w:t>
      </w:r>
      <w:r>
        <w:rPr>
          <w:rFonts w:hint="eastAsia"/>
        </w:rPr>
        <w:t>XZ</w:t>
      </w:r>
      <w:r>
        <w:t>-0</w:t>
      </w:r>
      <w:r>
        <w:rPr>
          <w:rFonts w:hint="eastAsia"/>
        </w:rPr>
        <w:t>1</w:t>
      </w:r>
    </w:p>
    <w:tbl>
      <w:tblPr>
        <w:tblStyle w:val="10"/>
        <w:tblW w:w="14739" w:type="dxa"/>
        <w:tblInd w:w="93" w:type="dxa"/>
        <w:tblLayout w:type="autofit"/>
        <w:tblCellMar>
          <w:top w:w="0" w:type="dxa"/>
          <w:left w:w="108" w:type="dxa"/>
          <w:bottom w:w="0" w:type="dxa"/>
          <w:right w:w="108" w:type="dxa"/>
        </w:tblCellMar>
      </w:tblPr>
      <w:tblGrid>
        <w:gridCol w:w="1664"/>
        <w:gridCol w:w="3211"/>
        <w:gridCol w:w="3211"/>
        <w:gridCol w:w="1663"/>
        <w:gridCol w:w="1663"/>
        <w:gridCol w:w="1663"/>
        <w:gridCol w:w="1664"/>
      </w:tblGrid>
      <w:tr>
        <w:tblPrEx>
          <w:tblCellMar>
            <w:top w:w="0" w:type="dxa"/>
            <w:left w:w="108" w:type="dxa"/>
            <w:bottom w:w="0" w:type="dxa"/>
            <w:right w:w="108" w:type="dxa"/>
          </w:tblCellMar>
        </w:tblPrEx>
        <w:trPr>
          <w:trHeight w:val="510" w:hRule="atLeast"/>
        </w:trPr>
        <w:tc>
          <w:tcPr>
            <w:tcW w:w="14739" w:type="dxa"/>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 xml:space="preserve">                                                    捐赠物资验收清单                         </w:t>
            </w:r>
            <w:r>
              <w:rPr>
                <w:rFonts w:hint="eastAsia" w:ascii="宋体" w:hAnsi="宋体" w:cs="宋体"/>
                <w:color w:val="000000"/>
                <w:kern w:val="0"/>
                <w:sz w:val="18"/>
                <w:szCs w:val="18"/>
              </w:rPr>
              <w:t>编号：YS-XXX（</w:t>
            </w:r>
            <w:r>
              <w:rPr>
                <w:rFonts w:ascii="宋体" w:hAnsi="宋体" w:cs="宋体"/>
                <w:i/>
                <w:iCs/>
                <w:color w:val="000000"/>
                <w:kern w:val="0"/>
                <w:sz w:val="18"/>
                <w:szCs w:val="18"/>
              </w:rPr>
              <w:t>中心</w:t>
            </w:r>
            <w:r>
              <w:rPr>
                <w:rFonts w:hint="eastAsia" w:ascii="宋体" w:hAnsi="宋体" w:cs="宋体"/>
                <w:i/>
                <w:iCs/>
                <w:color w:val="000000"/>
                <w:kern w:val="0"/>
                <w:sz w:val="18"/>
                <w:szCs w:val="18"/>
              </w:rPr>
              <w:t>、部门/验收地点</w:t>
            </w:r>
            <w:r>
              <w:rPr>
                <w:rFonts w:ascii="宋体" w:hAnsi="宋体" w:cs="宋体"/>
                <w:i/>
                <w:iCs/>
                <w:color w:val="000000"/>
                <w:kern w:val="0"/>
                <w:sz w:val="18"/>
                <w:szCs w:val="18"/>
              </w:rPr>
              <w:t>首字母</w:t>
            </w:r>
            <w:r>
              <w:rPr>
                <w:rFonts w:ascii="宋体" w:hAnsi="宋体" w:cs="宋体"/>
                <w:color w:val="000000"/>
                <w:kern w:val="0"/>
                <w:sz w:val="18"/>
                <w:szCs w:val="18"/>
              </w:rPr>
              <w:t>）-00X（流水号）</w:t>
            </w:r>
          </w:p>
        </w:tc>
      </w:tr>
      <w:tr>
        <w:tblPrEx>
          <w:tblCellMar>
            <w:top w:w="0" w:type="dxa"/>
            <w:left w:w="108" w:type="dxa"/>
            <w:bottom w:w="0" w:type="dxa"/>
            <w:right w:w="108" w:type="dxa"/>
          </w:tblCellMar>
        </w:tblPrEx>
        <w:trPr>
          <w:trHeight w:val="510" w:hRule="atLeast"/>
        </w:trPr>
        <w:tc>
          <w:tcPr>
            <w:tcW w:w="14739" w:type="dxa"/>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Cs w:val="21"/>
              </w:rPr>
            </w:pPr>
            <w:r>
              <w:rPr>
                <w:rFonts w:hint="eastAsia" w:ascii="宋体" w:hAnsi="宋体" w:cs="宋体"/>
                <w:color w:val="000000"/>
                <w:kern w:val="0"/>
                <w:szCs w:val="21"/>
              </w:rPr>
              <w:t xml:space="preserve">捐赠单位（全称）：                             捐赠交接人：                               联系方式：                                      </w:t>
            </w:r>
          </w:p>
        </w:tc>
      </w:tr>
      <w:tr>
        <w:tblPrEx>
          <w:tblCellMar>
            <w:top w:w="0" w:type="dxa"/>
            <w:left w:w="108" w:type="dxa"/>
            <w:bottom w:w="0" w:type="dxa"/>
            <w:right w:w="108" w:type="dxa"/>
          </w:tblCellMar>
        </w:tblPrEx>
        <w:trPr>
          <w:trHeight w:val="510" w:hRule="atLeast"/>
        </w:trPr>
        <w:tc>
          <w:tcPr>
            <w:tcW w:w="14739" w:type="dxa"/>
            <w:gridSpan w:val="7"/>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Cs w:val="21"/>
              </w:rPr>
            </w:pPr>
            <w:r>
              <w:rPr>
                <w:rFonts w:hint="eastAsia" w:ascii="宋体" w:hAnsi="宋体" w:cs="宋体"/>
                <w:color w:val="000000"/>
                <w:kern w:val="0"/>
                <w:szCs w:val="21"/>
              </w:rPr>
              <w:t xml:space="preserve">验收地点：                                验收人（双人）：                                日期：        年       月        日             </w:t>
            </w:r>
          </w:p>
        </w:tc>
      </w:tr>
      <w:tr>
        <w:tblPrEx>
          <w:tblCellMar>
            <w:top w:w="0" w:type="dxa"/>
            <w:left w:w="108" w:type="dxa"/>
            <w:bottom w:w="0" w:type="dxa"/>
            <w:right w:w="108" w:type="dxa"/>
          </w:tblCellMar>
        </w:tblPrEx>
        <w:trPr>
          <w:trHeight w:val="510" w:hRule="atLeast"/>
        </w:trPr>
        <w:tc>
          <w:tcPr>
            <w:tcW w:w="16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序号</w:t>
            </w:r>
          </w:p>
        </w:tc>
        <w:tc>
          <w:tcPr>
            <w:tcW w:w="3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物资名称</w:t>
            </w:r>
          </w:p>
        </w:tc>
        <w:tc>
          <w:tcPr>
            <w:tcW w:w="3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规格参数</w:t>
            </w: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单位</w:t>
            </w: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数量</w:t>
            </w: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线路</w:t>
            </w:r>
          </w:p>
        </w:tc>
        <w:tc>
          <w:tcPr>
            <w:tcW w:w="16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备注</w:t>
            </w:r>
          </w:p>
        </w:tc>
      </w:tr>
      <w:tr>
        <w:tblPrEx>
          <w:tblCellMar>
            <w:top w:w="0" w:type="dxa"/>
            <w:left w:w="108" w:type="dxa"/>
            <w:bottom w:w="0" w:type="dxa"/>
            <w:right w:w="108" w:type="dxa"/>
          </w:tblCellMar>
        </w:tblPrEx>
        <w:trPr>
          <w:trHeight w:val="510" w:hRule="atLeast"/>
        </w:trPr>
        <w:tc>
          <w:tcPr>
            <w:tcW w:w="16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1</w:t>
            </w:r>
          </w:p>
        </w:tc>
        <w:tc>
          <w:tcPr>
            <w:tcW w:w="3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FF0000"/>
                <w:kern w:val="0"/>
                <w:sz w:val="20"/>
                <w:szCs w:val="20"/>
              </w:rPr>
            </w:pPr>
          </w:p>
        </w:tc>
        <w:tc>
          <w:tcPr>
            <w:tcW w:w="3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FF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FF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FF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FF0000"/>
                <w:kern w:val="0"/>
                <w:sz w:val="20"/>
                <w:szCs w:val="20"/>
              </w:rPr>
            </w:pPr>
          </w:p>
        </w:tc>
        <w:tc>
          <w:tcPr>
            <w:tcW w:w="16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FF0000"/>
                <w:kern w:val="0"/>
                <w:sz w:val="20"/>
                <w:szCs w:val="20"/>
              </w:rPr>
            </w:pPr>
          </w:p>
        </w:tc>
      </w:tr>
      <w:tr>
        <w:tblPrEx>
          <w:tblCellMar>
            <w:top w:w="0" w:type="dxa"/>
            <w:left w:w="108" w:type="dxa"/>
            <w:bottom w:w="0" w:type="dxa"/>
            <w:right w:w="108" w:type="dxa"/>
          </w:tblCellMar>
        </w:tblPrEx>
        <w:trPr>
          <w:trHeight w:val="510" w:hRule="atLeast"/>
        </w:trPr>
        <w:tc>
          <w:tcPr>
            <w:tcW w:w="16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2</w:t>
            </w:r>
          </w:p>
        </w:tc>
        <w:tc>
          <w:tcPr>
            <w:tcW w:w="3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c>
          <w:tcPr>
            <w:tcW w:w="3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r>
      <w:tr>
        <w:tblPrEx>
          <w:tblCellMar>
            <w:top w:w="0" w:type="dxa"/>
            <w:left w:w="108" w:type="dxa"/>
            <w:bottom w:w="0" w:type="dxa"/>
            <w:right w:w="108" w:type="dxa"/>
          </w:tblCellMar>
        </w:tblPrEx>
        <w:trPr>
          <w:trHeight w:val="510" w:hRule="atLeast"/>
        </w:trPr>
        <w:tc>
          <w:tcPr>
            <w:tcW w:w="16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3</w:t>
            </w:r>
          </w:p>
        </w:tc>
        <w:tc>
          <w:tcPr>
            <w:tcW w:w="3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c>
          <w:tcPr>
            <w:tcW w:w="3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r>
      <w:tr>
        <w:tblPrEx>
          <w:tblCellMar>
            <w:top w:w="0" w:type="dxa"/>
            <w:left w:w="108" w:type="dxa"/>
            <w:bottom w:w="0" w:type="dxa"/>
            <w:right w:w="108" w:type="dxa"/>
          </w:tblCellMar>
        </w:tblPrEx>
        <w:trPr>
          <w:trHeight w:val="510" w:hRule="atLeast"/>
        </w:trPr>
        <w:tc>
          <w:tcPr>
            <w:tcW w:w="16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4</w:t>
            </w:r>
          </w:p>
        </w:tc>
        <w:tc>
          <w:tcPr>
            <w:tcW w:w="3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c>
          <w:tcPr>
            <w:tcW w:w="3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r>
      <w:tr>
        <w:tblPrEx>
          <w:tblCellMar>
            <w:top w:w="0" w:type="dxa"/>
            <w:left w:w="108" w:type="dxa"/>
            <w:bottom w:w="0" w:type="dxa"/>
            <w:right w:w="108" w:type="dxa"/>
          </w:tblCellMar>
        </w:tblPrEx>
        <w:trPr>
          <w:trHeight w:val="510" w:hRule="atLeast"/>
        </w:trPr>
        <w:tc>
          <w:tcPr>
            <w:tcW w:w="16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5</w:t>
            </w:r>
          </w:p>
        </w:tc>
        <w:tc>
          <w:tcPr>
            <w:tcW w:w="3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c>
          <w:tcPr>
            <w:tcW w:w="3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r>
      <w:tr>
        <w:tblPrEx>
          <w:tblCellMar>
            <w:top w:w="0" w:type="dxa"/>
            <w:left w:w="108" w:type="dxa"/>
            <w:bottom w:w="0" w:type="dxa"/>
            <w:right w:w="108" w:type="dxa"/>
          </w:tblCellMar>
        </w:tblPrEx>
        <w:trPr>
          <w:trHeight w:val="510" w:hRule="atLeast"/>
        </w:trPr>
        <w:tc>
          <w:tcPr>
            <w:tcW w:w="16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6</w:t>
            </w:r>
          </w:p>
        </w:tc>
        <w:tc>
          <w:tcPr>
            <w:tcW w:w="3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c>
          <w:tcPr>
            <w:tcW w:w="3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6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color w:val="000000"/>
                <w:kern w:val="0"/>
                <w:sz w:val="20"/>
                <w:szCs w:val="20"/>
              </w:rPr>
            </w:pPr>
          </w:p>
        </w:tc>
      </w:tr>
    </w:tbl>
    <w:p>
      <w:pPr>
        <w:pStyle w:val="25"/>
        <w:ind w:firstLine="0" w:firstLineChars="0"/>
        <w:jc w:val="left"/>
      </w:pPr>
      <w:bookmarkStart w:id="171" w:name="_Toc6325"/>
      <w:bookmarkEnd w:id="171"/>
    </w:p>
    <w:p>
      <w:pPr>
        <w:pStyle w:val="25"/>
        <w:ind w:firstLine="0" w:firstLineChars="0"/>
        <w:jc w:val="left"/>
      </w:pPr>
    </w:p>
    <w:p>
      <w:pPr>
        <w:pStyle w:val="25"/>
        <w:ind w:firstLine="0" w:firstLineChars="0"/>
        <w:jc w:val="left"/>
        <w:sectPr>
          <w:footerReference r:id="rId8" w:type="default"/>
          <w:pgSz w:w="16838" w:h="11906" w:orient="landscape"/>
          <w:pgMar w:top="1418" w:right="567" w:bottom="1134" w:left="1134" w:header="1418" w:footer="1134" w:gutter="0"/>
          <w:pgNumType w:start="1"/>
          <w:cols w:space="720" w:num="1"/>
          <w:formProt w:val="0"/>
          <w:docGrid w:type="lines" w:linePitch="312" w:charSpace="0"/>
        </w:sectPr>
      </w:pPr>
    </w:p>
    <w:p>
      <w:pPr>
        <w:pStyle w:val="30"/>
      </w:pPr>
      <w:bookmarkStart w:id="172" w:name="_Toc28450"/>
      <w:bookmarkStart w:id="173" w:name="_Toc28389"/>
      <w:bookmarkStart w:id="174" w:name="_Toc21516"/>
      <w:bookmarkStart w:id="175" w:name="_Toc10055"/>
      <w:bookmarkStart w:id="176" w:name="_Toc30096"/>
      <w:bookmarkStart w:id="177" w:name="_Toc1372"/>
      <w:bookmarkStart w:id="178" w:name="_Toc5836"/>
      <w:bookmarkStart w:id="179" w:name="_Toc13289"/>
      <w:bookmarkStart w:id="180" w:name="_Toc7150"/>
      <w:bookmarkStart w:id="181" w:name="_Toc31845"/>
      <w:bookmarkStart w:id="182" w:name="_Toc21716"/>
      <w:r>
        <w:rPr>
          <w:rFonts w:hint="eastAsia"/>
          <w:lang w:val="en-US" w:eastAsia="zh-CN"/>
        </w:rPr>
        <w:t xml:space="preserve">  </w:t>
      </w:r>
      <w:r>
        <w:rPr>
          <w:rFonts w:hint="eastAsia"/>
        </w:rPr>
        <w:t>捐赠物资收货确认单</w:t>
      </w:r>
      <w:bookmarkEnd w:id="172"/>
      <w:bookmarkEnd w:id="173"/>
      <w:bookmarkEnd w:id="174"/>
      <w:bookmarkEnd w:id="175"/>
      <w:bookmarkEnd w:id="176"/>
      <w:bookmarkEnd w:id="177"/>
      <w:bookmarkEnd w:id="178"/>
      <w:bookmarkEnd w:id="179"/>
      <w:bookmarkEnd w:id="180"/>
      <w:bookmarkEnd w:id="181"/>
      <w:bookmarkEnd w:id="182"/>
    </w:p>
    <w:p>
      <w:pPr>
        <w:pStyle w:val="25"/>
      </w:pPr>
    </w:p>
    <w:p>
      <w:pPr>
        <w:pStyle w:val="25"/>
        <w:jc w:val="right"/>
      </w:pPr>
      <w:r>
        <w:t>JL/ZDYY-</w:t>
      </w:r>
      <w:r>
        <w:rPr>
          <w:rFonts w:hint="eastAsia"/>
        </w:rPr>
        <w:t>CG</w:t>
      </w:r>
      <w:r>
        <w:t>-</w:t>
      </w:r>
      <w:r>
        <w:rPr>
          <w:rFonts w:hint="eastAsia"/>
        </w:rPr>
        <w:t>XZ</w:t>
      </w:r>
      <w:r>
        <w:t>-0</w:t>
      </w:r>
      <w:r>
        <w:rPr>
          <w:rFonts w:hint="eastAsia"/>
        </w:rPr>
        <w:t>2</w:t>
      </w:r>
    </w:p>
    <w:p>
      <w:pPr>
        <w:pStyle w:val="25"/>
        <w:ind w:firstLine="0" w:firstLineChars="0"/>
        <w:jc w:val="left"/>
      </w:pPr>
    </w:p>
    <w:p>
      <w:pPr>
        <w:pStyle w:val="25"/>
        <w:ind w:firstLine="0" w:firstLineChars="0"/>
        <w:jc w:val="right"/>
      </w:pPr>
      <w:r>
        <w:rPr>
          <w:rFonts w:hint="eastAsia"/>
        </w:rPr>
        <w:t>编号：JZSD-XXX1</w:t>
      </w:r>
    </w:p>
    <w:p>
      <w:pPr>
        <w:spacing w:line="560" w:lineRule="exact"/>
        <w:jc w:val="center"/>
        <w:rPr>
          <w:rFonts w:asciiTheme="majorEastAsia" w:hAnsiTheme="majorEastAsia" w:eastAsiaTheme="majorEastAsia"/>
          <w:b/>
          <w:sz w:val="44"/>
          <w:szCs w:val="44"/>
        </w:rPr>
      </w:pPr>
      <w:r>
        <w:rPr>
          <w:rFonts w:hint="eastAsia" w:asciiTheme="majorEastAsia" w:hAnsiTheme="majorEastAsia" w:eastAsiaTheme="majorEastAsia"/>
          <w:b/>
          <w:sz w:val="44"/>
          <w:szCs w:val="44"/>
        </w:rPr>
        <w:t>捐赠物资收货确认单</w:t>
      </w:r>
    </w:p>
    <w:p>
      <w:pPr>
        <w:spacing w:line="560" w:lineRule="exact"/>
        <w:ind w:firstLine="640" w:firstLineChars="200"/>
        <w:rPr>
          <w:rFonts w:asciiTheme="minorEastAsia" w:hAnsiTheme="minorEastAsia" w:eastAsiaTheme="minorEastAsia"/>
          <w:sz w:val="32"/>
          <w:szCs w:val="32"/>
        </w:rPr>
      </w:pPr>
      <w:r>
        <w:rPr>
          <w:rFonts w:hint="eastAsia" w:asciiTheme="minorEastAsia" w:hAnsiTheme="minorEastAsia" w:eastAsiaTheme="minorEastAsia"/>
          <w:sz w:val="32"/>
          <w:szCs w:val="32"/>
        </w:rPr>
        <w:t xml:space="preserve"> </w:t>
      </w:r>
    </w:p>
    <w:p>
      <w:pPr>
        <w:spacing w:line="560" w:lineRule="exact"/>
        <w:ind w:firstLine="640" w:firstLineChars="200"/>
        <w:rPr>
          <w:rFonts w:asciiTheme="minorEastAsia" w:hAnsiTheme="minorEastAsia" w:eastAsiaTheme="minorEastAsia"/>
          <w:sz w:val="32"/>
          <w:szCs w:val="32"/>
        </w:rPr>
      </w:pPr>
      <w:r>
        <w:rPr>
          <w:rFonts w:hint="eastAsia" w:asciiTheme="minorEastAsia" w:hAnsiTheme="minorEastAsia" w:eastAsiaTheme="minorEastAsia"/>
          <w:sz w:val="32"/>
          <w:szCs w:val="32"/>
        </w:rPr>
        <w:t>今收到XXX</w:t>
      </w:r>
      <w:r>
        <w:rPr>
          <w:rFonts w:hint="eastAsia" w:asciiTheme="minorEastAsia" w:hAnsiTheme="minorEastAsia" w:eastAsiaTheme="minorEastAsia"/>
          <w:i/>
          <w:iCs/>
          <w:sz w:val="32"/>
          <w:szCs w:val="32"/>
        </w:rPr>
        <w:t>（单位）</w:t>
      </w:r>
      <w:r>
        <w:rPr>
          <w:rFonts w:hint="eastAsia" w:asciiTheme="minorEastAsia" w:hAnsiTheme="minorEastAsia" w:eastAsiaTheme="minorEastAsia"/>
          <w:sz w:val="32"/>
          <w:szCs w:val="32"/>
        </w:rPr>
        <w:t>捐赠XX</w:t>
      </w:r>
      <w:r>
        <w:rPr>
          <w:rFonts w:hint="eastAsia" w:asciiTheme="minorEastAsia" w:hAnsiTheme="minorEastAsia" w:eastAsiaTheme="minorEastAsia"/>
          <w:i/>
          <w:iCs/>
          <w:sz w:val="32"/>
          <w:szCs w:val="32"/>
        </w:rPr>
        <w:t>（物资）</w:t>
      </w:r>
      <w:r>
        <w:rPr>
          <w:rFonts w:hint="eastAsia" w:asciiTheme="minorEastAsia" w:hAnsiTheme="minorEastAsia" w:eastAsiaTheme="minorEastAsia"/>
          <w:sz w:val="32"/>
          <w:szCs w:val="32"/>
        </w:rPr>
        <w:t>。</w:t>
      </w:r>
    </w:p>
    <w:p>
      <w:pPr>
        <w:jc w:val="left"/>
        <w:rPr>
          <w:rFonts w:asciiTheme="minorEastAsia" w:hAnsiTheme="minorEastAsia" w:eastAsiaTheme="minorEastAsia"/>
          <w:sz w:val="32"/>
          <w:szCs w:val="32"/>
        </w:rPr>
      </w:pPr>
      <w:r>
        <w:rPr>
          <w:rFonts w:hint="eastAsia" w:asciiTheme="minorEastAsia" w:hAnsiTheme="minorEastAsia" w:eastAsiaTheme="minorEastAsia"/>
          <w:sz w:val="32"/>
          <w:szCs w:val="32"/>
        </w:rPr>
        <w:t xml:space="preserve"> </w:t>
      </w:r>
    </w:p>
    <w:p>
      <w:pPr>
        <w:jc w:val="left"/>
        <w:rPr>
          <w:rFonts w:asciiTheme="minorEastAsia" w:hAnsiTheme="minorEastAsia" w:eastAsiaTheme="minorEastAsia"/>
          <w:sz w:val="32"/>
          <w:szCs w:val="32"/>
        </w:rPr>
      </w:pPr>
      <w:r>
        <w:rPr>
          <w:rFonts w:hint="eastAsia" w:asciiTheme="minorEastAsia" w:hAnsiTheme="minorEastAsia" w:eastAsiaTheme="minorEastAsia"/>
          <w:sz w:val="32"/>
          <w:szCs w:val="32"/>
        </w:rPr>
        <w:t xml:space="preserve"> </w:t>
      </w:r>
    </w:p>
    <w:p>
      <w:pPr>
        <w:rPr>
          <w:rFonts w:asciiTheme="minorEastAsia" w:hAnsiTheme="minorEastAsia" w:eastAsiaTheme="minorEastAsia"/>
          <w:sz w:val="32"/>
          <w:szCs w:val="32"/>
        </w:rPr>
      </w:pPr>
      <w:r>
        <w:rPr>
          <w:rFonts w:hint="eastAsia" w:asciiTheme="minorEastAsia" w:hAnsiTheme="minorEastAsia" w:eastAsiaTheme="minorEastAsia"/>
          <w:sz w:val="32"/>
          <w:szCs w:val="32"/>
        </w:rPr>
        <w:t xml:space="preserve"> </w:t>
      </w:r>
    </w:p>
    <w:p>
      <w:pPr>
        <w:rPr>
          <w:rFonts w:asciiTheme="minorEastAsia" w:hAnsiTheme="minorEastAsia" w:eastAsiaTheme="minorEastAsia"/>
          <w:sz w:val="32"/>
          <w:szCs w:val="32"/>
        </w:rPr>
      </w:pPr>
      <w:r>
        <w:rPr>
          <w:rFonts w:hint="eastAsia" w:asciiTheme="minorEastAsia" w:hAnsiTheme="minorEastAsia" w:eastAsiaTheme="minorEastAsia"/>
          <w:sz w:val="32"/>
          <w:szCs w:val="32"/>
        </w:rPr>
        <w:t xml:space="preserve"> </w:t>
      </w:r>
    </w:p>
    <w:p>
      <w:pPr>
        <w:rPr>
          <w:rFonts w:asciiTheme="minorEastAsia" w:hAnsiTheme="minorEastAsia" w:eastAsiaTheme="minorEastAsia"/>
          <w:sz w:val="32"/>
          <w:szCs w:val="32"/>
        </w:rPr>
      </w:pPr>
      <w:r>
        <w:rPr>
          <w:rFonts w:hint="eastAsia" w:asciiTheme="minorEastAsia" w:hAnsiTheme="minorEastAsia" w:eastAsiaTheme="minorEastAsia"/>
          <w:sz w:val="32"/>
          <w:szCs w:val="32"/>
        </w:rPr>
        <w:t xml:space="preserve"> </w:t>
      </w:r>
    </w:p>
    <w:p>
      <w:pPr>
        <w:rPr>
          <w:rFonts w:asciiTheme="minorEastAsia" w:hAnsiTheme="minorEastAsia" w:eastAsiaTheme="minorEastAsia"/>
          <w:sz w:val="32"/>
          <w:szCs w:val="32"/>
        </w:rPr>
      </w:pPr>
      <w:r>
        <w:rPr>
          <w:rFonts w:hint="eastAsia" w:asciiTheme="minorEastAsia" w:hAnsiTheme="minorEastAsia" w:eastAsiaTheme="minorEastAsia"/>
          <w:sz w:val="32"/>
          <w:szCs w:val="32"/>
        </w:rPr>
        <w:t xml:space="preserve"> </w:t>
      </w:r>
    </w:p>
    <w:p>
      <w:pPr>
        <w:rPr>
          <w:rFonts w:asciiTheme="minorEastAsia" w:hAnsiTheme="minorEastAsia" w:eastAsiaTheme="minorEastAsia"/>
          <w:sz w:val="32"/>
          <w:szCs w:val="32"/>
        </w:rPr>
      </w:pPr>
      <w:r>
        <w:rPr>
          <w:rFonts w:hint="eastAsia" w:asciiTheme="minorEastAsia" w:hAnsiTheme="minorEastAsia" w:eastAsiaTheme="minorEastAsia"/>
          <w:sz w:val="32"/>
          <w:szCs w:val="32"/>
        </w:rPr>
        <w:t xml:space="preserve"> </w:t>
      </w:r>
    </w:p>
    <w:p>
      <w:pPr>
        <w:wordWrap w:val="0"/>
        <w:spacing w:line="560" w:lineRule="exact"/>
        <w:jc w:val="right"/>
        <w:rPr>
          <w:rFonts w:asciiTheme="minorEastAsia" w:hAnsiTheme="minorEastAsia" w:eastAsiaTheme="minorEastAsia"/>
          <w:sz w:val="32"/>
          <w:szCs w:val="32"/>
        </w:rPr>
      </w:pPr>
      <w:r>
        <w:rPr>
          <w:rFonts w:hint="eastAsia" w:asciiTheme="minorEastAsia" w:hAnsiTheme="minorEastAsia" w:eastAsiaTheme="minorEastAsia"/>
          <w:sz w:val="28"/>
          <w:szCs w:val="28"/>
        </w:rPr>
        <w:t xml:space="preserve">                      </w:t>
      </w:r>
      <w:r>
        <w:rPr>
          <w:rFonts w:hint="eastAsia" w:asciiTheme="minorEastAsia" w:hAnsiTheme="minorEastAsia" w:eastAsiaTheme="minorEastAsia"/>
          <w:sz w:val="32"/>
          <w:szCs w:val="32"/>
        </w:rPr>
        <w:t xml:space="preserve">郑州地铁集团有限公司运营分公司 </w:t>
      </w:r>
    </w:p>
    <w:p>
      <w:pPr>
        <w:rPr>
          <w:rFonts w:asciiTheme="minorEastAsia" w:hAnsiTheme="minorEastAsia" w:eastAsiaTheme="minorEastAsia"/>
          <w:szCs w:val="21"/>
        </w:rPr>
      </w:pPr>
      <w:r>
        <w:rPr>
          <w:rFonts w:hint="eastAsia" w:asciiTheme="minorEastAsia" w:hAnsiTheme="minorEastAsia" w:eastAsiaTheme="minorEastAsia"/>
          <w:sz w:val="32"/>
          <w:szCs w:val="32"/>
        </w:rPr>
        <w:t xml:space="preserve">                                  XXXX年XX月XX日</w:t>
      </w:r>
    </w:p>
    <w:p>
      <w:pPr>
        <w:pStyle w:val="25"/>
        <w:ind w:firstLine="0" w:firstLineChars="0"/>
        <w:jc w:val="left"/>
      </w:pPr>
    </w:p>
    <w:p>
      <w:pPr>
        <w:pStyle w:val="25"/>
        <w:ind w:firstLine="0" w:firstLineChars="0"/>
        <w:jc w:val="left"/>
      </w:pPr>
    </w:p>
    <w:p>
      <w:pPr>
        <w:pStyle w:val="25"/>
        <w:ind w:firstLine="0" w:firstLineChars="0"/>
        <w:jc w:val="left"/>
      </w:pPr>
    </w:p>
    <w:p>
      <w:pPr>
        <w:pStyle w:val="25"/>
        <w:ind w:firstLine="0" w:firstLineChars="0"/>
        <w:jc w:val="left"/>
      </w:pPr>
    </w:p>
    <w:p>
      <w:pPr>
        <w:pStyle w:val="25"/>
        <w:ind w:firstLine="0" w:firstLineChars="0"/>
        <w:jc w:val="left"/>
      </w:pPr>
    </w:p>
    <w:p>
      <w:pPr>
        <w:pStyle w:val="25"/>
        <w:ind w:firstLine="0" w:firstLineChars="0"/>
        <w:jc w:val="left"/>
      </w:pPr>
    </w:p>
    <w:p>
      <w:pPr>
        <w:pStyle w:val="25"/>
        <w:ind w:firstLine="0" w:firstLineChars="0"/>
        <w:jc w:val="left"/>
      </w:pPr>
    </w:p>
    <w:p>
      <w:pPr>
        <w:pStyle w:val="25"/>
        <w:ind w:firstLine="0" w:firstLineChars="0"/>
        <w:jc w:val="left"/>
      </w:pPr>
    </w:p>
    <w:p>
      <w:pPr>
        <w:pStyle w:val="25"/>
        <w:ind w:firstLine="0" w:firstLineChars="0"/>
        <w:jc w:val="left"/>
      </w:pPr>
    </w:p>
    <w:p>
      <w:pPr>
        <w:jc w:val="left"/>
      </w:pPr>
    </w:p>
    <w:p>
      <w:pPr>
        <w:pStyle w:val="25"/>
        <w:ind w:firstLine="0" w:firstLineChars="0"/>
        <w:jc w:val="left"/>
      </w:pPr>
    </w:p>
    <w:p>
      <w:pPr>
        <w:pStyle w:val="25"/>
        <w:ind w:firstLine="0" w:firstLineChars="0"/>
        <w:jc w:val="left"/>
        <w:sectPr>
          <w:footerReference r:id="rId9" w:type="default"/>
          <w:pgSz w:w="11906" w:h="16838"/>
          <w:pgMar w:top="567" w:right="1134" w:bottom="1134" w:left="1418" w:header="1418" w:footer="1134" w:gutter="0"/>
          <w:pgNumType w:start="6"/>
          <w:cols w:space="720" w:num="1"/>
          <w:formProt w:val="0"/>
          <w:docGrid w:type="lines" w:linePitch="312" w:charSpace="0"/>
        </w:sectPr>
      </w:pPr>
    </w:p>
    <w:p>
      <w:pPr>
        <w:pStyle w:val="30"/>
      </w:pPr>
      <w:bookmarkStart w:id="183" w:name="_Toc22543"/>
      <w:bookmarkEnd w:id="183"/>
      <w:bookmarkStart w:id="184" w:name="_Toc6185"/>
      <w:bookmarkEnd w:id="184"/>
      <w:bookmarkStart w:id="185" w:name="_Toc9569"/>
      <w:bookmarkEnd w:id="185"/>
      <w:bookmarkStart w:id="186" w:name="_Toc24335"/>
      <w:bookmarkEnd w:id="186"/>
      <w:bookmarkStart w:id="187" w:name="_Toc22675"/>
      <w:bookmarkEnd w:id="187"/>
      <w:bookmarkStart w:id="188" w:name="_Toc8798"/>
      <w:bookmarkStart w:id="189" w:name="_Toc12192"/>
      <w:bookmarkStart w:id="190" w:name="_Toc20129"/>
      <w:bookmarkStart w:id="191" w:name="_Toc7352"/>
      <w:bookmarkStart w:id="192" w:name="_Toc12320"/>
      <w:bookmarkStart w:id="193" w:name="_Toc32371"/>
      <w:bookmarkStart w:id="194" w:name="_Toc27955"/>
      <w:bookmarkStart w:id="195" w:name="_Toc32608"/>
      <w:bookmarkStart w:id="196" w:name="_Toc23352"/>
      <w:bookmarkStart w:id="197" w:name="_Toc28449"/>
      <w:r>
        <w:rPr>
          <w:rFonts w:hint="eastAsia"/>
          <w:lang w:val="en-US" w:eastAsia="zh-CN"/>
        </w:rPr>
        <w:t xml:space="preserve">  </w:t>
      </w:r>
      <w:r>
        <w:rPr>
          <w:rFonts w:hint="eastAsia"/>
        </w:rPr>
        <w:t>捐赠物资收发存台账</w:t>
      </w:r>
      <w:bookmarkEnd w:id="188"/>
      <w:bookmarkEnd w:id="189"/>
      <w:bookmarkEnd w:id="190"/>
      <w:bookmarkEnd w:id="191"/>
      <w:bookmarkEnd w:id="192"/>
      <w:bookmarkEnd w:id="193"/>
      <w:bookmarkEnd w:id="194"/>
      <w:bookmarkEnd w:id="195"/>
      <w:bookmarkEnd w:id="196"/>
      <w:bookmarkEnd w:id="197"/>
    </w:p>
    <w:p>
      <w:pPr>
        <w:pStyle w:val="25"/>
      </w:pPr>
    </w:p>
    <w:p>
      <w:pPr>
        <w:pStyle w:val="25"/>
        <w:jc w:val="right"/>
      </w:pPr>
      <w:r>
        <w:t>JL/ZDYY-</w:t>
      </w:r>
      <w:r>
        <w:rPr>
          <w:rFonts w:hint="eastAsia"/>
        </w:rPr>
        <w:t>CG</w:t>
      </w:r>
      <w:r>
        <w:t>-</w:t>
      </w:r>
      <w:r>
        <w:rPr>
          <w:rFonts w:hint="eastAsia"/>
        </w:rPr>
        <w:t>XZ</w:t>
      </w:r>
      <w:r>
        <w:t>-0</w:t>
      </w:r>
      <w:r>
        <w:rPr>
          <w:rFonts w:hint="eastAsia"/>
        </w:rPr>
        <w:t>3</w:t>
      </w:r>
    </w:p>
    <w:p>
      <w:pPr>
        <w:pStyle w:val="25"/>
        <w:ind w:right="840" w:firstLine="0" w:firstLineChars="0"/>
        <w:jc w:val="center"/>
      </w:pPr>
      <w:r>
        <w:rPr>
          <w:rFonts w:hint="eastAsia" w:ascii="黑体" w:eastAsia="黑体"/>
        </w:rPr>
        <w:t>捐赠物资收发存台账（接收）</w:t>
      </w:r>
    </w:p>
    <w:tbl>
      <w:tblPr>
        <w:tblStyle w:val="10"/>
        <w:tblW w:w="14081" w:type="dxa"/>
        <w:tblInd w:w="93" w:type="dxa"/>
        <w:tblLayout w:type="fixed"/>
        <w:tblCellMar>
          <w:top w:w="0" w:type="dxa"/>
          <w:left w:w="108" w:type="dxa"/>
          <w:bottom w:w="0" w:type="dxa"/>
          <w:right w:w="108" w:type="dxa"/>
        </w:tblCellMar>
      </w:tblPr>
      <w:tblGrid>
        <w:gridCol w:w="375"/>
        <w:gridCol w:w="739"/>
        <w:gridCol w:w="895"/>
        <w:gridCol w:w="1200"/>
        <w:gridCol w:w="1560"/>
        <w:gridCol w:w="810"/>
        <w:gridCol w:w="885"/>
        <w:gridCol w:w="1200"/>
        <w:gridCol w:w="1065"/>
        <w:gridCol w:w="1290"/>
        <w:gridCol w:w="1005"/>
        <w:gridCol w:w="1005"/>
        <w:gridCol w:w="1035"/>
        <w:gridCol w:w="1017"/>
      </w:tblGrid>
      <w:tr>
        <w:tblPrEx>
          <w:tblCellMar>
            <w:top w:w="0" w:type="dxa"/>
            <w:left w:w="108" w:type="dxa"/>
            <w:bottom w:w="0" w:type="dxa"/>
            <w:right w:w="108" w:type="dxa"/>
          </w:tblCellMar>
        </w:tblPrEx>
        <w:trPr>
          <w:trHeight w:val="360" w:hRule="atLeast"/>
        </w:trPr>
        <w:tc>
          <w:tcPr>
            <w:tcW w:w="14081" w:type="dxa"/>
            <w:gridSpan w:val="14"/>
            <w:tcBorders>
              <w:top w:val="nil"/>
              <w:left w:val="single" w:color="000000" w:sz="4" w:space="0"/>
              <w:bottom w:val="single" w:color="000000" w:sz="4" w:space="0"/>
              <w:right w:val="single" w:color="000000" w:sz="4" w:space="0"/>
            </w:tcBorders>
            <w:shd w:val="clear" w:color="auto" w:fill="auto"/>
            <w:noWrap/>
            <w:vAlign w:val="center"/>
          </w:tcPr>
          <w:p>
            <w:pPr>
              <w:widowControl/>
              <w:jc w:val="right"/>
              <w:rPr>
                <w:rFonts w:ascii="宋体" w:hAnsi="宋体" w:cs="宋体"/>
                <w:b/>
                <w:bCs/>
                <w:color w:val="000000"/>
                <w:kern w:val="0"/>
                <w:sz w:val="16"/>
                <w:szCs w:val="16"/>
              </w:rPr>
            </w:pPr>
            <w:r>
              <w:rPr>
                <w:rFonts w:hint="eastAsia" w:ascii="宋体" w:hAnsi="宋体" w:cs="宋体"/>
                <w:b/>
                <w:bCs/>
                <w:color w:val="000000"/>
                <w:kern w:val="0"/>
                <w:sz w:val="16"/>
                <w:szCs w:val="16"/>
              </w:rPr>
              <w:t xml:space="preserve"> 更新日期：XXXX年XX月XX日</w:t>
            </w:r>
          </w:p>
        </w:tc>
      </w:tr>
      <w:tr>
        <w:tblPrEx>
          <w:tblCellMar>
            <w:top w:w="0" w:type="dxa"/>
            <w:left w:w="108" w:type="dxa"/>
            <w:bottom w:w="0" w:type="dxa"/>
            <w:right w:w="108" w:type="dxa"/>
          </w:tblCellMar>
        </w:tblPrEx>
        <w:trPr>
          <w:trHeight w:val="500" w:hRule="atLeast"/>
        </w:trPr>
        <w:tc>
          <w:tcPr>
            <w:tcW w:w="3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序号</w:t>
            </w:r>
          </w:p>
        </w:tc>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auto"/>
                <w:kern w:val="0"/>
                <w:sz w:val="16"/>
                <w:szCs w:val="16"/>
              </w:rPr>
              <w:t>线路</w:t>
            </w: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物料类型</w:t>
            </w: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物资名称</w:t>
            </w: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规格参数</w:t>
            </w:r>
          </w:p>
        </w:tc>
        <w:tc>
          <w:tcPr>
            <w:tcW w:w="8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单位</w:t>
            </w: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接收数量</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接收日期</w:t>
            </w:r>
          </w:p>
        </w:tc>
        <w:tc>
          <w:tcPr>
            <w:tcW w:w="1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接收单号</w:t>
            </w: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捐赠单位</w:t>
            </w:r>
          </w:p>
        </w:tc>
        <w:tc>
          <w:tcPr>
            <w:tcW w:w="10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捐赠人</w:t>
            </w:r>
          </w:p>
        </w:tc>
        <w:tc>
          <w:tcPr>
            <w:tcW w:w="10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联系电话</w:t>
            </w: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接收人</w:t>
            </w: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备注</w:t>
            </w:r>
          </w:p>
        </w:tc>
      </w:tr>
      <w:tr>
        <w:tblPrEx>
          <w:tblCellMar>
            <w:top w:w="0" w:type="dxa"/>
            <w:left w:w="108" w:type="dxa"/>
            <w:bottom w:w="0" w:type="dxa"/>
            <w:right w:w="108" w:type="dxa"/>
          </w:tblCellMar>
        </w:tblPrEx>
        <w:trPr>
          <w:trHeight w:val="480" w:hRule="atLeast"/>
        </w:trPr>
        <w:tc>
          <w:tcPr>
            <w:tcW w:w="3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1</w:t>
            </w:r>
          </w:p>
        </w:tc>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8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80" w:hRule="atLeast"/>
        </w:trPr>
        <w:tc>
          <w:tcPr>
            <w:tcW w:w="3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2</w:t>
            </w:r>
          </w:p>
        </w:tc>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8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80" w:hRule="atLeast"/>
        </w:trPr>
        <w:tc>
          <w:tcPr>
            <w:tcW w:w="3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3</w:t>
            </w:r>
          </w:p>
        </w:tc>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8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80" w:hRule="atLeast"/>
        </w:trPr>
        <w:tc>
          <w:tcPr>
            <w:tcW w:w="3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4</w:t>
            </w:r>
          </w:p>
        </w:tc>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8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80" w:hRule="atLeast"/>
        </w:trPr>
        <w:tc>
          <w:tcPr>
            <w:tcW w:w="3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5</w:t>
            </w:r>
          </w:p>
        </w:tc>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8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80" w:hRule="atLeast"/>
        </w:trPr>
        <w:tc>
          <w:tcPr>
            <w:tcW w:w="3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6</w:t>
            </w:r>
          </w:p>
        </w:tc>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8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80" w:hRule="atLeast"/>
        </w:trPr>
        <w:tc>
          <w:tcPr>
            <w:tcW w:w="3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7</w:t>
            </w:r>
          </w:p>
        </w:tc>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8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80" w:hRule="atLeast"/>
        </w:trPr>
        <w:tc>
          <w:tcPr>
            <w:tcW w:w="3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8</w:t>
            </w:r>
          </w:p>
        </w:tc>
        <w:tc>
          <w:tcPr>
            <w:tcW w:w="73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9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5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81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8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6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2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0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0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p>
        </w:tc>
        <w:tc>
          <w:tcPr>
            <w:tcW w:w="101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r>
    </w:tbl>
    <w:p>
      <w:pPr>
        <w:widowControl/>
        <w:jc w:val="left"/>
        <w:rPr>
          <w:rFonts w:ascii="宋体" w:hAnsi="宋体" w:cs="宋体"/>
          <w:b/>
          <w:bCs/>
          <w:color w:val="000000"/>
          <w:kern w:val="0"/>
          <w:sz w:val="20"/>
          <w:szCs w:val="20"/>
        </w:rPr>
      </w:pPr>
      <w:r>
        <w:rPr>
          <w:rFonts w:hint="eastAsia" w:ascii="宋体" w:hAnsi="宋体" w:cs="宋体"/>
          <w:b/>
          <w:bCs/>
          <w:color w:val="000000"/>
          <w:kern w:val="0"/>
          <w:sz w:val="20"/>
          <w:szCs w:val="20"/>
        </w:rPr>
        <w:t>备注：</w:t>
      </w:r>
    </w:p>
    <w:p>
      <w:pPr>
        <w:pStyle w:val="25"/>
        <w:ind w:firstLine="402"/>
        <w:jc w:val="left"/>
        <w:rPr>
          <w:rFonts w:hAnsi="宋体" w:cs="宋体"/>
          <w:b/>
          <w:bCs/>
          <w:color w:val="000000"/>
          <w:sz w:val="20"/>
        </w:rPr>
      </w:pPr>
      <w:r>
        <w:rPr>
          <w:rFonts w:hAnsi="宋体" w:cs="宋体"/>
          <w:b/>
          <w:bCs/>
          <w:color w:val="000000"/>
          <w:sz w:val="20"/>
        </w:rPr>
        <w:t>1.</w:t>
      </w:r>
      <w:r>
        <w:rPr>
          <w:rFonts w:hint="eastAsia" w:hAnsi="宋体" w:cs="宋体"/>
          <w:b/>
          <w:bCs/>
          <w:color w:val="000000"/>
          <w:sz w:val="20"/>
        </w:rPr>
        <w:t>“物资类型”包含：食品、饮品、备品备件、工器具、生产性耗材、劳防用品；</w:t>
      </w:r>
    </w:p>
    <w:p>
      <w:pPr>
        <w:pStyle w:val="25"/>
        <w:ind w:firstLine="402" w:firstLineChars="0"/>
        <w:jc w:val="left"/>
      </w:pPr>
      <w:r>
        <w:rPr>
          <w:rFonts w:hint="eastAsia" w:hAnsi="宋体" w:cs="宋体"/>
          <w:b/>
          <w:bCs/>
          <w:color w:val="000000"/>
          <w:sz w:val="20"/>
        </w:rPr>
        <w:t>2.“物资名称”“规格参数”“接收数量”“接收单号”“捐赠单位”“接收人”等信息与《捐赠物资验收清单》保持一致。</w:t>
      </w:r>
    </w:p>
    <w:tbl>
      <w:tblPr>
        <w:tblStyle w:val="10"/>
        <w:tblW w:w="14080" w:type="dxa"/>
        <w:tblInd w:w="93" w:type="dxa"/>
        <w:tblLayout w:type="fixed"/>
        <w:tblCellMar>
          <w:top w:w="0" w:type="dxa"/>
          <w:left w:w="108" w:type="dxa"/>
          <w:bottom w:w="0" w:type="dxa"/>
          <w:right w:w="108" w:type="dxa"/>
        </w:tblCellMar>
      </w:tblPr>
      <w:tblGrid>
        <w:gridCol w:w="734"/>
        <w:gridCol w:w="1230"/>
        <w:gridCol w:w="1215"/>
        <w:gridCol w:w="1485"/>
        <w:gridCol w:w="2490"/>
        <w:gridCol w:w="1200"/>
        <w:gridCol w:w="1635"/>
        <w:gridCol w:w="2235"/>
        <w:gridCol w:w="1856"/>
      </w:tblGrid>
      <w:tr>
        <w:tblPrEx>
          <w:tblCellMar>
            <w:top w:w="0" w:type="dxa"/>
            <w:left w:w="108" w:type="dxa"/>
            <w:bottom w:w="0" w:type="dxa"/>
            <w:right w:w="108" w:type="dxa"/>
          </w:tblCellMar>
        </w:tblPrEx>
        <w:trPr>
          <w:trHeight w:val="675" w:hRule="atLeast"/>
        </w:trPr>
        <w:tc>
          <w:tcPr>
            <w:tcW w:w="14080" w:type="dxa"/>
            <w:gridSpan w:val="9"/>
            <w:tcBorders>
              <w:top w:val="nil"/>
              <w:left w:val="nil"/>
              <w:bottom w:val="single" w:color="000000" w:sz="4" w:space="0"/>
              <w:right w:val="nil"/>
            </w:tcBorders>
            <w:shd w:val="clear" w:color="auto" w:fill="auto"/>
            <w:noWrap/>
            <w:vAlign w:val="center"/>
          </w:tcPr>
          <w:p>
            <w:pPr>
              <w:widowControl/>
              <w:jc w:val="center"/>
              <w:rPr>
                <w:rFonts w:ascii="黑体" w:eastAsia="黑体"/>
              </w:rPr>
            </w:pPr>
            <w:r>
              <w:rPr>
                <w:rFonts w:hint="eastAsia" w:ascii="黑体" w:eastAsia="黑体"/>
              </w:rPr>
              <w:t>捐赠物资收发存台账（库存）</w:t>
            </w:r>
          </w:p>
        </w:tc>
      </w:tr>
      <w:tr>
        <w:tblPrEx>
          <w:tblCellMar>
            <w:top w:w="0" w:type="dxa"/>
            <w:left w:w="108" w:type="dxa"/>
            <w:bottom w:w="0" w:type="dxa"/>
            <w:right w:w="108" w:type="dxa"/>
          </w:tblCellMar>
        </w:tblPrEx>
        <w:trPr>
          <w:trHeight w:val="525" w:hRule="atLeast"/>
        </w:trPr>
        <w:tc>
          <w:tcPr>
            <w:tcW w:w="14080" w:type="dxa"/>
            <w:gridSpan w:val="9"/>
            <w:tcBorders>
              <w:top w:val="nil"/>
              <w:left w:val="single" w:color="000000" w:sz="4" w:space="0"/>
              <w:bottom w:val="single" w:color="000000" w:sz="4" w:space="0"/>
              <w:right w:val="single" w:color="000000" w:sz="4" w:space="0"/>
            </w:tcBorders>
            <w:shd w:val="clear" w:color="auto" w:fill="auto"/>
            <w:noWrap/>
            <w:vAlign w:val="center"/>
          </w:tcPr>
          <w:p>
            <w:pPr>
              <w:widowControl/>
              <w:jc w:val="right"/>
              <w:rPr>
                <w:rFonts w:ascii="宋体" w:hAnsi="宋体" w:cs="宋体"/>
                <w:b/>
                <w:bCs/>
                <w:color w:val="000000"/>
                <w:kern w:val="0"/>
                <w:sz w:val="16"/>
                <w:szCs w:val="16"/>
              </w:rPr>
            </w:pPr>
            <w:r>
              <w:rPr>
                <w:rFonts w:hint="eastAsia" w:ascii="宋体" w:hAnsi="宋体" w:cs="宋体"/>
                <w:b/>
                <w:bCs/>
                <w:color w:val="000000"/>
                <w:kern w:val="0"/>
                <w:sz w:val="16"/>
                <w:szCs w:val="16"/>
              </w:rPr>
              <w:t>更新日期：XXXX年XX月XX日</w:t>
            </w:r>
          </w:p>
        </w:tc>
      </w:tr>
      <w:tr>
        <w:tblPrEx>
          <w:tblCellMar>
            <w:top w:w="0" w:type="dxa"/>
            <w:left w:w="108" w:type="dxa"/>
            <w:bottom w:w="0" w:type="dxa"/>
            <w:right w:w="108" w:type="dxa"/>
          </w:tblCellMar>
        </w:tblPrEx>
        <w:trPr>
          <w:trHeight w:val="475" w:hRule="atLeast"/>
        </w:trPr>
        <w:tc>
          <w:tcPr>
            <w:tcW w:w="7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序号</w:t>
            </w:r>
          </w:p>
        </w:tc>
        <w:tc>
          <w:tcPr>
            <w:tcW w:w="12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auto"/>
                <w:kern w:val="0"/>
                <w:sz w:val="16"/>
                <w:szCs w:val="16"/>
              </w:rPr>
              <w:t>线路</w:t>
            </w:r>
          </w:p>
        </w:tc>
        <w:tc>
          <w:tcPr>
            <w:tcW w:w="12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物料类型</w:t>
            </w:r>
          </w:p>
        </w:tc>
        <w:tc>
          <w:tcPr>
            <w:tcW w:w="14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物资名称</w:t>
            </w: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规格参数</w:t>
            </w: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单位</w:t>
            </w:r>
          </w:p>
        </w:tc>
        <w:tc>
          <w:tcPr>
            <w:tcW w:w="163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库存数量</w:t>
            </w:r>
          </w:p>
        </w:tc>
        <w:tc>
          <w:tcPr>
            <w:tcW w:w="22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存放地点</w:t>
            </w:r>
          </w:p>
        </w:tc>
        <w:tc>
          <w:tcPr>
            <w:tcW w:w="18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b/>
                <w:bCs/>
                <w:color w:val="000000"/>
                <w:kern w:val="0"/>
                <w:sz w:val="16"/>
                <w:szCs w:val="16"/>
              </w:rPr>
            </w:pPr>
            <w:r>
              <w:rPr>
                <w:rFonts w:hint="eastAsia" w:ascii="宋体" w:hAnsi="宋体" w:cs="宋体"/>
                <w:b/>
                <w:bCs/>
                <w:color w:val="000000"/>
                <w:kern w:val="0"/>
                <w:sz w:val="16"/>
                <w:szCs w:val="16"/>
              </w:rPr>
              <w:t>备注</w:t>
            </w:r>
          </w:p>
        </w:tc>
      </w:tr>
      <w:tr>
        <w:tblPrEx>
          <w:tblCellMar>
            <w:top w:w="0" w:type="dxa"/>
            <w:left w:w="108" w:type="dxa"/>
            <w:bottom w:w="0" w:type="dxa"/>
            <w:right w:w="108" w:type="dxa"/>
          </w:tblCellMar>
        </w:tblPrEx>
        <w:trPr>
          <w:trHeight w:val="600" w:hRule="atLeast"/>
        </w:trPr>
        <w:tc>
          <w:tcPr>
            <w:tcW w:w="7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r>
              <w:rPr>
                <w:rFonts w:hint="eastAsia" w:ascii="宋体" w:hAnsi="宋体" w:cs="宋体"/>
                <w:color w:val="000000"/>
                <w:kern w:val="0"/>
                <w:sz w:val="16"/>
                <w:szCs w:val="16"/>
              </w:rPr>
              <w:t>1</w:t>
            </w:r>
          </w:p>
        </w:tc>
        <w:tc>
          <w:tcPr>
            <w:tcW w:w="12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2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4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16"/>
                <w:szCs w:val="16"/>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2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8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r>
      <w:tr>
        <w:tblPrEx>
          <w:tblCellMar>
            <w:top w:w="0" w:type="dxa"/>
            <w:left w:w="108" w:type="dxa"/>
            <w:bottom w:w="0" w:type="dxa"/>
            <w:right w:w="108" w:type="dxa"/>
          </w:tblCellMar>
        </w:tblPrEx>
        <w:trPr>
          <w:trHeight w:val="600" w:hRule="atLeast"/>
        </w:trPr>
        <w:tc>
          <w:tcPr>
            <w:tcW w:w="7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r>
              <w:rPr>
                <w:rFonts w:hint="eastAsia" w:ascii="宋体" w:hAnsi="宋体" w:cs="宋体"/>
                <w:color w:val="000000"/>
                <w:kern w:val="0"/>
                <w:sz w:val="16"/>
                <w:szCs w:val="16"/>
              </w:rPr>
              <w:t>2</w:t>
            </w:r>
          </w:p>
        </w:tc>
        <w:tc>
          <w:tcPr>
            <w:tcW w:w="12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2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4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16"/>
                <w:szCs w:val="16"/>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2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8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r>
      <w:tr>
        <w:tblPrEx>
          <w:tblCellMar>
            <w:top w:w="0" w:type="dxa"/>
            <w:left w:w="108" w:type="dxa"/>
            <w:bottom w:w="0" w:type="dxa"/>
            <w:right w:w="108" w:type="dxa"/>
          </w:tblCellMar>
        </w:tblPrEx>
        <w:trPr>
          <w:trHeight w:val="600" w:hRule="atLeast"/>
        </w:trPr>
        <w:tc>
          <w:tcPr>
            <w:tcW w:w="7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r>
              <w:rPr>
                <w:rFonts w:hint="eastAsia" w:ascii="宋体" w:hAnsi="宋体" w:cs="宋体"/>
                <w:color w:val="000000"/>
                <w:kern w:val="0"/>
                <w:sz w:val="16"/>
                <w:szCs w:val="16"/>
              </w:rPr>
              <w:t>3</w:t>
            </w:r>
          </w:p>
        </w:tc>
        <w:tc>
          <w:tcPr>
            <w:tcW w:w="12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2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4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16"/>
                <w:szCs w:val="16"/>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2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8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r>
      <w:tr>
        <w:tblPrEx>
          <w:tblCellMar>
            <w:top w:w="0" w:type="dxa"/>
            <w:left w:w="108" w:type="dxa"/>
            <w:bottom w:w="0" w:type="dxa"/>
            <w:right w:w="108" w:type="dxa"/>
          </w:tblCellMar>
        </w:tblPrEx>
        <w:trPr>
          <w:trHeight w:val="600" w:hRule="atLeast"/>
        </w:trPr>
        <w:tc>
          <w:tcPr>
            <w:tcW w:w="7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r>
              <w:rPr>
                <w:rFonts w:hint="eastAsia" w:ascii="宋体" w:hAnsi="宋体" w:cs="宋体"/>
                <w:color w:val="000000"/>
                <w:kern w:val="0"/>
                <w:sz w:val="16"/>
                <w:szCs w:val="16"/>
              </w:rPr>
              <w:t>4</w:t>
            </w:r>
          </w:p>
        </w:tc>
        <w:tc>
          <w:tcPr>
            <w:tcW w:w="12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2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4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16"/>
                <w:szCs w:val="16"/>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2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8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r>
      <w:tr>
        <w:tblPrEx>
          <w:tblCellMar>
            <w:top w:w="0" w:type="dxa"/>
            <w:left w:w="108" w:type="dxa"/>
            <w:bottom w:w="0" w:type="dxa"/>
            <w:right w:w="108" w:type="dxa"/>
          </w:tblCellMar>
        </w:tblPrEx>
        <w:trPr>
          <w:trHeight w:val="600" w:hRule="atLeast"/>
        </w:trPr>
        <w:tc>
          <w:tcPr>
            <w:tcW w:w="7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r>
              <w:rPr>
                <w:rFonts w:hint="eastAsia" w:ascii="宋体" w:hAnsi="宋体" w:cs="宋体"/>
                <w:color w:val="000000"/>
                <w:kern w:val="0"/>
                <w:sz w:val="16"/>
                <w:szCs w:val="16"/>
              </w:rPr>
              <w:t>5</w:t>
            </w:r>
          </w:p>
        </w:tc>
        <w:tc>
          <w:tcPr>
            <w:tcW w:w="12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2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4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16"/>
                <w:szCs w:val="16"/>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2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8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r>
      <w:tr>
        <w:tblPrEx>
          <w:tblCellMar>
            <w:top w:w="0" w:type="dxa"/>
            <w:left w:w="108" w:type="dxa"/>
            <w:bottom w:w="0" w:type="dxa"/>
            <w:right w:w="108" w:type="dxa"/>
          </w:tblCellMar>
        </w:tblPrEx>
        <w:trPr>
          <w:trHeight w:val="600" w:hRule="atLeast"/>
        </w:trPr>
        <w:tc>
          <w:tcPr>
            <w:tcW w:w="7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r>
              <w:rPr>
                <w:rFonts w:hint="eastAsia" w:ascii="宋体" w:hAnsi="宋体" w:cs="宋体"/>
                <w:color w:val="000000"/>
                <w:kern w:val="0"/>
                <w:sz w:val="16"/>
                <w:szCs w:val="16"/>
              </w:rPr>
              <w:t>6</w:t>
            </w:r>
          </w:p>
        </w:tc>
        <w:tc>
          <w:tcPr>
            <w:tcW w:w="12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2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4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16"/>
                <w:szCs w:val="16"/>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2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8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r>
      <w:tr>
        <w:tblPrEx>
          <w:tblCellMar>
            <w:top w:w="0" w:type="dxa"/>
            <w:left w:w="108" w:type="dxa"/>
            <w:bottom w:w="0" w:type="dxa"/>
            <w:right w:w="108" w:type="dxa"/>
          </w:tblCellMar>
        </w:tblPrEx>
        <w:trPr>
          <w:trHeight w:val="600" w:hRule="atLeast"/>
        </w:trPr>
        <w:tc>
          <w:tcPr>
            <w:tcW w:w="7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r>
              <w:rPr>
                <w:rFonts w:hint="eastAsia" w:ascii="宋体" w:hAnsi="宋体" w:cs="宋体"/>
                <w:color w:val="000000"/>
                <w:kern w:val="0"/>
                <w:sz w:val="16"/>
                <w:szCs w:val="16"/>
              </w:rPr>
              <w:t>7</w:t>
            </w:r>
          </w:p>
        </w:tc>
        <w:tc>
          <w:tcPr>
            <w:tcW w:w="12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2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4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16"/>
                <w:szCs w:val="16"/>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2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8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r>
      <w:tr>
        <w:tblPrEx>
          <w:tblCellMar>
            <w:top w:w="0" w:type="dxa"/>
            <w:left w:w="108" w:type="dxa"/>
            <w:bottom w:w="0" w:type="dxa"/>
            <w:right w:w="108" w:type="dxa"/>
          </w:tblCellMar>
        </w:tblPrEx>
        <w:trPr>
          <w:trHeight w:val="600" w:hRule="atLeast"/>
        </w:trPr>
        <w:tc>
          <w:tcPr>
            <w:tcW w:w="73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r>
              <w:rPr>
                <w:rFonts w:hint="eastAsia" w:ascii="宋体" w:hAnsi="宋体" w:cs="宋体"/>
                <w:color w:val="000000"/>
                <w:kern w:val="0"/>
                <w:sz w:val="16"/>
                <w:szCs w:val="16"/>
              </w:rPr>
              <w:t>8</w:t>
            </w:r>
          </w:p>
        </w:tc>
        <w:tc>
          <w:tcPr>
            <w:tcW w:w="123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21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48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49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16"/>
                <w:szCs w:val="16"/>
              </w:rPr>
            </w:pPr>
          </w:p>
        </w:tc>
        <w:tc>
          <w:tcPr>
            <w:tcW w:w="12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6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223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c>
          <w:tcPr>
            <w:tcW w:w="18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16"/>
                <w:szCs w:val="16"/>
              </w:rPr>
            </w:pPr>
          </w:p>
        </w:tc>
      </w:tr>
    </w:tbl>
    <w:p>
      <w:pPr>
        <w:widowControl/>
        <w:jc w:val="left"/>
      </w:pPr>
      <w:r>
        <w:rPr>
          <w:rFonts w:hint="eastAsia" w:ascii="宋体" w:hAnsi="宋体" w:cs="宋体"/>
          <w:b/>
          <w:bCs/>
          <w:color w:val="000000"/>
          <w:kern w:val="0"/>
          <w:sz w:val="20"/>
          <w:szCs w:val="20"/>
        </w:rPr>
        <w:t>备注：“物资类型”“物资名称”“规格参数”“单位”等信息与《捐赠物资接收清单》保持一致。</w:t>
      </w:r>
    </w:p>
    <w:p>
      <w:pPr>
        <w:pStyle w:val="25"/>
        <w:tabs>
          <w:tab w:val="clear" w:pos="4201"/>
          <w:tab w:val="clear" w:pos="9298"/>
        </w:tabs>
        <w:ind w:firstLine="0" w:firstLineChars="0"/>
        <w:jc w:val="left"/>
        <w:rPr>
          <w:rFonts w:ascii="黑体" w:hAnsi="黑体" w:eastAsia="黑体" w:cs="黑体"/>
        </w:rPr>
      </w:pPr>
    </w:p>
    <w:p>
      <w:pPr>
        <w:pStyle w:val="25"/>
        <w:tabs>
          <w:tab w:val="clear" w:pos="4201"/>
          <w:tab w:val="clear" w:pos="9298"/>
        </w:tabs>
        <w:ind w:firstLine="0" w:firstLineChars="0"/>
        <w:jc w:val="left"/>
        <w:rPr>
          <w:rFonts w:ascii="黑体" w:hAnsi="黑体" w:eastAsia="黑体" w:cs="黑体"/>
        </w:rPr>
      </w:pPr>
    </w:p>
    <w:p>
      <w:pPr>
        <w:pStyle w:val="25"/>
        <w:tabs>
          <w:tab w:val="clear" w:pos="4201"/>
          <w:tab w:val="clear" w:pos="9298"/>
        </w:tabs>
        <w:ind w:firstLine="0" w:firstLineChars="0"/>
        <w:jc w:val="left"/>
        <w:rPr>
          <w:rFonts w:ascii="黑体" w:hAnsi="黑体" w:eastAsia="黑体" w:cs="黑体"/>
        </w:rPr>
      </w:pPr>
    </w:p>
    <w:p>
      <w:pPr>
        <w:pStyle w:val="25"/>
        <w:tabs>
          <w:tab w:val="clear" w:pos="4201"/>
          <w:tab w:val="clear" w:pos="9298"/>
        </w:tabs>
        <w:ind w:firstLine="0" w:firstLineChars="0"/>
        <w:jc w:val="left"/>
        <w:rPr>
          <w:rFonts w:ascii="黑体" w:hAnsi="黑体" w:eastAsia="黑体" w:cs="黑体"/>
        </w:rPr>
      </w:pPr>
    </w:p>
    <w:tbl>
      <w:tblPr>
        <w:tblStyle w:val="10"/>
        <w:tblW w:w="14076" w:type="dxa"/>
        <w:tblInd w:w="93" w:type="dxa"/>
        <w:tblLayout w:type="fixed"/>
        <w:tblCellMar>
          <w:top w:w="0" w:type="dxa"/>
          <w:left w:w="108" w:type="dxa"/>
          <w:bottom w:w="0" w:type="dxa"/>
          <w:right w:w="108" w:type="dxa"/>
        </w:tblCellMar>
      </w:tblPr>
      <w:tblGrid>
        <w:gridCol w:w="555"/>
        <w:gridCol w:w="705"/>
        <w:gridCol w:w="1020"/>
        <w:gridCol w:w="1260"/>
        <w:gridCol w:w="1740"/>
        <w:gridCol w:w="765"/>
        <w:gridCol w:w="1140"/>
        <w:gridCol w:w="1695"/>
        <w:gridCol w:w="1620"/>
        <w:gridCol w:w="1320"/>
        <w:gridCol w:w="1245"/>
        <w:gridCol w:w="1011"/>
      </w:tblGrid>
      <w:tr>
        <w:tblPrEx>
          <w:tblCellMar>
            <w:top w:w="0" w:type="dxa"/>
            <w:left w:w="108" w:type="dxa"/>
            <w:bottom w:w="0" w:type="dxa"/>
            <w:right w:w="108" w:type="dxa"/>
          </w:tblCellMar>
        </w:tblPrEx>
        <w:trPr>
          <w:trHeight w:val="314" w:hRule="atLeast"/>
        </w:trPr>
        <w:tc>
          <w:tcPr>
            <w:tcW w:w="14076" w:type="dxa"/>
            <w:gridSpan w:val="12"/>
            <w:tcBorders>
              <w:top w:val="nil"/>
              <w:left w:val="nil"/>
              <w:bottom w:val="single" w:color="000000" w:sz="4" w:space="0"/>
              <w:right w:val="nil"/>
            </w:tcBorders>
            <w:shd w:val="clear" w:color="auto" w:fill="auto"/>
            <w:noWrap/>
            <w:vAlign w:val="center"/>
          </w:tcPr>
          <w:p>
            <w:pPr>
              <w:widowControl/>
              <w:jc w:val="center"/>
              <w:textAlignment w:val="center"/>
              <w:rPr>
                <w:rFonts w:ascii="宋体" w:hAnsi="宋体" w:cs="宋体"/>
                <w:b/>
                <w:bCs/>
                <w:color w:val="000000"/>
                <w:kern w:val="0"/>
                <w:sz w:val="16"/>
                <w:szCs w:val="16"/>
              </w:rPr>
            </w:pPr>
            <w:r>
              <w:rPr>
                <w:rFonts w:hint="eastAsia" w:ascii="黑体" w:hAnsi="宋体" w:eastAsia="黑体" w:cs="黑体"/>
                <w:color w:val="000000"/>
                <w:kern w:val="0"/>
                <w:szCs w:val="21"/>
                <w:lang w:bidi="ar"/>
              </w:rPr>
              <w:t>捐赠物资收发存台账（发放）</w:t>
            </w:r>
          </w:p>
        </w:tc>
      </w:tr>
      <w:tr>
        <w:tblPrEx>
          <w:tblCellMar>
            <w:top w:w="0" w:type="dxa"/>
            <w:left w:w="108" w:type="dxa"/>
            <w:bottom w:w="0" w:type="dxa"/>
            <w:right w:w="108" w:type="dxa"/>
          </w:tblCellMar>
        </w:tblPrEx>
        <w:trPr>
          <w:trHeight w:val="383" w:hRule="atLeast"/>
        </w:trPr>
        <w:tc>
          <w:tcPr>
            <w:tcW w:w="14076" w:type="dxa"/>
            <w:gridSpan w:val="12"/>
            <w:tcBorders>
              <w:top w:val="nil"/>
              <w:left w:val="single" w:color="000000" w:sz="4" w:space="0"/>
              <w:bottom w:val="single" w:color="000000" w:sz="4" w:space="0"/>
              <w:right w:val="nil"/>
            </w:tcBorders>
            <w:shd w:val="clear" w:color="auto" w:fill="auto"/>
            <w:noWrap/>
            <w:vAlign w:val="center"/>
          </w:tcPr>
          <w:p>
            <w:pPr>
              <w:widowControl/>
              <w:jc w:val="right"/>
              <w:textAlignment w:val="center"/>
              <w:rPr>
                <w:rFonts w:ascii="宋体" w:hAnsi="宋体" w:cs="宋体"/>
                <w:b/>
                <w:bCs/>
                <w:color w:val="000000"/>
                <w:kern w:val="0"/>
                <w:sz w:val="16"/>
                <w:szCs w:val="16"/>
              </w:rPr>
            </w:pPr>
            <w:r>
              <w:rPr>
                <w:rFonts w:hint="eastAsia" w:ascii="宋体" w:hAnsi="宋体" w:cs="宋体"/>
                <w:b/>
                <w:bCs/>
                <w:color w:val="000000"/>
                <w:kern w:val="0"/>
                <w:sz w:val="16"/>
                <w:szCs w:val="16"/>
                <w:lang w:bidi="ar"/>
              </w:rPr>
              <w:t>更新日期：XXXX年XX月XX日</w:t>
            </w:r>
          </w:p>
        </w:tc>
      </w:tr>
      <w:tr>
        <w:tblPrEx>
          <w:tblCellMar>
            <w:top w:w="0" w:type="dxa"/>
            <w:left w:w="108" w:type="dxa"/>
            <w:bottom w:w="0" w:type="dxa"/>
            <w:right w:w="108" w:type="dxa"/>
          </w:tblCellMar>
        </w:tblPrEx>
        <w:trPr>
          <w:trHeight w:val="928" w:hRule="atLeast"/>
        </w:trPr>
        <w:tc>
          <w:tcPr>
            <w:tcW w:w="5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b/>
                <w:bCs/>
                <w:color w:val="000000"/>
                <w:kern w:val="0"/>
                <w:sz w:val="16"/>
                <w:szCs w:val="16"/>
              </w:rPr>
            </w:pPr>
            <w:r>
              <w:rPr>
                <w:rFonts w:hint="eastAsia" w:ascii="宋体" w:hAnsi="宋体" w:cs="宋体"/>
                <w:b/>
                <w:bCs/>
                <w:color w:val="000000"/>
                <w:kern w:val="0"/>
                <w:sz w:val="16"/>
                <w:szCs w:val="16"/>
                <w:lang w:bidi="ar"/>
              </w:rPr>
              <w:t>序号</w:t>
            </w:r>
          </w:p>
        </w:tc>
        <w:tc>
          <w:tcPr>
            <w:tcW w:w="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pPr>
            <w:r>
              <w:rPr>
                <w:rFonts w:hint="eastAsia" w:ascii="宋体" w:hAnsi="宋体" w:cs="宋体"/>
                <w:b/>
                <w:bCs/>
                <w:color w:val="000000"/>
                <w:kern w:val="0"/>
                <w:sz w:val="16"/>
                <w:szCs w:val="16"/>
                <w:lang w:bidi="ar"/>
              </w:rPr>
              <w:t>线路</w:t>
            </w:r>
          </w:p>
        </w:tc>
        <w:tc>
          <w:tcPr>
            <w:tcW w:w="102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b/>
                <w:bCs/>
                <w:color w:val="000000"/>
                <w:kern w:val="0"/>
                <w:sz w:val="16"/>
                <w:szCs w:val="16"/>
              </w:rPr>
            </w:pPr>
            <w:r>
              <w:rPr>
                <w:rFonts w:hint="eastAsia" w:ascii="宋体" w:hAnsi="宋体" w:cs="宋体"/>
                <w:b/>
                <w:bCs/>
                <w:color w:val="000000"/>
                <w:kern w:val="0"/>
                <w:sz w:val="16"/>
                <w:szCs w:val="16"/>
                <w:lang w:bidi="ar"/>
              </w:rPr>
              <w:t>物料类型</w:t>
            </w: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b/>
                <w:bCs/>
                <w:color w:val="000000"/>
                <w:kern w:val="0"/>
                <w:sz w:val="16"/>
                <w:szCs w:val="16"/>
              </w:rPr>
            </w:pPr>
            <w:r>
              <w:rPr>
                <w:rFonts w:hint="eastAsia" w:ascii="宋体" w:hAnsi="宋体" w:cs="宋体"/>
                <w:b/>
                <w:bCs/>
                <w:color w:val="000000"/>
                <w:kern w:val="0"/>
                <w:sz w:val="16"/>
                <w:szCs w:val="16"/>
                <w:lang w:bidi="ar"/>
              </w:rPr>
              <w:t>物资名称</w:t>
            </w:r>
          </w:p>
        </w:tc>
        <w:tc>
          <w:tcPr>
            <w:tcW w:w="17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rPr>
                <w:rFonts w:ascii="宋体" w:hAnsi="宋体" w:cs="宋体"/>
                <w:b/>
                <w:bCs/>
                <w:color w:val="000000"/>
                <w:kern w:val="0"/>
                <w:sz w:val="16"/>
                <w:szCs w:val="16"/>
              </w:rPr>
            </w:pPr>
            <w:r>
              <w:rPr>
                <w:rFonts w:hint="eastAsia" w:ascii="宋体" w:hAnsi="宋体" w:cs="宋体"/>
                <w:b/>
                <w:bCs/>
                <w:color w:val="000000"/>
                <w:kern w:val="0"/>
                <w:sz w:val="16"/>
                <w:szCs w:val="16"/>
                <w:lang w:bidi="ar"/>
              </w:rPr>
              <w:t>规格参数</w:t>
            </w:r>
          </w:p>
        </w:tc>
        <w:tc>
          <w:tcPr>
            <w:tcW w:w="76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pPr>
            <w:r>
              <w:rPr>
                <w:rFonts w:hint="eastAsia" w:ascii="宋体" w:hAnsi="宋体" w:cs="宋体"/>
                <w:b/>
                <w:bCs/>
                <w:color w:val="000000"/>
                <w:kern w:val="0"/>
                <w:sz w:val="16"/>
                <w:szCs w:val="16"/>
                <w:lang w:bidi="ar"/>
              </w:rPr>
              <w:t>单位</w:t>
            </w:r>
          </w:p>
        </w:tc>
        <w:tc>
          <w:tcPr>
            <w:tcW w:w="11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pPr>
            <w:r>
              <w:rPr>
                <w:rFonts w:hint="eastAsia" w:ascii="宋体" w:hAnsi="宋体" w:cs="宋体"/>
                <w:b/>
                <w:bCs/>
                <w:color w:val="000000"/>
                <w:kern w:val="0"/>
                <w:sz w:val="16"/>
                <w:szCs w:val="16"/>
                <w:lang w:bidi="ar"/>
              </w:rPr>
              <w:t>发放数量</w:t>
            </w:r>
          </w:p>
        </w:tc>
        <w:tc>
          <w:tcPr>
            <w:tcW w:w="169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pPr>
            <w:r>
              <w:rPr>
                <w:rFonts w:hint="eastAsia" w:ascii="宋体" w:hAnsi="宋体" w:cs="宋体"/>
                <w:b/>
                <w:bCs/>
                <w:color w:val="000000"/>
                <w:kern w:val="0"/>
                <w:sz w:val="16"/>
                <w:szCs w:val="16"/>
                <w:lang w:bidi="ar"/>
              </w:rPr>
              <w:t>领用中心（部门）</w:t>
            </w:r>
          </w:p>
        </w:tc>
        <w:tc>
          <w:tcPr>
            <w:tcW w:w="162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pPr>
            <w:r>
              <w:rPr>
                <w:rFonts w:hint="eastAsia" w:ascii="宋体" w:hAnsi="宋体" w:cs="宋体"/>
                <w:b/>
                <w:bCs/>
                <w:color w:val="000000"/>
                <w:kern w:val="0"/>
                <w:sz w:val="16"/>
                <w:szCs w:val="16"/>
                <w:lang w:bidi="ar"/>
              </w:rPr>
              <w:t>领用单号</w:t>
            </w:r>
          </w:p>
        </w:tc>
        <w:tc>
          <w:tcPr>
            <w:tcW w:w="132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pPr>
            <w:r>
              <w:rPr>
                <w:rFonts w:hint="eastAsia" w:ascii="宋体" w:hAnsi="宋体" w:cs="宋体"/>
                <w:b/>
                <w:bCs/>
                <w:color w:val="000000"/>
                <w:kern w:val="0"/>
                <w:sz w:val="16"/>
                <w:szCs w:val="16"/>
                <w:lang w:bidi="ar"/>
              </w:rPr>
              <w:t>领用日期</w:t>
            </w:r>
          </w:p>
        </w:tc>
        <w:tc>
          <w:tcPr>
            <w:tcW w:w="1245"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textAlignment w:val="center"/>
            </w:pPr>
            <w:r>
              <w:rPr>
                <w:rFonts w:hint="eastAsia" w:ascii="宋体" w:hAnsi="宋体" w:cs="宋体"/>
                <w:b/>
                <w:bCs/>
                <w:color w:val="000000"/>
                <w:kern w:val="0"/>
                <w:sz w:val="16"/>
                <w:szCs w:val="16"/>
                <w:lang w:bidi="ar"/>
              </w:rPr>
              <w:t>领用人及工号</w:t>
            </w:r>
          </w:p>
        </w:tc>
        <w:tc>
          <w:tcPr>
            <w:tcW w:w="10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b/>
                <w:bCs/>
                <w:color w:val="000000"/>
                <w:kern w:val="0"/>
                <w:sz w:val="16"/>
                <w:szCs w:val="16"/>
              </w:rPr>
            </w:pPr>
            <w:r>
              <w:rPr>
                <w:rFonts w:hint="eastAsia" w:ascii="宋体" w:hAnsi="宋体" w:cs="宋体"/>
                <w:b/>
                <w:bCs/>
                <w:color w:val="000000"/>
                <w:kern w:val="0"/>
                <w:sz w:val="16"/>
                <w:szCs w:val="16"/>
                <w:lang w:bidi="ar"/>
              </w:rPr>
              <w:t>备注</w:t>
            </w:r>
          </w:p>
        </w:tc>
      </w:tr>
      <w:tr>
        <w:tblPrEx>
          <w:tblCellMar>
            <w:top w:w="0" w:type="dxa"/>
            <w:left w:w="108" w:type="dxa"/>
            <w:bottom w:w="0" w:type="dxa"/>
            <w:right w:w="108" w:type="dxa"/>
          </w:tblCellMar>
        </w:tblPrEx>
        <w:trPr>
          <w:trHeight w:val="424" w:hRule="atLeast"/>
        </w:trPr>
        <w:tc>
          <w:tcPr>
            <w:tcW w:w="5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color w:val="000000"/>
                <w:kern w:val="0"/>
                <w:sz w:val="20"/>
                <w:szCs w:val="20"/>
              </w:rPr>
            </w:pPr>
            <w:r>
              <w:rPr>
                <w:rFonts w:hint="eastAsia" w:ascii="宋体" w:hAnsi="宋体" w:cs="宋体"/>
                <w:color w:val="000000"/>
                <w:kern w:val="0"/>
                <w:sz w:val="20"/>
                <w:szCs w:val="20"/>
                <w:lang w:bidi="ar"/>
              </w:rPr>
              <w:t>1</w:t>
            </w:r>
          </w:p>
        </w:tc>
        <w:tc>
          <w:tcPr>
            <w:tcW w:w="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pPr>
          </w:p>
        </w:tc>
        <w:tc>
          <w:tcPr>
            <w:tcW w:w="10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17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76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1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9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3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24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01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341" w:hRule="atLeast"/>
        </w:trPr>
        <w:tc>
          <w:tcPr>
            <w:tcW w:w="5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color w:val="000000"/>
                <w:kern w:val="0"/>
                <w:sz w:val="20"/>
                <w:szCs w:val="20"/>
              </w:rPr>
            </w:pPr>
            <w:r>
              <w:rPr>
                <w:rFonts w:hint="eastAsia" w:ascii="宋体" w:hAnsi="宋体" w:cs="宋体"/>
                <w:color w:val="000000"/>
                <w:kern w:val="0"/>
                <w:sz w:val="20"/>
                <w:szCs w:val="20"/>
                <w:lang w:bidi="ar"/>
              </w:rPr>
              <w:t>2</w:t>
            </w:r>
          </w:p>
        </w:tc>
        <w:tc>
          <w:tcPr>
            <w:tcW w:w="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pPr>
          </w:p>
        </w:tc>
        <w:tc>
          <w:tcPr>
            <w:tcW w:w="10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17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76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1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9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3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24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01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24" w:hRule="atLeast"/>
        </w:trPr>
        <w:tc>
          <w:tcPr>
            <w:tcW w:w="5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color w:val="000000"/>
                <w:kern w:val="0"/>
                <w:sz w:val="20"/>
                <w:szCs w:val="20"/>
              </w:rPr>
            </w:pPr>
            <w:r>
              <w:rPr>
                <w:rFonts w:hint="eastAsia" w:ascii="宋体" w:hAnsi="宋体" w:cs="宋体"/>
                <w:color w:val="000000"/>
                <w:kern w:val="0"/>
                <w:sz w:val="20"/>
                <w:szCs w:val="20"/>
                <w:lang w:bidi="ar"/>
              </w:rPr>
              <w:t>3</w:t>
            </w:r>
          </w:p>
        </w:tc>
        <w:tc>
          <w:tcPr>
            <w:tcW w:w="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pPr>
          </w:p>
        </w:tc>
        <w:tc>
          <w:tcPr>
            <w:tcW w:w="10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kern w:val="0"/>
                <w:sz w:val="20"/>
                <w:szCs w:val="20"/>
              </w:rPr>
            </w:pP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17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76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1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9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3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24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0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24" w:hRule="atLeast"/>
        </w:trPr>
        <w:tc>
          <w:tcPr>
            <w:tcW w:w="5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color w:val="000000"/>
                <w:kern w:val="0"/>
                <w:sz w:val="20"/>
                <w:szCs w:val="20"/>
              </w:rPr>
            </w:pPr>
            <w:r>
              <w:rPr>
                <w:rFonts w:hint="eastAsia" w:ascii="宋体" w:hAnsi="宋体" w:cs="宋体"/>
                <w:color w:val="000000"/>
                <w:kern w:val="0"/>
                <w:sz w:val="20"/>
                <w:szCs w:val="20"/>
                <w:lang w:bidi="ar"/>
              </w:rPr>
              <w:t>4</w:t>
            </w:r>
          </w:p>
        </w:tc>
        <w:tc>
          <w:tcPr>
            <w:tcW w:w="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pPr>
          </w:p>
        </w:tc>
        <w:tc>
          <w:tcPr>
            <w:tcW w:w="10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kern w:val="0"/>
                <w:sz w:val="20"/>
                <w:szCs w:val="20"/>
              </w:rPr>
            </w:pP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17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76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1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9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3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24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0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24" w:hRule="atLeast"/>
        </w:trPr>
        <w:tc>
          <w:tcPr>
            <w:tcW w:w="5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color w:val="000000"/>
                <w:kern w:val="0"/>
                <w:sz w:val="20"/>
                <w:szCs w:val="20"/>
              </w:rPr>
            </w:pPr>
            <w:r>
              <w:rPr>
                <w:rFonts w:hint="eastAsia" w:ascii="宋体" w:hAnsi="宋体" w:cs="宋体"/>
                <w:color w:val="000000"/>
                <w:kern w:val="0"/>
                <w:sz w:val="20"/>
                <w:szCs w:val="20"/>
                <w:lang w:bidi="ar"/>
              </w:rPr>
              <w:t>5</w:t>
            </w:r>
          </w:p>
        </w:tc>
        <w:tc>
          <w:tcPr>
            <w:tcW w:w="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pPr>
          </w:p>
        </w:tc>
        <w:tc>
          <w:tcPr>
            <w:tcW w:w="10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kern w:val="0"/>
                <w:sz w:val="20"/>
                <w:szCs w:val="20"/>
              </w:rPr>
            </w:pP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17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76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1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9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3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24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0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24" w:hRule="atLeast"/>
        </w:trPr>
        <w:tc>
          <w:tcPr>
            <w:tcW w:w="5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color w:val="000000"/>
                <w:kern w:val="0"/>
                <w:sz w:val="20"/>
                <w:szCs w:val="20"/>
              </w:rPr>
            </w:pPr>
            <w:r>
              <w:rPr>
                <w:rFonts w:hint="eastAsia" w:ascii="宋体" w:hAnsi="宋体" w:cs="宋体"/>
                <w:color w:val="000000"/>
                <w:kern w:val="0"/>
                <w:sz w:val="20"/>
                <w:szCs w:val="20"/>
                <w:lang w:bidi="ar"/>
              </w:rPr>
              <w:t>6</w:t>
            </w:r>
          </w:p>
        </w:tc>
        <w:tc>
          <w:tcPr>
            <w:tcW w:w="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pPr>
          </w:p>
        </w:tc>
        <w:tc>
          <w:tcPr>
            <w:tcW w:w="10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17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76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1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9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3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24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01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24" w:hRule="atLeast"/>
        </w:trPr>
        <w:tc>
          <w:tcPr>
            <w:tcW w:w="5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color w:val="000000"/>
                <w:kern w:val="0"/>
                <w:sz w:val="20"/>
                <w:szCs w:val="20"/>
              </w:rPr>
            </w:pPr>
            <w:r>
              <w:rPr>
                <w:rFonts w:hint="eastAsia" w:ascii="宋体" w:hAnsi="宋体" w:cs="宋体"/>
                <w:color w:val="000000"/>
                <w:kern w:val="0"/>
                <w:sz w:val="20"/>
                <w:szCs w:val="20"/>
                <w:lang w:bidi="ar"/>
              </w:rPr>
              <w:t>7</w:t>
            </w:r>
          </w:p>
        </w:tc>
        <w:tc>
          <w:tcPr>
            <w:tcW w:w="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pPr>
          </w:p>
        </w:tc>
        <w:tc>
          <w:tcPr>
            <w:tcW w:w="10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17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76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1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9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3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24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011"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34" w:hRule="atLeast"/>
        </w:trPr>
        <w:tc>
          <w:tcPr>
            <w:tcW w:w="55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宋体" w:hAnsi="宋体" w:cs="宋体"/>
                <w:color w:val="000000"/>
                <w:kern w:val="0"/>
                <w:sz w:val="20"/>
                <w:szCs w:val="20"/>
              </w:rPr>
            </w:pPr>
            <w:r>
              <w:rPr>
                <w:rFonts w:hint="eastAsia" w:ascii="宋体" w:hAnsi="宋体" w:cs="宋体"/>
                <w:color w:val="000000"/>
                <w:kern w:val="0"/>
                <w:sz w:val="20"/>
                <w:szCs w:val="20"/>
                <w:lang w:bidi="ar"/>
              </w:rPr>
              <w:t>8</w:t>
            </w:r>
          </w:p>
        </w:tc>
        <w:tc>
          <w:tcPr>
            <w:tcW w:w="70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pPr>
          </w:p>
        </w:tc>
        <w:tc>
          <w:tcPr>
            <w:tcW w:w="10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126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17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rPr>
                <w:rFonts w:ascii="宋体" w:hAnsi="宋体" w:cs="宋体"/>
                <w:color w:val="000000"/>
                <w:kern w:val="0"/>
                <w:sz w:val="20"/>
                <w:szCs w:val="20"/>
              </w:rPr>
            </w:pPr>
          </w:p>
        </w:tc>
        <w:tc>
          <w:tcPr>
            <w:tcW w:w="76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14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9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6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320"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245" w:type="dxa"/>
            <w:tcBorders>
              <w:top w:val="single" w:color="000000" w:sz="4" w:space="0"/>
              <w:left w:val="single" w:color="000000" w:sz="4" w:space="0"/>
              <w:bottom w:val="single" w:color="000000" w:sz="4" w:space="0"/>
              <w:right w:val="single" w:color="000000" w:sz="4" w:space="0"/>
            </w:tcBorders>
            <w:shd w:val="clear" w:color="auto" w:fill="auto"/>
            <w:vAlign w:val="center"/>
          </w:tcPr>
          <w:p>
            <w:pPr>
              <w:jc w:val="center"/>
            </w:pPr>
          </w:p>
        </w:tc>
        <w:tc>
          <w:tcPr>
            <w:tcW w:w="1011" w:type="dxa"/>
            <w:tcBorders>
              <w:top w:val="single" w:color="000000" w:sz="4" w:space="0"/>
              <w:left w:val="single" w:color="000000" w:sz="4" w:space="0"/>
              <w:bottom w:val="single" w:color="000000" w:sz="4" w:space="0"/>
              <w:right w:val="single" w:color="000000" w:sz="4" w:space="0"/>
            </w:tcBorders>
            <w:shd w:val="clear" w:color="auto" w:fill="auto"/>
            <w:vAlign w:val="center"/>
          </w:tcPr>
          <w:p>
            <w:pPr>
              <w:rPr>
                <w:rFonts w:ascii="宋体" w:hAnsi="宋体" w:cs="宋体"/>
                <w:color w:val="000000"/>
                <w:kern w:val="0"/>
                <w:sz w:val="20"/>
                <w:szCs w:val="20"/>
              </w:rPr>
            </w:pPr>
          </w:p>
        </w:tc>
      </w:tr>
    </w:tbl>
    <w:p>
      <w:pPr>
        <w:widowControl/>
        <w:jc w:val="left"/>
      </w:pPr>
      <w:r>
        <w:rPr>
          <w:rFonts w:hint="eastAsia" w:ascii="宋体" w:hAnsi="宋体" w:cs="宋体"/>
          <w:b/>
          <w:bCs/>
          <w:color w:val="000000"/>
          <w:kern w:val="0"/>
          <w:sz w:val="20"/>
          <w:szCs w:val="20"/>
        </w:rPr>
        <w:t>备注：“物资类型”“物资名称”“规格参数”“单位”“发放数量”“领用部中心（部门）”“领用单号”等信息与《捐赠物资领用单》保持一致。</w:t>
      </w:r>
    </w:p>
    <w:p>
      <w:pPr>
        <w:pStyle w:val="25"/>
        <w:ind w:firstLine="0" w:firstLineChars="0"/>
        <w:jc w:val="left"/>
        <w:rPr>
          <w:rFonts w:ascii="黑体" w:hAnsi="黑体" w:eastAsia="黑体" w:cs="黑体"/>
        </w:rPr>
      </w:pPr>
    </w:p>
    <w:p>
      <w:pPr>
        <w:pStyle w:val="25"/>
        <w:tabs>
          <w:tab w:val="clear" w:pos="4201"/>
          <w:tab w:val="clear" w:pos="9298"/>
        </w:tabs>
        <w:ind w:firstLine="0" w:firstLineChars="0"/>
        <w:jc w:val="left"/>
        <w:rPr>
          <w:rFonts w:ascii="黑体" w:hAnsi="黑体" w:eastAsia="黑体" w:cs="黑体"/>
        </w:rPr>
      </w:pPr>
    </w:p>
    <w:p>
      <w:pPr>
        <w:pStyle w:val="25"/>
        <w:tabs>
          <w:tab w:val="clear" w:pos="4201"/>
          <w:tab w:val="clear" w:pos="9298"/>
        </w:tabs>
        <w:ind w:firstLine="0" w:firstLineChars="0"/>
        <w:jc w:val="left"/>
        <w:rPr>
          <w:rFonts w:ascii="黑体" w:hAnsi="黑体" w:eastAsia="黑体" w:cs="黑体"/>
        </w:rPr>
      </w:pPr>
    </w:p>
    <w:p>
      <w:pPr>
        <w:pStyle w:val="25"/>
        <w:tabs>
          <w:tab w:val="clear" w:pos="4201"/>
          <w:tab w:val="clear" w:pos="9298"/>
        </w:tabs>
        <w:ind w:firstLine="0" w:firstLineChars="0"/>
        <w:jc w:val="left"/>
        <w:rPr>
          <w:rFonts w:ascii="黑体" w:hAnsi="黑体" w:eastAsia="黑体" w:cs="黑体"/>
        </w:rPr>
      </w:pPr>
    </w:p>
    <w:p>
      <w:pPr>
        <w:pStyle w:val="25"/>
        <w:tabs>
          <w:tab w:val="clear" w:pos="4201"/>
          <w:tab w:val="clear" w:pos="9298"/>
        </w:tabs>
        <w:ind w:firstLine="0" w:firstLineChars="0"/>
        <w:jc w:val="left"/>
        <w:rPr>
          <w:rFonts w:ascii="黑体" w:hAnsi="黑体" w:eastAsia="黑体" w:cs="黑体"/>
        </w:rPr>
      </w:pPr>
    </w:p>
    <w:p>
      <w:pPr>
        <w:pStyle w:val="25"/>
        <w:tabs>
          <w:tab w:val="clear" w:pos="4201"/>
          <w:tab w:val="clear" w:pos="9298"/>
        </w:tabs>
        <w:ind w:firstLine="0" w:firstLineChars="0"/>
        <w:jc w:val="left"/>
        <w:rPr>
          <w:rFonts w:ascii="黑体" w:hAnsi="黑体" w:eastAsia="黑体" w:cs="黑体"/>
        </w:rPr>
      </w:pPr>
    </w:p>
    <w:p>
      <w:pPr>
        <w:pStyle w:val="25"/>
        <w:tabs>
          <w:tab w:val="clear" w:pos="4201"/>
          <w:tab w:val="clear" w:pos="9298"/>
        </w:tabs>
        <w:ind w:firstLine="0" w:firstLineChars="0"/>
        <w:jc w:val="left"/>
        <w:rPr>
          <w:rFonts w:ascii="黑体" w:hAnsi="黑体" w:eastAsia="黑体" w:cs="黑体"/>
        </w:rPr>
      </w:pPr>
    </w:p>
    <w:p>
      <w:pPr>
        <w:pStyle w:val="25"/>
        <w:tabs>
          <w:tab w:val="clear" w:pos="4201"/>
          <w:tab w:val="clear" w:pos="9298"/>
        </w:tabs>
        <w:ind w:firstLine="0" w:firstLineChars="0"/>
        <w:jc w:val="left"/>
        <w:rPr>
          <w:rFonts w:ascii="黑体" w:hAnsi="黑体" w:eastAsia="黑体" w:cs="黑体"/>
        </w:rPr>
      </w:pPr>
    </w:p>
    <w:p>
      <w:pPr>
        <w:pStyle w:val="25"/>
        <w:tabs>
          <w:tab w:val="clear" w:pos="4201"/>
          <w:tab w:val="clear" w:pos="9298"/>
        </w:tabs>
        <w:ind w:firstLine="0" w:firstLineChars="0"/>
        <w:jc w:val="left"/>
        <w:rPr>
          <w:rFonts w:ascii="黑体" w:hAnsi="黑体" w:eastAsia="黑体" w:cs="黑体"/>
        </w:rPr>
      </w:pPr>
    </w:p>
    <w:p>
      <w:pPr>
        <w:pStyle w:val="30"/>
      </w:pPr>
      <w:r>
        <w:rPr>
          <w:rFonts w:hint="eastAsia"/>
          <w:lang w:val="en-US" w:eastAsia="zh-CN"/>
        </w:rPr>
        <w:t xml:space="preserve">  </w:t>
      </w:r>
      <w:r>
        <w:rPr>
          <w:rFonts w:hint="eastAsia"/>
        </w:rPr>
        <w:t>捐赠物资领用单</w:t>
      </w:r>
    </w:p>
    <w:p>
      <w:pPr>
        <w:pStyle w:val="25"/>
      </w:pPr>
    </w:p>
    <w:p>
      <w:pPr>
        <w:pStyle w:val="25"/>
        <w:jc w:val="right"/>
      </w:pPr>
      <w:r>
        <w:t>JL/ZDYY-</w:t>
      </w:r>
      <w:r>
        <w:rPr>
          <w:rFonts w:hint="eastAsia"/>
        </w:rPr>
        <w:t>CG</w:t>
      </w:r>
      <w:r>
        <w:t>-</w:t>
      </w:r>
      <w:r>
        <w:rPr>
          <w:rFonts w:hint="eastAsia"/>
        </w:rPr>
        <w:t>XZ</w:t>
      </w:r>
      <w:r>
        <w:t>-0</w:t>
      </w:r>
      <w:r>
        <w:rPr>
          <w:rFonts w:hint="eastAsia"/>
        </w:rPr>
        <w:t>4</w:t>
      </w:r>
    </w:p>
    <w:tbl>
      <w:tblPr>
        <w:tblStyle w:val="10"/>
        <w:tblW w:w="13249" w:type="dxa"/>
        <w:tblInd w:w="93" w:type="dxa"/>
        <w:tblLayout w:type="fixed"/>
        <w:tblCellMar>
          <w:top w:w="0" w:type="dxa"/>
          <w:left w:w="108" w:type="dxa"/>
          <w:bottom w:w="0" w:type="dxa"/>
          <w:right w:w="108" w:type="dxa"/>
        </w:tblCellMar>
      </w:tblPr>
      <w:tblGrid>
        <w:gridCol w:w="544"/>
        <w:gridCol w:w="1754"/>
        <w:gridCol w:w="535"/>
        <w:gridCol w:w="498"/>
        <w:gridCol w:w="1284"/>
        <w:gridCol w:w="323"/>
        <w:gridCol w:w="1887"/>
        <w:gridCol w:w="940"/>
        <w:gridCol w:w="477"/>
        <w:gridCol w:w="639"/>
        <w:gridCol w:w="1077"/>
        <w:gridCol w:w="3291"/>
      </w:tblGrid>
      <w:tr>
        <w:tblPrEx>
          <w:tblCellMar>
            <w:top w:w="0" w:type="dxa"/>
            <w:left w:w="108" w:type="dxa"/>
            <w:bottom w:w="0" w:type="dxa"/>
            <w:right w:w="108" w:type="dxa"/>
          </w:tblCellMar>
        </w:tblPrEx>
        <w:trPr>
          <w:trHeight w:val="404" w:hRule="atLeast"/>
        </w:trPr>
        <w:tc>
          <w:tcPr>
            <w:tcW w:w="13249" w:type="dxa"/>
            <w:gridSpan w:val="12"/>
            <w:tcBorders>
              <w:top w:val="nil"/>
              <w:left w:val="nil"/>
              <w:bottom w:val="nil"/>
              <w:right w:val="nil"/>
            </w:tcBorders>
            <w:shd w:val="clear" w:color="auto" w:fill="auto"/>
            <w:vAlign w:val="center"/>
          </w:tcPr>
          <w:p>
            <w:pPr>
              <w:widowControl/>
              <w:jc w:val="center"/>
              <w:rPr>
                <w:rFonts w:ascii="宋体" w:hAnsi="宋体" w:cs="宋体"/>
                <w:b/>
                <w:bCs/>
                <w:color w:val="000000"/>
                <w:kern w:val="0"/>
                <w:sz w:val="20"/>
                <w:szCs w:val="20"/>
              </w:rPr>
            </w:pPr>
            <w:r>
              <w:rPr>
                <w:rFonts w:hint="eastAsia" w:ascii="宋体" w:hAnsi="宋体" w:cs="宋体"/>
                <w:b/>
                <w:bCs/>
                <w:color w:val="000000"/>
                <w:kern w:val="0"/>
                <w:sz w:val="20"/>
                <w:szCs w:val="20"/>
              </w:rPr>
              <w:t>捐赠物资领用单</w:t>
            </w:r>
          </w:p>
        </w:tc>
      </w:tr>
      <w:tr>
        <w:tblPrEx>
          <w:tblCellMar>
            <w:top w:w="0" w:type="dxa"/>
            <w:left w:w="108" w:type="dxa"/>
            <w:bottom w:w="0" w:type="dxa"/>
            <w:right w:w="108" w:type="dxa"/>
          </w:tblCellMar>
        </w:tblPrEx>
        <w:trPr>
          <w:trHeight w:val="366" w:hRule="atLeast"/>
        </w:trPr>
        <w:tc>
          <w:tcPr>
            <w:tcW w:w="283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领用单号：</w:t>
            </w:r>
          </w:p>
        </w:tc>
        <w:tc>
          <w:tcPr>
            <w:tcW w:w="3992"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left"/>
              <w:rPr>
                <w:rFonts w:ascii="宋体" w:hAnsi="宋体" w:cs="宋体"/>
                <w:i/>
                <w:iCs/>
                <w:color w:val="000000"/>
                <w:kern w:val="0"/>
                <w:sz w:val="16"/>
                <w:szCs w:val="16"/>
              </w:rPr>
            </w:pPr>
            <w:r>
              <w:rPr>
                <w:rFonts w:hint="eastAsia" w:ascii="宋体" w:hAnsi="宋体" w:cs="宋体"/>
                <w:i/>
                <w:iCs/>
                <w:color w:val="000000"/>
                <w:kern w:val="0"/>
                <w:sz w:val="16"/>
                <w:szCs w:val="16"/>
              </w:rPr>
              <w:t>LY-XXX（中心、部门/发放地点首字母）-000X（流水号）</w:t>
            </w:r>
          </w:p>
        </w:tc>
        <w:tc>
          <w:tcPr>
            <w:tcW w:w="1417"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领用日期：</w:t>
            </w:r>
          </w:p>
        </w:tc>
        <w:tc>
          <w:tcPr>
            <w:tcW w:w="5007"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62" w:hRule="atLeast"/>
        </w:trPr>
        <w:tc>
          <w:tcPr>
            <w:tcW w:w="2833"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 xml:space="preserve">领用部门（中心）：                                </w:t>
            </w:r>
          </w:p>
        </w:tc>
        <w:tc>
          <w:tcPr>
            <w:tcW w:w="3992" w:type="dxa"/>
            <w:gridSpan w:val="4"/>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c>
          <w:tcPr>
            <w:tcW w:w="1417"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送货地点：</w:t>
            </w:r>
          </w:p>
        </w:tc>
        <w:tc>
          <w:tcPr>
            <w:tcW w:w="5007" w:type="dxa"/>
            <w:gridSpan w:val="3"/>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color w:val="000000"/>
                <w:kern w:val="0"/>
                <w:sz w:val="20"/>
                <w:szCs w:val="20"/>
              </w:rPr>
            </w:pPr>
          </w:p>
        </w:tc>
      </w:tr>
      <w:tr>
        <w:tblPrEx>
          <w:tblCellMar>
            <w:top w:w="0" w:type="dxa"/>
            <w:left w:w="108" w:type="dxa"/>
            <w:bottom w:w="0" w:type="dxa"/>
            <w:right w:w="108" w:type="dxa"/>
          </w:tblCellMar>
        </w:tblPrEx>
        <w:trPr>
          <w:trHeight w:val="462" w:hRule="atLeast"/>
        </w:trPr>
        <w:tc>
          <w:tcPr>
            <w:tcW w:w="5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序号</w:t>
            </w:r>
          </w:p>
        </w:tc>
        <w:tc>
          <w:tcPr>
            <w:tcW w:w="1754" w:type="dxa"/>
            <w:tcBorders>
              <w:top w:val="single" w:color="000000" w:sz="4" w:space="0"/>
              <w:left w:val="single" w:color="000000" w:sz="4" w:space="0"/>
              <w:bottom w:val="single" w:color="000000" w:sz="4" w:space="0"/>
              <w:right w:val="single" w:color="auto"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线路</w:t>
            </w:r>
          </w:p>
        </w:tc>
        <w:tc>
          <w:tcPr>
            <w:tcW w:w="1033" w:type="dxa"/>
            <w:gridSpan w:val="2"/>
            <w:tcBorders>
              <w:top w:val="single" w:color="000000" w:sz="4" w:space="0"/>
              <w:left w:val="single" w:color="auto" w:sz="4" w:space="0"/>
              <w:bottom w:val="single" w:color="000000" w:sz="4" w:space="0"/>
              <w:right w:val="single" w:color="auto"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编码</w:t>
            </w:r>
          </w:p>
        </w:tc>
        <w:tc>
          <w:tcPr>
            <w:tcW w:w="1284" w:type="dxa"/>
            <w:tcBorders>
              <w:top w:val="single" w:color="000000" w:sz="4" w:space="0"/>
              <w:left w:val="single" w:color="auto"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物资名称</w:t>
            </w:r>
          </w:p>
        </w:tc>
        <w:tc>
          <w:tcPr>
            <w:tcW w:w="2210"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规格参数</w:t>
            </w:r>
          </w:p>
        </w:tc>
        <w:tc>
          <w:tcPr>
            <w:tcW w:w="94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单位</w:t>
            </w:r>
          </w:p>
        </w:tc>
        <w:tc>
          <w:tcPr>
            <w:tcW w:w="1116" w:type="dxa"/>
            <w:gridSpan w:val="2"/>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领用数量</w:t>
            </w:r>
          </w:p>
        </w:tc>
        <w:tc>
          <w:tcPr>
            <w:tcW w:w="107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发放数量</w:t>
            </w:r>
          </w:p>
        </w:tc>
        <w:tc>
          <w:tcPr>
            <w:tcW w:w="32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备注</w:t>
            </w:r>
          </w:p>
        </w:tc>
      </w:tr>
      <w:tr>
        <w:tblPrEx>
          <w:tblCellMar>
            <w:top w:w="0" w:type="dxa"/>
            <w:left w:w="108" w:type="dxa"/>
            <w:bottom w:w="0" w:type="dxa"/>
            <w:right w:w="108" w:type="dxa"/>
          </w:tblCellMar>
        </w:tblPrEx>
        <w:trPr>
          <w:trHeight w:val="712" w:hRule="atLeast"/>
        </w:trPr>
        <w:tc>
          <w:tcPr>
            <w:tcW w:w="5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1</w:t>
            </w:r>
          </w:p>
        </w:tc>
        <w:tc>
          <w:tcPr>
            <w:tcW w:w="1754" w:type="dxa"/>
            <w:tcBorders>
              <w:top w:val="single" w:color="000000" w:sz="4" w:space="0"/>
              <w:left w:val="single" w:color="000000" w:sz="4" w:space="0"/>
              <w:bottom w:val="single" w:color="000000" w:sz="4" w:space="0"/>
              <w:right w:val="single" w:color="auto" w:sz="4" w:space="0"/>
            </w:tcBorders>
            <w:shd w:val="clear" w:color="auto" w:fill="auto"/>
            <w:vAlign w:val="center"/>
          </w:tcPr>
          <w:p>
            <w:pPr>
              <w:widowControl/>
              <w:jc w:val="center"/>
              <w:rPr>
                <w:rFonts w:ascii="宋体" w:hAnsi="宋体" w:cs="宋体"/>
                <w:b/>
                <w:bCs/>
                <w:color w:val="000000"/>
                <w:kern w:val="0"/>
                <w:sz w:val="20"/>
                <w:szCs w:val="20"/>
              </w:rPr>
            </w:pPr>
          </w:p>
        </w:tc>
        <w:tc>
          <w:tcPr>
            <w:tcW w:w="1033" w:type="dxa"/>
            <w:gridSpan w:val="2"/>
            <w:tcBorders>
              <w:top w:val="single" w:color="000000" w:sz="4" w:space="0"/>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b/>
                <w:bCs/>
                <w:color w:val="000000"/>
                <w:kern w:val="0"/>
                <w:sz w:val="20"/>
                <w:szCs w:val="20"/>
              </w:rPr>
            </w:pPr>
          </w:p>
        </w:tc>
        <w:tc>
          <w:tcPr>
            <w:tcW w:w="1284"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20"/>
                <w:szCs w:val="20"/>
              </w:rPr>
            </w:pPr>
          </w:p>
        </w:tc>
        <w:tc>
          <w:tcPr>
            <w:tcW w:w="221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20"/>
                <w:szCs w:val="20"/>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20"/>
                <w:szCs w:val="20"/>
              </w:rPr>
            </w:pPr>
          </w:p>
        </w:tc>
        <w:tc>
          <w:tcPr>
            <w:tcW w:w="111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20"/>
                <w:szCs w:val="20"/>
              </w:rPr>
            </w:pPr>
          </w:p>
        </w:tc>
        <w:tc>
          <w:tcPr>
            <w:tcW w:w="107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20"/>
                <w:szCs w:val="20"/>
              </w:rPr>
            </w:pPr>
          </w:p>
        </w:tc>
        <w:tc>
          <w:tcPr>
            <w:tcW w:w="329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20"/>
                <w:szCs w:val="20"/>
              </w:rPr>
            </w:pPr>
          </w:p>
        </w:tc>
      </w:tr>
      <w:tr>
        <w:tblPrEx>
          <w:tblCellMar>
            <w:top w:w="0" w:type="dxa"/>
            <w:left w:w="108" w:type="dxa"/>
            <w:bottom w:w="0" w:type="dxa"/>
            <w:right w:w="108" w:type="dxa"/>
          </w:tblCellMar>
        </w:tblPrEx>
        <w:trPr>
          <w:trHeight w:val="712" w:hRule="atLeast"/>
        </w:trPr>
        <w:tc>
          <w:tcPr>
            <w:tcW w:w="54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rPr>
                <w:rFonts w:ascii="宋体" w:hAnsi="宋体" w:cs="宋体"/>
                <w:color w:val="000000"/>
                <w:kern w:val="0"/>
                <w:sz w:val="20"/>
                <w:szCs w:val="20"/>
              </w:rPr>
            </w:pPr>
            <w:r>
              <w:rPr>
                <w:rFonts w:hint="eastAsia" w:ascii="宋体" w:hAnsi="宋体" w:cs="宋体"/>
                <w:color w:val="000000"/>
                <w:kern w:val="0"/>
                <w:sz w:val="20"/>
                <w:szCs w:val="20"/>
              </w:rPr>
              <w:t>2</w:t>
            </w:r>
          </w:p>
        </w:tc>
        <w:tc>
          <w:tcPr>
            <w:tcW w:w="1754" w:type="dxa"/>
            <w:tcBorders>
              <w:top w:val="single" w:color="000000" w:sz="4" w:space="0"/>
              <w:left w:val="single" w:color="000000" w:sz="4" w:space="0"/>
              <w:bottom w:val="single" w:color="000000" w:sz="4" w:space="0"/>
              <w:right w:val="single" w:color="auto" w:sz="4" w:space="0"/>
            </w:tcBorders>
            <w:shd w:val="clear" w:color="auto" w:fill="auto"/>
            <w:vAlign w:val="center"/>
          </w:tcPr>
          <w:p>
            <w:pPr>
              <w:widowControl/>
              <w:jc w:val="center"/>
              <w:rPr>
                <w:rFonts w:ascii="宋体" w:hAnsi="宋体" w:cs="宋体"/>
                <w:b/>
                <w:bCs/>
                <w:color w:val="000000"/>
                <w:kern w:val="0"/>
                <w:sz w:val="20"/>
                <w:szCs w:val="20"/>
              </w:rPr>
            </w:pPr>
          </w:p>
        </w:tc>
        <w:tc>
          <w:tcPr>
            <w:tcW w:w="1033" w:type="dxa"/>
            <w:gridSpan w:val="2"/>
            <w:tcBorders>
              <w:top w:val="single" w:color="000000" w:sz="4" w:space="0"/>
              <w:left w:val="single" w:color="auto" w:sz="4" w:space="0"/>
              <w:bottom w:val="single" w:color="000000" w:sz="4" w:space="0"/>
              <w:right w:val="single" w:color="auto" w:sz="4" w:space="0"/>
            </w:tcBorders>
            <w:shd w:val="clear" w:color="auto" w:fill="auto"/>
            <w:vAlign w:val="center"/>
          </w:tcPr>
          <w:p>
            <w:pPr>
              <w:widowControl/>
              <w:jc w:val="center"/>
              <w:rPr>
                <w:rFonts w:ascii="宋体" w:hAnsi="宋体" w:cs="宋体"/>
                <w:b/>
                <w:bCs/>
                <w:color w:val="000000"/>
                <w:kern w:val="0"/>
                <w:sz w:val="20"/>
                <w:szCs w:val="20"/>
              </w:rPr>
            </w:pPr>
          </w:p>
        </w:tc>
        <w:tc>
          <w:tcPr>
            <w:tcW w:w="1284" w:type="dxa"/>
            <w:tcBorders>
              <w:top w:val="single" w:color="000000" w:sz="4" w:space="0"/>
              <w:left w:val="single" w:color="auto"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20"/>
                <w:szCs w:val="20"/>
              </w:rPr>
            </w:pPr>
          </w:p>
        </w:tc>
        <w:tc>
          <w:tcPr>
            <w:tcW w:w="221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20"/>
                <w:szCs w:val="20"/>
              </w:rPr>
            </w:pPr>
          </w:p>
        </w:tc>
        <w:tc>
          <w:tcPr>
            <w:tcW w:w="940"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20"/>
                <w:szCs w:val="20"/>
              </w:rPr>
            </w:pPr>
          </w:p>
        </w:tc>
        <w:tc>
          <w:tcPr>
            <w:tcW w:w="1116"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20"/>
                <w:szCs w:val="20"/>
              </w:rPr>
            </w:pPr>
          </w:p>
        </w:tc>
        <w:tc>
          <w:tcPr>
            <w:tcW w:w="1077"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20"/>
                <w:szCs w:val="20"/>
              </w:rPr>
            </w:pPr>
          </w:p>
        </w:tc>
        <w:tc>
          <w:tcPr>
            <w:tcW w:w="3291" w:type="dxa"/>
            <w:tcBorders>
              <w:top w:val="single" w:color="000000" w:sz="4" w:space="0"/>
              <w:left w:val="single" w:color="000000" w:sz="4" w:space="0"/>
              <w:bottom w:val="single" w:color="000000" w:sz="4" w:space="0"/>
              <w:right w:val="single" w:color="000000" w:sz="4" w:space="0"/>
            </w:tcBorders>
            <w:shd w:val="clear" w:color="auto" w:fill="auto"/>
            <w:vAlign w:val="center"/>
          </w:tcPr>
          <w:p>
            <w:pPr>
              <w:widowControl/>
              <w:jc w:val="center"/>
              <w:rPr>
                <w:rFonts w:ascii="宋体" w:hAnsi="宋体" w:cs="宋体"/>
                <w:b/>
                <w:bCs/>
                <w:color w:val="000000"/>
                <w:kern w:val="0"/>
                <w:sz w:val="20"/>
                <w:szCs w:val="20"/>
              </w:rPr>
            </w:pPr>
          </w:p>
        </w:tc>
      </w:tr>
      <w:tr>
        <w:tblPrEx>
          <w:tblCellMar>
            <w:top w:w="0" w:type="dxa"/>
            <w:left w:w="108" w:type="dxa"/>
            <w:bottom w:w="0" w:type="dxa"/>
            <w:right w:w="108" w:type="dxa"/>
          </w:tblCellMar>
        </w:tblPrEx>
        <w:trPr>
          <w:trHeight w:val="1213" w:hRule="atLeast"/>
        </w:trPr>
        <w:tc>
          <w:tcPr>
            <w:tcW w:w="4938" w:type="dxa"/>
            <w:gridSpan w:val="6"/>
            <w:tcBorders>
              <w:top w:val="single" w:color="000000" w:sz="4" w:space="0"/>
              <w:left w:val="single" w:color="000000" w:sz="4" w:space="0"/>
              <w:bottom w:val="single" w:color="000000" w:sz="4" w:space="0"/>
              <w:right w:val="single" w:color="000000" w:sz="4" w:space="0"/>
            </w:tcBorders>
            <w:shd w:val="clear" w:color="auto" w:fill="auto"/>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领用部门（中心）管理人员：</w:t>
            </w:r>
          </w:p>
        </w:tc>
        <w:tc>
          <w:tcPr>
            <w:tcW w:w="5020" w:type="dxa"/>
            <w:gridSpan w:val="5"/>
            <w:tcBorders>
              <w:top w:val="single" w:color="000000" w:sz="4" w:space="0"/>
              <w:left w:val="single" w:color="000000" w:sz="4" w:space="0"/>
              <w:bottom w:val="single" w:color="000000" w:sz="4" w:space="0"/>
              <w:right w:val="single" w:color="000000" w:sz="4" w:space="0"/>
            </w:tcBorders>
            <w:shd w:val="clear" w:color="auto" w:fill="auto"/>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物资领用人（员工号/联系电话）：</w:t>
            </w:r>
          </w:p>
        </w:tc>
        <w:tc>
          <w:tcPr>
            <w:tcW w:w="3291" w:type="dxa"/>
            <w:tcBorders>
              <w:top w:val="single" w:color="000000" w:sz="4" w:space="0"/>
              <w:left w:val="nil"/>
              <w:bottom w:val="single" w:color="000000" w:sz="4" w:space="0"/>
              <w:right w:val="single" w:color="000000" w:sz="4" w:space="0"/>
            </w:tcBorders>
            <w:shd w:val="clear" w:color="auto" w:fill="auto"/>
          </w:tcPr>
          <w:p>
            <w:pPr>
              <w:widowControl/>
              <w:jc w:val="left"/>
              <w:rPr>
                <w:rFonts w:ascii="宋体" w:hAnsi="宋体" w:cs="宋体"/>
                <w:color w:val="000000"/>
                <w:kern w:val="0"/>
                <w:sz w:val="20"/>
                <w:szCs w:val="20"/>
              </w:rPr>
            </w:pPr>
            <w:r>
              <w:rPr>
                <w:rFonts w:hint="eastAsia" w:ascii="宋体" w:hAnsi="宋体" w:cs="宋体"/>
                <w:color w:val="000000"/>
                <w:kern w:val="0"/>
                <w:sz w:val="20"/>
                <w:szCs w:val="20"/>
              </w:rPr>
              <w:t>物资发放人（员工号）：</w:t>
            </w:r>
          </w:p>
        </w:tc>
      </w:tr>
      <w:tr>
        <w:tblPrEx>
          <w:tblCellMar>
            <w:top w:w="0" w:type="dxa"/>
            <w:left w:w="108" w:type="dxa"/>
            <w:bottom w:w="0" w:type="dxa"/>
            <w:right w:w="108" w:type="dxa"/>
          </w:tblCellMar>
        </w:tblPrEx>
        <w:trPr>
          <w:trHeight w:val="549" w:hRule="atLeast"/>
        </w:trPr>
        <w:tc>
          <w:tcPr>
            <w:tcW w:w="13249" w:type="dxa"/>
            <w:gridSpan w:val="12"/>
            <w:tcBorders>
              <w:top w:val="single" w:color="000000" w:sz="4" w:space="0"/>
              <w:left w:val="nil"/>
              <w:bottom w:val="nil"/>
              <w:right w:val="nil"/>
            </w:tcBorders>
            <w:shd w:val="clear" w:color="auto" w:fill="auto"/>
            <w:vAlign w:val="center"/>
          </w:tcPr>
          <w:p>
            <w:pPr>
              <w:widowControl/>
              <w:jc w:val="left"/>
              <w:rPr>
                <w:rFonts w:ascii="宋体" w:hAnsi="宋体" w:cs="宋体"/>
                <w:b/>
                <w:bCs/>
                <w:color w:val="000000"/>
                <w:kern w:val="0"/>
                <w:sz w:val="20"/>
                <w:szCs w:val="20"/>
              </w:rPr>
            </w:pPr>
            <w:r>
              <w:rPr>
                <w:rFonts w:hint="eastAsia" w:ascii="宋体" w:hAnsi="宋体" w:cs="宋体"/>
                <w:b/>
                <w:bCs/>
                <w:color w:val="000000"/>
                <w:kern w:val="0"/>
                <w:sz w:val="20"/>
                <w:szCs w:val="20"/>
              </w:rPr>
              <w:t>备注：</w:t>
            </w:r>
          </w:p>
          <w:p>
            <w:pPr>
              <w:widowControl/>
              <w:jc w:val="left"/>
              <w:rPr>
                <w:rFonts w:ascii="宋体" w:hAnsi="宋体" w:cs="宋体"/>
                <w:b/>
                <w:bCs/>
                <w:color w:val="000000"/>
                <w:kern w:val="0"/>
                <w:sz w:val="20"/>
                <w:szCs w:val="20"/>
              </w:rPr>
            </w:pPr>
            <w:r>
              <w:rPr>
                <w:rFonts w:ascii="宋体" w:hAnsi="宋体" w:cs="宋体"/>
                <w:b/>
                <w:bCs/>
                <w:color w:val="000000"/>
                <w:kern w:val="0"/>
                <w:sz w:val="20"/>
                <w:szCs w:val="20"/>
              </w:rPr>
              <w:t>1.</w:t>
            </w:r>
            <w:r>
              <w:rPr>
                <w:rFonts w:hint="eastAsia" w:ascii="宋体" w:hAnsi="宋体" w:cs="宋体"/>
                <w:b/>
                <w:bCs/>
                <w:color w:val="000000"/>
                <w:kern w:val="0"/>
                <w:sz w:val="20"/>
                <w:szCs w:val="20"/>
              </w:rPr>
              <w:t>食品类物资领用由各中心（部门）中层管理人员签批后发放；</w:t>
            </w:r>
          </w:p>
          <w:p>
            <w:pPr>
              <w:widowControl/>
              <w:jc w:val="left"/>
              <w:rPr>
                <w:rFonts w:hint="eastAsia" w:ascii="宋体" w:hAnsi="宋体" w:eastAsia="宋体" w:cs="宋体"/>
                <w:b/>
                <w:bCs/>
                <w:color w:val="000000"/>
                <w:kern w:val="0"/>
                <w:sz w:val="20"/>
                <w:szCs w:val="20"/>
                <w:lang w:eastAsia="zh-CN"/>
              </w:rPr>
            </w:pPr>
            <w:r>
              <w:rPr>
                <w:rFonts w:hint="eastAsia" w:ascii="宋体" w:hAnsi="宋体" w:cs="宋体"/>
                <w:b/>
                <w:bCs/>
                <w:color w:val="000000"/>
                <w:kern w:val="0"/>
                <w:sz w:val="20"/>
                <w:szCs w:val="20"/>
              </w:rPr>
              <w:t>2.领用单号由物资发放人填写；</w:t>
            </w:r>
          </w:p>
          <w:p>
            <w:pPr>
              <w:widowControl/>
              <w:jc w:val="left"/>
              <w:rPr>
                <w:rFonts w:ascii="宋体" w:hAnsi="宋体" w:cs="宋体"/>
                <w:b/>
                <w:bCs/>
                <w:color w:val="000000"/>
                <w:kern w:val="0"/>
                <w:sz w:val="20"/>
                <w:szCs w:val="20"/>
              </w:rPr>
            </w:pPr>
            <w:r>
              <w:rPr>
                <w:rFonts w:hint="eastAsia" w:ascii="宋体" w:hAnsi="宋体" w:cs="宋体"/>
                <w:b/>
                <w:bCs/>
                <w:color w:val="000000"/>
                <w:kern w:val="0"/>
                <w:sz w:val="20"/>
                <w:szCs w:val="20"/>
              </w:rPr>
              <w:t>3.发放数量根据实际领用数量进行填写。</w:t>
            </w:r>
            <w:bookmarkStart w:id="198" w:name="_GoBack"/>
            <w:bookmarkEnd w:id="198"/>
          </w:p>
        </w:tc>
      </w:tr>
    </w:tbl>
    <w:p>
      <w:pPr>
        <w:pStyle w:val="25"/>
        <w:tabs>
          <w:tab w:val="clear" w:pos="4201"/>
          <w:tab w:val="clear" w:pos="9298"/>
        </w:tabs>
        <w:ind w:firstLine="0" w:firstLineChars="0"/>
        <w:jc w:val="left"/>
        <w:rPr>
          <w:rFonts w:ascii="黑体" w:hAnsi="黑体" w:eastAsia="黑体" w:cs="黑体"/>
        </w:rPr>
      </w:pPr>
    </w:p>
    <w:sectPr>
      <w:pgSz w:w="16838" w:h="11906" w:orient="landscape"/>
      <w:pgMar w:top="1800" w:right="1440" w:bottom="1800" w:left="1440" w:header="851" w:footer="992" w:gutter="0"/>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MS Mincho">
    <w:altName w:val="Yu Gothic UI"/>
    <w:panose1 w:val="02020609040205080304"/>
    <w:charset w:val="80"/>
    <w:family w:val="modern"/>
    <w:pitch w:val="default"/>
    <w:sig w:usb0="00000000" w:usb1="00000000" w:usb2="00000012" w:usb3="00000000" w:csb0="0002009F" w:csb1="00000000"/>
  </w:font>
  <w:font w:name="微软雅黑">
    <w:panose1 w:val="020B0503020204020204"/>
    <w:charset w:val="86"/>
    <w:family w:val="swiss"/>
    <w:pitch w:val="default"/>
    <w:sig w:usb0="80000287" w:usb1="2ACF3C50" w:usb2="00000016" w:usb3="00000000" w:csb0="0004001F" w:csb1="00000000"/>
  </w:font>
  <w:font w:name="仿宋_GB2312">
    <w:panose1 w:val="02010609030101010101"/>
    <w:charset w:val="86"/>
    <w:family w:val="modern"/>
    <w:pitch w:val="default"/>
    <w:sig w:usb0="00000001" w:usb1="080E0000" w:usb2="00000000" w:usb3="00000000" w:csb0="00040000"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4"/>
                          </w:pP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GfM6vLCAQAAjQMAAA4AAAAAAAAAAQAgAAAAHgEAAGRycy9lMm9Eb2MueG1sUEsF&#10;BgAAAAAGAAYAWQEAAFIFAAAAAA==&#10;">
              <v:fill on="f" focussize="0,0"/>
              <v:stroke on="f"/>
              <v:imagedata o:title=""/>
              <o:lock v:ext="edit" aspectratio="f"/>
              <v:textbox inset="0mm,0mm,0mm,0mm" style="mso-fit-shape-to-text:t;">
                <w:txbxContent>
                  <w:p>
                    <w:pPr>
                      <w:pStyle w:val="4"/>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3"/>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KQhEw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ikIRMKwIAAFcEAAAOAAAAAAAAAAEAIAAAAB8BAABkcnMvZTJvRG9jLnhtbFBLBQYAAAAABgAG&#10;AFkBAAC8BQ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II</w:t>
                    </w:r>
                    <w:r>
                      <w:fldChar w:fldCharType="end"/>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33"/>
                          </w:pP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Ju61xDCAQAAjQMAAA4AAAAAAAAAAQAgAAAAHgEAAGRycy9lMm9Eb2MueG1sUEsF&#10;BgAAAAAGAAYAWQEAAFIFAAAAAA==&#10;">
              <v:fill on="f" focussize="0,0"/>
              <v:stroke on="f"/>
              <v:imagedata o:title=""/>
              <o:lock v:ext="edit" aspectratio="f"/>
              <v:textbox inset="0mm,0mm,0mm,0mm" style="mso-fit-shape-to-text:t;">
                <w:txbxContent>
                  <w:p>
                    <w:pPr>
                      <w:pStyle w:val="33"/>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3"/>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4"/>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wps:txbx>
                    <wps:bodyPr wrap="none" lIns="0" tIns="0" rIns="0" bIns="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zql5uc8AAAAFAQAADwAAAAAAAAABACAAAAAiAAAAZHJzL2Rvd25yZXYueG1sUEsBAhQA&#10;FAAAAAgAh07iQBl39IPCAQAAjQMAAA4AAAAAAAAAAQAgAAAAHgEAAGRycy9lMm9Eb2MueG1sUEsF&#10;BgAAAAAGAAYAWQEAAFIFAAAAAA==&#10;">
              <v:fill on="f" focussize="0,0"/>
              <v:stroke on="f"/>
              <v:imagedata o:title=""/>
              <o:lock v:ext="edit" aspectratio="f"/>
              <v:textbox inset="0mm,0mm,0mm,0mm" style="mso-fit-shape-to-text:t;">
                <w:txbxContent>
                  <w:p>
                    <w:pPr>
                      <w:pStyle w:val="4"/>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33"/>
                          </w:pPr>
                        </w:p>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D+ExAgAAZQ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w/hMQIAAGUEAAAOAAAAAAAAAAEAIAAAAB8BAABkcnMvZTJvRG9jLnhtbFBLBQYA&#10;AAAABgAGAFkBAADCBQAAAAA=&#10;">
              <v:fill on="f" focussize="0,0"/>
              <v:stroke on="f" weight="0.5pt"/>
              <v:imagedata o:title=""/>
              <o:lock v:ext="edit" aspectratio="f"/>
              <v:textbox inset="0mm,0mm,0mm,0mm" style="mso-fit-shape-to-text:t;">
                <w:txbxContent>
                  <w:p>
                    <w:pPr>
                      <w:pStyle w:val="33"/>
                    </w:pPr>
                  </w:p>
                  <w:p/>
                </w:txbxContent>
              </v:textbox>
            </v:shape>
          </w:pict>
        </mc:Fallback>
      </mc:AlternateContent>
    </w:r>
    <w:r>
      <w:rPr>
        <w:rFonts w:hint="eastAsia"/>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3"/>
      <w:ind w:right="918"/>
      <w:jc w:val="both"/>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rPr>
                              <w:rFonts w:hint="eastAsia"/>
                            </w:rPr>
                            <w:t>5</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pGcYw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RnGMKwIAAFcEAAAOAAAAAAAAAAEAIAAAAB8BAABkcnMvZTJvRG9jLnhtbFBLBQYAAAAABgAG&#10;AFkBAAC8BQAAAAA=&#10;">
              <v:fill on="f" focussize="0,0"/>
              <v:stroke on="f" weight="0.5pt"/>
              <v:imagedata o:title=""/>
              <o:lock v:ext="edit" aspectratio="f"/>
              <v:textbox inset="0mm,0mm,0mm,0mm" style="mso-fit-shape-to-text:t;">
                <w:txbxContent>
                  <w:p>
                    <w:pPr>
                      <w:pStyle w:val="4"/>
                    </w:pPr>
                    <w:r>
                      <w:rPr>
                        <w:rFonts w:hint="eastAsia"/>
                      </w:rPr>
                      <w:t>5</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33"/>
                          </w:pPr>
                        </w:p>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7eU9DICAABjBAAADgAAAAAAAAABACAAAAAfAQAAZHJzL2Uyb0RvYy54bWxQSwUG&#10;AAAAAAYABgBZAQAAwwUAAAAA&#10;">
              <v:fill on="f" focussize="0,0"/>
              <v:stroke on="f" weight="0.5pt"/>
              <v:imagedata o:title=""/>
              <o:lock v:ext="edit" aspectratio="f"/>
              <v:textbox inset="0mm,0mm,0mm,0mm" style="mso-fit-shape-to-text:t;">
                <w:txbxContent>
                  <w:p>
                    <w:pPr>
                      <w:pStyle w:val="33"/>
                    </w:pPr>
                  </w:p>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3"/>
      <w:ind w:right="918"/>
      <w:jc w:val="center"/>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pPr>
                      <w:pStyle w:val="4"/>
                    </w:pPr>
                    <w:r>
                      <w:fldChar w:fldCharType="begin"/>
                    </w:r>
                    <w:r>
                      <w:instrText xml:space="preserve"> PAGE  \* MERGEFORMAT </w:instrText>
                    </w:r>
                    <w:r>
                      <w:fldChar w:fldCharType="separate"/>
                    </w:r>
                    <w:r>
                      <w:t>10</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widowControl/>
      <w:spacing w:before="0" w:beforeAutospacing="0" w:after="0" w:afterAutospacing="0"/>
      <w:jc w:val="right"/>
      <w:rPr>
        <w:rFonts w:eastAsia="微软雅黑"/>
      </w:rPr>
    </w:pPr>
    <w:r>
      <w:rPr>
        <w:rFonts w:hint="eastAsia" w:ascii="微软雅黑" w:hAnsi="微软雅黑" w:eastAsia="微软雅黑" w:cs="微软雅黑"/>
        <w:color w:val="000000"/>
        <w:sz w:val="21"/>
        <w:szCs w:val="21"/>
      </w:rPr>
      <w:t>Q/ZDYY-CG-XZ-03-A/0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widowControl/>
      <w:jc w:val="right"/>
      <w:rPr>
        <w:rFonts w:hint="eastAsia" w:eastAsia="微软雅黑"/>
        <w:lang w:eastAsia="zh-CN"/>
      </w:rPr>
    </w:pPr>
    <w:r>
      <w:rPr>
        <w:rFonts w:hint="eastAsia" w:ascii="微软雅黑" w:hAnsi="微软雅黑" w:eastAsia="微软雅黑" w:cs="微软雅黑"/>
        <w:color w:val="000000"/>
        <w:sz w:val="21"/>
        <w:szCs w:val="21"/>
      </w:rPr>
      <w:t>Q/ZDYY-CG-XZ-03-A/</w:t>
    </w:r>
    <w:r>
      <w:rPr>
        <w:rFonts w:hint="eastAsia" w:ascii="微软雅黑" w:hAnsi="微软雅黑" w:eastAsia="微软雅黑" w:cs="微软雅黑"/>
        <w:color w:val="000000"/>
        <w:sz w:val="21"/>
        <w:szCs w:val="21"/>
        <w:lang w:val="en-US" w:eastAsia="zh-CN"/>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C91163"/>
    <w:multiLevelType w:val="multilevel"/>
    <w:tmpl w:val="1FC91163"/>
    <w:lvl w:ilvl="0" w:tentative="0">
      <w:start w:val="1"/>
      <w:numFmt w:val="decimal"/>
      <w:pStyle w:val="27"/>
      <w:suff w:val="nothing"/>
      <w:lvlText w:val="%1　"/>
      <w:lvlJc w:val="left"/>
      <w:pPr>
        <w:ind w:left="0" w:firstLine="0"/>
      </w:pPr>
      <w:rPr>
        <w:rFonts w:hint="eastAsia" w:ascii="黑体" w:hAnsi="Times New Roman" w:eastAsia="黑体"/>
        <w:b w:val="0"/>
        <w:i w:val="0"/>
        <w:sz w:val="21"/>
        <w:szCs w:val="21"/>
      </w:rPr>
    </w:lvl>
    <w:lvl w:ilvl="1" w:tentative="0">
      <w:start w:val="1"/>
      <w:numFmt w:val="decimal"/>
      <w:pStyle w:val="28"/>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 w:ilvl="2" w:tentative="0">
      <w:start w:val="1"/>
      <w:numFmt w:val="decimal"/>
      <w:suff w:val="nothing"/>
      <w:lvlText w:val="%1.%2.%3　"/>
      <w:lvlJc w:val="left"/>
      <w:pPr>
        <w:ind w:left="6379" w:hanging="284"/>
      </w:pPr>
      <w:rPr>
        <w:rFonts w:hint="eastAsia" w:ascii="黑体" w:hAnsi="Times New Roman" w:eastAsia="黑体"/>
        <w:b w:val="0"/>
        <w:i w:val="0"/>
        <w:color w:val="auto"/>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284" w:firstLine="2693"/>
      </w:pPr>
      <w:rPr>
        <w:rFonts w:hint="eastAsia"/>
      </w:rPr>
    </w:lvl>
  </w:abstractNum>
  <w:abstractNum w:abstractNumId="1">
    <w:nsid w:val="2A8F7113"/>
    <w:multiLevelType w:val="multilevel"/>
    <w:tmpl w:val="2A8F7113"/>
    <w:lvl w:ilvl="0" w:tentative="0">
      <w:start w:val="1"/>
      <w:numFmt w:val="upperLetter"/>
      <w:pStyle w:val="31"/>
      <w:suff w:val="space"/>
      <w:lvlText w:val="%1"/>
      <w:lvlJc w:val="left"/>
      <w:pPr>
        <w:ind w:left="623" w:hanging="425"/>
      </w:pPr>
      <w:rPr>
        <w:rFonts w:hint="eastAsia"/>
      </w:rPr>
    </w:lvl>
    <w:lvl w:ilvl="1" w:tentative="0">
      <w:start w:val="1"/>
      <w:numFmt w:val="decimal"/>
      <w:suff w:val="nothing"/>
      <w:lvlText w:val="图%1.%2　"/>
      <w:lvlJc w:val="left"/>
      <w:pPr>
        <w:ind w:left="1190" w:hanging="567"/>
      </w:pPr>
      <w:rPr>
        <w:rFonts w:hint="eastAsia"/>
      </w:rPr>
    </w:lvl>
    <w:lvl w:ilvl="2" w:tentative="0">
      <w:start w:val="1"/>
      <w:numFmt w:val="decimal"/>
      <w:lvlText w:val="%1.%2.%3"/>
      <w:lvlJc w:val="left"/>
      <w:pPr>
        <w:tabs>
          <w:tab w:val="left" w:pos="1616"/>
        </w:tabs>
        <w:ind w:left="1616" w:hanging="567"/>
      </w:pPr>
      <w:rPr>
        <w:rFonts w:hint="eastAsia"/>
      </w:rPr>
    </w:lvl>
    <w:lvl w:ilvl="3" w:tentative="0">
      <w:start w:val="1"/>
      <w:numFmt w:val="decimal"/>
      <w:lvlText w:val="%1.%2.%3.%4"/>
      <w:lvlJc w:val="left"/>
      <w:pPr>
        <w:tabs>
          <w:tab w:val="left" w:pos="2914"/>
        </w:tabs>
        <w:ind w:left="2182" w:hanging="708"/>
      </w:pPr>
      <w:rPr>
        <w:rFonts w:hint="eastAsia"/>
      </w:rPr>
    </w:lvl>
    <w:lvl w:ilvl="4" w:tentative="0">
      <w:start w:val="1"/>
      <w:numFmt w:val="decimal"/>
      <w:lvlText w:val="%1.%2.%3.%4.%5"/>
      <w:lvlJc w:val="left"/>
      <w:pPr>
        <w:tabs>
          <w:tab w:val="left" w:pos="3699"/>
        </w:tabs>
        <w:ind w:left="2749" w:hanging="850"/>
      </w:pPr>
      <w:rPr>
        <w:rFonts w:hint="eastAsia"/>
      </w:rPr>
    </w:lvl>
    <w:lvl w:ilvl="5" w:tentative="0">
      <w:start w:val="1"/>
      <w:numFmt w:val="decimal"/>
      <w:lvlText w:val="%1.%2.%3.%4.%5.%6"/>
      <w:lvlJc w:val="left"/>
      <w:pPr>
        <w:tabs>
          <w:tab w:val="left" w:pos="4484"/>
        </w:tabs>
        <w:ind w:left="3458" w:hanging="1134"/>
      </w:pPr>
      <w:rPr>
        <w:rFonts w:hint="eastAsia"/>
      </w:rPr>
    </w:lvl>
    <w:lvl w:ilvl="6" w:tentative="0">
      <w:start w:val="1"/>
      <w:numFmt w:val="decimal"/>
      <w:lvlText w:val="%1.%2.%3.%4.%5.%6.%7"/>
      <w:lvlJc w:val="left"/>
      <w:pPr>
        <w:tabs>
          <w:tab w:val="left" w:pos="5269"/>
        </w:tabs>
        <w:ind w:left="4025" w:hanging="1276"/>
      </w:pPr>
      <w:rPr>
        <w:rFonts w:hint="eastAsia"/>
      </w:rPr>
    </w:lvl>
    <w:lvl w:ilvl="7" w:tentative="0">
      <w:start w:val="1"/>
      <w:numFmt w:val="decimal"/>
      <w:lvlText w:val="%1.%2.%3.%4.%5.%6.%7.%8"/>
      <w:lvlJc w:val="left"/>
      <w:pPr>
        <w:tabs>
          <w:tab w:val="left" w:pos="6054"/>
        </w:tabs>
        <w:ind w:left="4592" w:hanging="1418"/>
      </w:pPr>
      <w:rPr>
        <w:rFonts w:hint="eastAsia"/>
      </w:rPr>
    </w:lvl>
    <w:lvl w:ilvl="8" w:tentative="0">
      <w:start w:val="1"/>
      <w:numFmt w:val="decimal"/>
      <w:lvlText w:val="%1.%2.%3.%4.%5.%6.%7.%8.%9"/>
      <w:lvlJc w:val="left"/>
      <w:pPr>
        <w:tabs>
          <w:tab w:val="left" w:pos="6840"/>
        </w:tabs>
        <w:ind w:left="5300" w:hanging="1700"/>
      </w:pPr>
      <w:rPr>
        <w:rFonts w:hint="eastAsia"/>
      </w:rPr>
    </w:lvl>
  </w:abstractNum>
  <w:abstractNum w:abstractNumId="2">
    <w:nsid w:val="60B55DC2"/>
    <w:multiLevelType w:val="multilevel"/>
    <w:tmpl w:val="60B55DC2"/>
    <w:lvl w:ilvl="0" w:tentative="0">
      <w:start w:val="1"/>
      <w:numFmt w:val="upperLetter"/>
      <w:pStyle w:val="32"/>
      <w:lvlText w:val="%1"/>
      <w:lvlJc w:val="left"/>
      <w:pPr>
        <w:tabs>
          <w:tab w:val="left" w:pos="0"/>
        </w:tabs>
        <w:ind w:left="0" w:hanging="425"/>
      </w:pPr>
      <w:rPr>
        <w:rFonts w:hint="eastAsia"/>
      </w:rPr>
    </w:lvl>
    <w:lvl w:ilvl="1" w:tentative="0">
      <w:start w:val="1"/>
      <w:numFmt w:val="decimal"/>
      <w:suff w:val="nothing"/>
      <w:lvlText w:val="表%1.%2　"/>
      <w:lvlJc w:val="left"/>
      <w:pPr>
        <w:ind w:left="567" w:hanging="567"/>
      </w:pPr>
      <w:rPr>
        <w:rFonts w:hint="eastAsia"/>
      </w:rPr>
    </w:lvl>
    <w:lvl w:ilvl="2" w:tentative="0">
      <w:start w:val="1"/>
      <w:numFmt w:val="decimal"/>
      <w:lvlText w:val="%1.%2.%3"/>
      <w:lvlJc w:val="left"/>
      <w:pPr>
        <w:tabs>
          <w:tab w:val="left" w:pos="993"/>
        </w:tabs>
        <w:ind w:left="993" w:hanging="567"/>
      </w:pPr>
      <w:rPr>
        <w:rFonts w:hint="eastAsia"/>
      </w:rPr>
    </w:lvl>
    <w:lvl w:ilvl="3" w:tentative="0">
      <w:start w:val="1"/>
      <w:numFmt w:val="decimal"/>
      <w:lvlText w:val="%1.%2.%3.%4"/>
      <w:lvlJc w:val="left"/>
      <w:pPr>
        <w:tabs>
          <w:tab w:val="left" w:pos="2291"/>
        </w:tabs>
        <w:ind w:left="1559" w:hanging="708"/>
      </w:pPr>
      <w:rPr>
        <w:rFonts w:hint="eastAsia"/>
      </w:rPr>
    </w:lvl>
    <w:lvl w:ilvl="4" w:tentative="0">
      <w:start w:val="1"/>
      <w:numFmt w:val="decimal"/>
      <w:lvlText w:val="%1.%2.%3.%4.%5"/>
      <w:lvlJc w:val="left"/>
      <w:pPr>
        <w:tabs>
          <w:tab w:val="left" w:pos="3076"/>
        </w:tabs>
        <w:ind w:left="2126" w:hanging="850"/>
      </w:pPr>
      <w:rPr>
        <w:rFonts w:hint="eastAsia"/>
      </w:rPr>
    </w:lvl>
    <w:lvl w:ilvl="5" w:tentative="0">
      <w:start w:val="1"/>
      <w:numFmt w:val="decimal"/>
      <w:lvlText w:val="%1.%2.%3.%4.%5.%6"/>
      <w:lvlJc w:val="left"/>
      <w:pPr>
        <w:tabs>
          <w:tab w:val="left" w:pos="3861"/>
        </w:tabs>
        <w:ind w:left="2835" w:hanging="1134"/>
      </w:pPr>
      <w:rPr>
        <w:rFonts w:hint="eastAsia"/>
      </w:rPr>
    </w:lvl>
    <w:lvl w:ilvl="6" w:tentative="0">
      <w:start w:val="1"/>
      <w:numFmt w:val="decimal"/>
      <w:lvlText w:val="%1.%2.%3.%4.%5.%6.%7"/>
      <w:lvlJc w:val="left"/>
      <w:pPr>
        <w:tabs>
          <w:tab w:val="left" w:pos="4646"/>
        </w:tabs>
        <w:ind w:left="3402" w:hanging="1276"/>
      </w:pPr>
      <w:rPr>
        <w:rFonts w:hint="eastAsia"/>
      </w:rPr>
    </w:lvl>
    <w:lvl w:ilvl="7" w:tentative="0">
      <w:start w:val="1"/>
      <w:numFmt w:val="decimal"/>
      <w:lvlText w:val="%1.%2.%3.%4.%5.%6.%7.%8"/>
      <w:lvlJc w:val="left"/>
      <w:pPr>
        <w:tabs>
          <w:tab w:val="left" w:pos="5431"/>
        </w:tabs>
        <w:ind w:left="3969" w:hanging="1418"/>
      </w:pPr>
      <w:rPr>
        <w:rFonts w:hint="eastAsia"/>
      </w:rPr>
    </w:lvl>
    <w:lvl w:ilvl="8" w:tentative="0">
      <w:start w:val="1"/>
      <w:numFmt w:val="decimal"/>
      <w:lvlText w:val="%1.%2.%3.%4.%5.%6.%7.%8.%9"/>
      <w:lvlJc w:val="left"/>
      <w:pPr>
        <w:tabs>
          <w:tab w:val="left" w:pos="6217"/>
        </w:tabs>
        <w:ind w:left="4677" w:hanging="1700"/>
      </w:pPr>
      <w:rPr>
        <w:rFonts w:hint="eastAsia"/>
      </w:rPr>
    </w:lvl>
  </w:abstractNum>
  <w:abstractNum w:abstractNumId="3">
    <w:nsid w:val="657D3FBC"/>
    <w:multiLevelType w:val="multilevel"/>
    <w:tmpl w:val="657D3FBC"/>
    <w:lvl w:ilvl="0" w:tentative="0">
      <w:start w:val="1"/>
      <w:numFmt w:val="upperLetter"/>
      <w:pStyle w:val="30"/>
      <w:suff w:val="nothing"/>
      <w:lvlText w:val="附　录　%1"/>
      <w:lvlJc w:val="left"/>
      <w:pPr>
        <w:ind w:left="0" w:firstLine="0"/>
      </w:pPr>
      <w:rPr>
        <w:rFonts w:hint="eastAsia" w:ascii="黑体" w:hAnsi="Times New Roman" w:eastAsia="黑体"/>
        <w:b w:val="0"/>
        <w:i w:val="0"/>
        <w:spacing w:val="0"/>
        <w:w w:val="100"/>
        <w:sz w:val="21"/>
      </w:rPr>
    </w:lvl>
    <w:lvl w:ilvl="1" w:tentative="0">
      <w:start w:val="1"/>
      <w:numFmt w:val="decimal"/>
      <w:suff w:val="nothing"/>
      <w:lvlText w:val="%1.%2　"/>
      <w:lvlJc w:val="left"/>
      <w:pPr>
        <w:ind w:left="0" w:firstLine="0"/>
      </w:pPr>
      <w:rPr>
        <w:rFonts w:hint="eastAsia" w:ascii="黑体" w:hAnsi="Times New Roman" w:eastAsia="黑体"/>
        <w:b w:val="0"/>
        <w:i w:val="0"/>
        <w:snapToGrid/>
        <w:spacing w:val="0"/>
        <w:w w:val="100"/>
        <w:kern w:val="21"/>
        <w:sz w:val="21"/>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num w:numId="1">
    <w:abstractNumId w:val="0"/>
  </w:num>
  <w:num w:numId="2">
    <w:abstractNumId w:val="3"/>
  </w:num>
  <w:num w:numId="3">
    <w:abstractNumId w:val="1"/>
  </w:num>
  <w:num w:numId="4">
    <w:abstractNumId w:val="2"/>
  </w:num>
  <w:num w:numId="5">
    <w:abstractNumId w:val="0"/>
    <w:lvlOverride w:ilvl="0">
      <w:lvl w:ilvl="0" w:tentative="1">
        <w:start w:val="1"/>
        <w:numFmt w:val="decimal"/>
        <w:suff w:val="nothing"/>
        <w:lvlText w:val="%1　"/>
        <w:lvlJc w:val="left"/>
        <w:pPr>
          <w:ind w:left="0" w:firstLine="0"/>
        </w:pPr>
        <w:rPr>
          <w:rFonts w:hint="eastAsia" w:ascii="黑体" w:hAnsi="Times New Roman" w:eastAsia="黑体"/>
          <w:b w:val="0"/>
          <w:i w:val="0"/>
          <w:sz w:val="21"/>
          <w:szCs w:val="21"/>
        </w:rPr>
      </w:lvl>
    </w:lvlOverride>
    <w:lvlOverride w:ilvl="1">
      <w:lvl w:ilvl="1" w:tentative="1">
        <w:start w:val="1"/>
        <w:numFmt w:val="decimal"/>
        <w:suff w:val="nothing"/>
        <w:lvlText w:val="%1.%2　"/>
        <w:lvlJc w:val="left"/>
        <w:pPr>
          <w:ind w:left="0" w:firstLine="0"/>
        </w:pPr>
        <w:rPr>
          <w:rFonts w:hint="eastAsia" w:ascii="黑体" w:hAnsi="Times New Roman" w:eastAsia="黑体" w:cs="Times New Roman"/>
          <w:b w:val="0"/>
          <w:bCs w:val="0"/>
          <w:i w:val="0"/>
          <w:iCs w:val="0"/>
          <w:caps w:val="0"/>
          <w:strike w:val="0"/>
          <w:dstrike w:val="0"/>
          <w:vanish w:val="0"/>
          <w:spacing w:val="0"/>
          <w:kern w:val="0"/>
          <w:position w:val="0"/>
          <w:sz w:val="21"/>
          <w:szCs w:val="21"/>
          <w:u w:val="none"/>
          <w:vertAlign w:val="baseline"/>
        </w:rPr>
      </w:lvl>
    </w:lvlOverride>
    <w:lvlOverride w:ilvl="2">
      <w:lvl w:ilvl="2" w:tentative="1">
        <w:start w:val="1"/>
        <w:numFmt w:val="decimal"/>
        <w:suff w:val="nothing"/>
        <w:lvlText w:val="%1.%2.%3　"/>
        <w:lvlJc w:val="left"/>
        <w:pPr>
          <w:ind w:left="0" w:firstLine="0"/>
        </w:pPr>
        <w:rPr>
          <w:rFonts w:hint="eastAsia" w:ascii="黑体" w:hAnsi="Times New Roman" w:eastAsia="黑体"/>
          <w:b w:val="0"/>
          <w:i w:val="0"/>
          <w:sz w:val="21"/>
        </w:rPr>
      </w:lvl>
    </w:lvlOverride>
    <w:lvlOverride w:ilvl="3">
      <w:lvl w:ilvl="3" w:tentative="1">
        <w:start w:val="1"/>
        <w:numFmt w:val="decimal"/>
        <w:suff w:val="nothing"/>
        <w:lvlText w:val="%1.%2.%3.%4　"/>
        <w:lvlJc w:val="left"/>
        <w:pPr>
          <w:ind w:left="0" w:firstLine="0"/>
        </w:pPr>
        <w:rPr>
          <w:rFonts w:hint="eastAsia" w:ascii="黑体" w:hAnsi="Times New Roman" w:eastAsia="黑体"/>
          <w:b w:val="0"/>
          <w:i w:val="0"/>
          <w:sz w:val="21"/>
        </w:rPr>
      </w:lvl>
    </w:lvlOverride>
    <w:lvlOverride w:ilvl="4">
      <w:lvl w:ilvl="4" w:tentative="1">
        <w:start w:val="1"/>
        <w:numFmt w:val="decimal"/>
        <w:suff w:val="nothing"/>
        <w:lvlText w:val="%1.%2.%3.%4.%5　"/>
        <w:lvlJc w:val="left"/>
        <w:pPr>
          <w:ind w:left="1276" w:firstLine="0"/>
        </w:pPr>
        <w:rPr>
          <w:rFonts w:hint="eastAsia" w:ascii="黑体" w:hAnsi="Times New Roman" w:eastAsia="黑体"/>
          <w:b w:val="0"/>
          <w:i w:val="0"/>
          <w:sz w:val="21"/>
        </w:rPr>
      </w:lvl>
    </w:lvlOverride>
    <w:lvlOverride w:ilvl="5">
      <w:lvl w:ilvl="5" w:tentative="1">
        <w:start w:val="1"/>
        <w:numFmt w:val="decimal"/>
        <w:suff w:val="nothing"/>
        <w:lvlText w:val="%1.%2.%3.%4.%5.%6　"/>
        <w:lvlJc w:val="left"/>
        <w:pPr>
          <w:ind w:left="0" w:firstLine="0"/>
        </w:pPr>
        <w:rPr>
          <w:rFonts w:hint="eastAsia" w:ascii="黑体" w:hAnsi="Times New Roman" w:eastAsia="黑体"/>
          <w:b w:val="0"/>
          <w:i w:val="0"/>
          <w:sz w:val="21"/>
        </w:rPr>
      </w:lvl>
    </w:lvlOverride>
    <w:lvlOverride w:ilvl="6">
      <w:lvl w:ilvl="6" w:tentative="1">
        <w:start w:val="1"/>
        <w:numFmt w:val="decimal"/>
        <w:suff w:val="nothing"/>
        <w:lvlText w:val="%1%2.%3.%4.%5.%6.%7　"/>
        <w:lvlJc w:val="left"/>
        <w:pPr>
          <w:ind w:left="0" w:firstLine="0"/>
        </w:pPr>
        <w:rPr>
          <w:rFonts w:hint="eastAsia" w:ascii="黑体" w:hAnsi="Times New Roman" w:eastAsia="黑体"/>
          <w:b w:val="0"/>
          <w:i w:val="0"/>
          <w:sz w:val="21"/>
        </w:rPr>
      </w:lvl>
    </w:lvlOverride>
    <w:lvlOverride w:ilvl="7">
      <w:lvl w:ilvl="7" w:tentative="1">
        <w:start w:val="1"/>
        <w:numFmt w:val="decimal"/>
        <w:lvlText w:val="%1.%2.%3.%4.%5.%6.%7.%8"/>
        <w:lvlJc w:val="left"/>
        <w:pPr>
          <w:tabs>
            <w:tab w:val="left" w:pos="4351"/>
          </w:tabs>
          <w:ind w:left="3969" w:hanging="1418"/>
        </w:pPr>
        <w:rPr>
          <w:rFonts w:hint="eastAsia"/>
        </w:rPr>
      </w:lvl>
    </w:lvlOverride>
    <w:lvlOverride w:ilvl="8">
      <w:lvl w:ilvl="8" w:tentative="1">
        <w:start w:val="1"/>
        <w:numFmt w:val="decimal"/>
        <w:lvlText w:val="%1.%2.%3.%4.%5.%6.%7.%8.%9"/>
        <w:lvlJc w:val="left"/>
        <w:pPr>
          <w:tabs>
            <w:tab w:val="left" w:pos="4777"/>
          </w:tabs>
          <w:ind w:left="4677" w:hanging="170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QyNjdhYjdmZmZjZWVkYjdmZDY0YTUxMWVkYTQ2ZjEifQ=="/>
  </w:docVars>
  <w:rsids>
    <w:rsidRoot w:val="00C51364"/>
    <w:rsid w:val="0004710F"/>
    <w:rsid w:val="000765BF"/>
    <w:rsid w:val="000A13E3"/>
    <w:rsid w:val="001137B0"/>
    <w:rsid w:val="00144DA9"/>
    <w:rsid w:val="001837F6"/>
    <w:rsid w:val="001903A9"/>
    <w:rsid w:val="001B689C"/>
    <w:rsid w:val="00202708"/>
    <w:rsid w:val="0020417C"/>
    <w:rsid w:val="00236025"/>
    <w:rsid w:val="00263674"/>
    <w:rsid w:val="002667A2"/>
    <w:rsid w:val="002B0CFA"/>
    <w:rsid w:val="002B141F"/>
    <w:rsid w:val="002D563F"/>
    <w:rsid w:val="002E6A29"/>
    <w:rsid w:val="003211D5"/>
    <w:rsid w:val="0032322B"/>
    <w:rsid w:val="00342ACC"/>
    <w:rsid w:val="00352FD0"/>
    <w:rsid w:val="00366563"/>
    <w:rsid w:val="00380570"/>
    <w:rsid w:val="003B4CE4"/>
    <w:rsid w:val="0048025C"/>
    <w:rsid w:val="004945DF"/>
    <w:rsid w:val="004A65CF"/>
    <w:rsid w:val="004D24F0"/>
    <w:rsid w:val="004D434B"/>
    <w:rsid w:val="004E2121"/>
    <w:rsid w:val="004F713D"/>
    <w:rsid w:val="00507B8D"/>
    <w:rsid w:val="005574BD"/>
    <w:rsid w:val="005E6AA0"/>
    <w:rsid w:val="00646023"/>
    <w:rsid w:val="00700E65"/>
    <w:rsid w:val="00705423"/>
    <w:rsid w:val="00734A8B"/>
    <w:rsid w:val="00740651"/>
    <w:rsid w:val="007620E4"/>
    <w:rsid w:val="007807E9"/>
    <w:rsid w:val="007A7C26"/>
    <w:rsid w:val="007D0648"/>
    <w:rsid w:val="008424DE"/>
    <w:rsid w:val="00864E83"/>
    <w:rsid w:val="00871876"/>
    <w:rsid w:val="00873828"/>
    <w:rsid w:val="00875136"/>
    <w:rsid w:val="008A3915"/>
    <w:rsid w:val="00924025"/>
    <w:rsid w:val="009267F2"/>
    <w:rsid w:val="00932829"/>
    <w:rsid w:val="009653EE"/>
    <w:rsid w:val="0096672D"/>
    <w:rsid w:val="00983862"/>
    <w:rsid w:val="0099505A"/>
    <w:rsid w:val="009B5217"/>
    <w:rsid w:val="009D064B"/>
    <w:rsid w:val="009F6A5A"/>
    <w:rsid w:val="00A249D8"/>
    <w:rsid w:val="00A526C0"/>
    <w:rsid w:val="00A6164E"/>
    <w:rsid w:val="00A8620F"/>
    <w:rsid w:val="00AE35BB"/>
    <w:rsid w:val="00B4285E"/>
    <w:rsid w:val="00B44642"/>
    <w:rsid w:val="00B82523"/>
    <w:rsid w:val="00B85A78"/>
    <w:rsid w:val="00C51364"/>
    <w:rsid w:val="00C6269C"/>
    <w:rsid w:val="00C70501"/>
    <w:rsid w:val="00CF60BB"/>
    <w:rsid w:val="00D03CAF"/>
    <w:rsid w:val="00D86A0F"/>
    <w:rsid w:val="00D943F1"/>
    <w:rsid w:val="00DC19CA"/>
    <w:rsid w:val="00DF2D39"/>
    <w:rsid w:val="00E70D09"/>
    <w:rsid w:val="00E7783D"/>
    <w:rsid w:val="00E85530"/>
    <w:rsid w:val="00EA79B9"/>
    <w:rsid w:val="00EF48C8"/>
    <w:rsid w:val="00F10F3D"/>
    <w:rsid w:val="00F35819"/>
    <w:rsid w:val="00F36DC2"/>
    <w:rsid w:val="00F67AFC"/>
    <w:rsid w:val="00FB6486"/>
    <w:rsid w:val="01011432"/>
    <w:rsid w:val="025A5548"/>
    <w:rsid w:val="026E71A1"/>
    <w:rsid w:val="0280039E"/>
    <w:rsid w:val="02887A5C"/>
    <w:rsid w:val="03893E73"/>
    <w:rsid w:val="03F47F88"/>
    <w:rsid w:val="05C018BB"/>
    <w:rsid w:val="06760715"/>
    <w:rsid w:val="06C20582"/>
    <w:rsid w:val="06C62F02"/>
    <w:rsid w:val="075F23B9"/>
    <w:rsid w:val="08091C47"/>
    <w:rsid w:val="08740905"/>
    <w:rsid w:val="092322BA"/>
    <w:rsid w:val="099F31F7"/>
    <w:rsid w:val="09BC4BD7"/>
    <w:rsid w:val="0D015662"/>
    <w:rsid w:val="0D520D5A"/>
    <w:rsid w:val="0ED50A70"/>
    <w:rsid w:val="0ED902A7"/>
    <w:rsid w:val="0EE9589B"/>
    <w:rsid w:val="0FDB54EE"/>
    <w:rsid w:val="10725009"/>
    <w:rsid w:val="12126B35"/>
    <w:rsid w:val="12AB43E5"/>
    <w:rsid w:val="12BC3F77"/>
    <w:rsid w:val="12F7395F"/>
    <w:rsid w:val="130A5C45"/>
    <w:rsid w:val="13F931C0"/>
    <w:rsid w:val="14AD7424"/>
    <w:rsid w:val="14CD42EB"/>
    <w:rsid w:val="164B67B8"/>
    <w:rsid w:val="171C4E0B"/>
    <w:rsid w:val="17294D93"/>
    <w:rsid w:val="174920BA"/>
    <w:rsid w:val="17777D51"/>
    <w:rsid w:val="186E09BB"/>
    <w:rsid w:val="193A7302"/>
    <w:rsid w:val="1A4F1BB2"/>
    <w:rsid w:val="1AE95969"/>
    <w:rsid w:val="1AF00A08"/>
    <w:rsid w:val="1C1542B7"/>
    <w:rsid w:val="1DBB0287"/>
    <w:rsid w:val="1E951999"/>
    <w:rsid w:val="1EC32BB3"/>
    <w:rsid w:val="21716421"/>
    <w:rsid w:val="21730876"/>
    <w:rsid w:val="220C6969"/>
    <w:rsid w:val="245B0F72"/>
    <w:rsid w:val="264D1794"/>
    <w:rsid w:val="265467B1"/>
    <w:rsid w:val="284833B2"/>
    <w:rsid w:val="29016A13"/>
    <w:rsid w:val="29407F6F"/>
    <w:rsid w:val="2A402F3E"/>
    <w:rsid w:val="2B3B74A1"/>
    <w:rsid w:val="2B7D3C27"/>
    <w:rsid w:val="2D8F7032"/>
    <w:rsid w:val="2DE02DD3"/>
    <w:rsid w:val="2DE5081A"/>
    <w:rsid w:val="2ED74433"/>
    <w:rsid w:val="2F6A2A64"/>
    <w:rsid w:val="30C01224"/>
    <w:rsid w:val="30CC4A9F"/>
    <w:rsid w:val="30F2321F"/>
    <w:rsid w:val="316205A1"/>
    <w:rsid w:val="323E4A26"/>
    <w:rsid w:val="3253131B"/>
    <w:rsid w:val="325E612F"/>
    <w:rsid w:val="337E7E06"/>
    <w:rsid w:val="34620106"/>
    <w:rsid w:val="347B5AB2"/>
    <w:rsid w:val="34880D58"/>
    <w:rsid w:val="349F56CD"/>
    <w:rsid w:val="34A55784"/>
    <w:rsid w:val="35270760"/>
    <w:rsid w:val="35AF0E81"/>
    <w:rsid w:val="38683569"/>
    <w:rsid w:val="38CF3EC1"/>
    <w:rsid w:val="39A80727"/>
    <w:rsid w:val="3A5D02FE"/>
    <w:rsid w:val="3B131EB2"/>
    <w:rsid w:val="3B47390A"/>
    <w:rsid w:val="3B9E1DBF"/>
    <w:rsid w:val="3C4D3F37"/>
    <w:rsid w:val="3CC64CD6"/>
    <w:rsid w:val="3D546079"/>
    <w:rsid w:val="3DF333E1"/>
    <w:rsid w:val="3F322C55"/>
    <w:rsid w:val="3F8A5C79"/>
    <w:rsid w:val="3FC5737B"/>
    <w:rsid w:val="41585427"/>
    <w:rsid w:val="42F665CA"/>
    <w:rsid w:val="434E283F"/>
    <w:rsid w:val="43E82A10"/>
    <w:rsid w:val="44150A49"/>
    <w:rsid w:val="45C80785"/>
    <w:rsid w:val="498A3B1A"/>
    <w:rsid w:val="4A1D1162"/>
    <w:rsid w:val="4B39544F"/>
    <w:rsid w:val="4C5038EB"/>
    <w:rsid w:val="4C6C1338"/>
    <w:rsid w:val="4CF86B64"/>
    <w:rsid w:val="4D601FD5"/>
    <w:rsid w:val="4D70487A"/>
    <w:rsid w:val="4D9D7797"/>
    <w:rsid w:val="4E796794"/>
    <w:rsid w:val="502A76B2"/>
    <w:rsid w:val="50822EAC"/>
    <w:rsid w:val="5126701F"/>
    <w:rsid w:val="532359BA"/>
    <w:rsid w:val="55494BFA"/>
    <w:rsid w:val="563034C0"/>
    <w:rsid w:val="56C65BD3"/>
    <w:rsid w:val="57A0371A"/>
    <w:rsid w:val="57AA30DF"/>
    <w:rsid w:val="586832A6"/>
    <w:rsid w:val="587D405A"/>
    <w:rsid w:val="5AB76DCF"/>
    <w:rsid w:val="5D3E547C"/>
    <w:rsid w:val="5D86124F"/>
    <w:rsid w:val="5E9F62A0"/>
    <w:rsid w:val="5F2A3265"/>
    <w:rsid w:val="5FC13604"/>
    <w:rsid w:val="60264EEA"/>
    <w:rsid w:val="60597AA5"/>
    <w:rsid w:val="60EC7520"/>
    <w:rsid w:val="62035F2D"/>
    <w:rsid w:val="631F04A2"/>
    <w:rsid w:val="650D76CD"/>
    <w:rsid w:val="659B022A"/>
    <w:rsid w:val="66DE44A6"/>
    <w:rsid w:val="67E4336D"/>
    <w:rsid w:val="690412D8"/>
    <w:rsid w:val="6A2353D4"/>
    <w:rsid w:val="6AD76726"/>
    <w:rsid w:val="6B2C499F"/>
    <w:rsid w:val="6BCE02E7"/>
    <w:rsid w:val="6C7630E6"/>
    <w:rsid w:val="6CE75C8F"/>
    <w:rsid w:val="6E0D76CF"/>
    <w:rsid w:val="6E21626E"/>
    <w:rsid w:val="6E2D7D3B"/>
    <w:rsid w:val="6E8C2034"/>
    <w:rsid w:val="6EA4777F"/>
    <w:rsid w:val="6EBD1AB8"/>
    <w:rsid w:val="6FA60CAF"/>
    <w:rsid w:val="6FFD4F62"/>
    <w:rsid w:val="701139EA"/>
    <w:rsid w:val="7097541F"/>
    <w:rsid w:val="72ED68CE"/>
    <w:rsid w:val="7395275D"/>
    <w:rsid w:val="73985535"/>
    <w:rsid w:val="752D7B49"/>
    <w:rsid w:val="753D297C"/>
    <w:rsid w:val="75701106"/>
    <w:rsid w:val="75C12BF5"/>
    <w:rsid w:val="793C1812"/>
    <w:rsid w:val="796745DD"/>
    <w:rsid w:val="7D34412E"/>
    <w:rsid w:val="7F4D0CBC"/>
    <w:rsid w:val="7FA77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41"/>
    <w:qFormat/>
    <w:uiPriority w:val="0"/>
    <w:pPr>
      <w:jc w:val="left"/>
    </w:pPr>
  </w:style>
  <w:style w:type="paragraph" w:styleId="3">
    <w:name w:val="Balloon Text"/>
    <w:basedOn w:val="1"/>
    <w:link w:val="40"/>
    <w:qFormat/>
    <w:uiPriority w:val="0"/>
    <w:rPr>
      <w:sz w:val="18"/>
      <w:szCs w:val="18"/>
    </w:rPr>
  </w:style>
  <w:style w:type="paragraph" w:styleId="4">
    <w:name w:val="footer"/>
    <w:basedOn w:val="1"/>
    <w:qFormat/>
    <w:uiPriority w:val="0"/>
    <w:pPr>
      <w:snapToGrid w:val="0"/>
      <w:ind w:right="210" w:rightChars="100"/>
      <w:jc w:val="right"/>
    </w:pPr>
    <w:rPr>
      <w:sz w:val="18"/>
      <w:szCs w:val="18"/>
    </w:rPr>
  </w:style>
  <w:style w:type="paragraph" w:styleId="5">
    <w:name w:val="header"/>
    <w:basedOn w:val="1"/>
    <w:qFormat/>
    <w:uiPriority w:val="0"/>
    <w:pPr>
      <w:snapToGrid w:val="0"/>
      <w:jc w:val="left"/>
    </w:pPr>
    <w:rPr>
      <w:sz w:val="18"/>
      <w:szCs w:val="18"/>
    </w:rPr>
  </w:style>
  <w:style w:type="paragraph" w:styleId="6">
    <w:name w:val="toc 1"/>
    <w:basedOn w:val="1"/>
    <w:next w:val="1"/>
    <w:qFormat/>
    <w:uiPriority w:val="0"/>
    <w:pPr>
      <w:tabs>
        <w:tab w:val="right" w:leader="dot" w:pos="9242"/>
      </w:tabs>
      <w:spacing w:before="79" w:beforeLines="25" w:after="79" w:afterLines="25"/>
      <w:jc w:val="left"/>
    </w:pPr>
    <w:rPr>
      <w:rFonts w:ascii="宋体"/>
      <w:szCs w:val="21"/>
    </w:rPr>
  </w:style>
  <w:style w:type="paragraph" w:styleId="7">
    <w:name w:val="toc 2"/>
    <w:basedOn w:val="1"/>
    <w:next w:val="1"/>
    <w:semiHidden/>
    <w:qFormat/>
    <w:uiPriority w:val="0"/>
    <w:pPr>
      <w:tabs>
        <w:tab w:val="right" w:leader="dot" w:pos="9242"/>
      </w:tabs>
    </w:pPr>
    <w:rPr>
      <w:rFonts w:ascii="宋体"/>
      <w:szCs w:val="21"/>
    </w:rPr>
  </w:style>
  <w:style w:type="paragraph" w:styleId="8">
    <w:name w:val="Normal (Web)"/>
    <w:basedOn w:val="1"/>
    <w:qFormat/>
    <w:uiPriority w:val="0"/>
    <w:pPr>
      <w:spacing w:before="100" w:beforeAutospacing="1" w:after="100" w:afterAutospacing="1"/>
      <w:jc w:val="left"/>
    </w:pPr>
    <w:rPr>
      <w:kern w:val="0"/>
      <w:sz w:val="24"/>
    </w:rPr>
  </w:style>
  <w:style w:type="paragraph" w:styleId="9">
    <w:name w:val="annotation subject"/>
    <w:basedOn w:val="2"/>
    <w:next w:val="2"/>
    <w:link w:val="42"/>
    <w:qFormat/>
    <w:uiPriority w:val="0"/>
    <w:rPr>
      <w:b/>
      <w:bCs/>
    </w:rPr>
  </w:style>
  <w:style w:type="character" w:styleId="12">
    <w:name w:val="annotation reference"/>
    <w:qFormat/>
    <w:uiPriority w:val="0"/>
    <w:rPr>
      <w:sz w:val="21"/>
      <w:szCs w:val="21"/>
    </w:rPr>
  </w:style>
  <w:style w:type="paragraph" w:customStyle="1" w:styleId="13">
    <w:name w:val="其他标准标志"/>
    <w:basedOn w:val="14"/>
    <w:qFormat/>
    <w:uiPriority w:val="0"/>
    <w:pPr>
      <w:framePr w:w="6101" w:wrap="around" w:vAnchor="page" w:hAnchor="page" w:x="4673" w:y="942"/>
    </w:pPr>
    <w:rPr>
      <w:w w:val="130"/>
    </w:rPr>
  </w:style>
  <w:style w:type="paragraph" w:customStyle="1" w:styleId="14">
    <w:name w:val="标准标志"/>
    <w:next w:val="1"/>
    <w:qFormat/>
    <w:uiPriority w:val="0"/>
    <w:pPr>
      <w:framePr w:w="2546" w:h="1389" w:hRule="exact" w:hSpace="181" w:vSpace="181" w:wrap="around" w:vAnchor="margin" w:hAnchor="margin" w:x="6522" w:y="398" w:anchorLock="1"/>
      <w:shd w:val="solid" w:color="FFFFFF" w:fill="FFFFFF"/>
      <w:spacing w:line="0" w:lineRule="atLeast"/>
      <w:jc w:val="right"/>
    </w:pPr>
    <w:rPr>
      <w:rFonts w:ascii="Times New Roman" w:hAnsi="Times New Roman" w:eastAsia="宋体" w:cs="Times New Roman"/>
      <w:b/>
      <w:w w:val="170"/>
      <w:sz w:val="96"/>
      <w:szCs w:val="96"/>
      <w:lang w:val="en-US" w:eastAsia="zh-CN" w:bidi="ar-SA"/>
    </w:rPr>
  </w:style>
  <w:style w:type="paragraph" w:customStyle="1" w:styleId="15">
    <w:name w:val="其他标准称谓"/>
    <w:next w:val="1"/>
    <w:qFormat/>
    <w:uiPriority w:val="0"/>
    <w:pPr>
      <w:framePr w:hSpace="181" w:vSpace="181" w:wrap="around" w:vAnchor="page" w:hAnchor="page" w:x="1419" w:y="2286" w:anchorLock="1"/>
      <w:spacing w:line="0" w:lineRule="atLeast"/>
      <w:jc w:val="distribute"/>
    </w:pPr>
    <w:rPr>
      <w:rFonts w:ascii="黑体" w:hAnsi="宋体" w:eastAsia="黑体" w:cs="Times New Roman"/>
      <w:spacing w:val="-40"/>
      <w:sz w:val="48"/>
      <w:szCs w:val="52"/>
      <w:lang w:val="en-US" w:eastAsia="zh-CN" w:bidi="ar-SA"/>
    </w:rPr>
  </w:style>
  <w:style w:type="paragraph" w:customStyle="1" w:styleId="16">
    <w:name w:val="封面标准号2"/>
    <w:qFormat/>
    <w:uiPriority w:val="0"/>
    <w:pPr>
      <w:framePr w:w="9140" w:h="1242" w:hRule="exact" w:hSpace="284" w:wrap="around" w:vAnchor="page" w:hAnchor="page" w:x="1645" w:y="2910" w:anchorLock="1"/>
      <w:spacing w:before="357" w:line="280" w:lineRule="exact"/>
      <w:jc w:val="right"/>
    </w:pPr>
    <w:rPr>
      <w:rFonts w:ascii="黑体" w:hAnsi="Times New Roman" w:eastAsia="黑体" w:cs="Times New Roman"/>
      <w:sz w:val="28"/>
      <w:szCs w:val="28"/>
      <w:lang w:val="en-US" w:eastAsia="zh-CN" w:bidi="ar-SA"/>
    </w:rPr>
  </w:style>
  <w:style w:type="paragraph" w:customStyle="1" w:styleId="17">
    <w:name w:val="封面标准代替信息"/>
    <w:qFormat/>
    <w:uiPriority w:val="0"/>
    <w:pPr>
      <w:framePr w:w="9140" w:h="1242" w:hRule="exact" w:hSpace="284" w:wrap="around" w:vAnchor="page" w:hAnchor="page" w:x="1645" w:y="2910" w:anchorLock="1"/>
      <w:spacing w:before="57" w:line="280" w:lineRule="exact"/>
      <w:jc w:val="right"/>
    </w:pPr>
    <w:rPr>
      <w:rFonts w:ascii="宋体" w:hAnsi="Times New Roman" w:eastAsia="宋体" w:cs="Times New Roman"/>
      <w:sz w:val="21"/>
      <w:szCs w:val="21"/>
      <w:lang w:val="en-US" w:eastAsia="zh-CN" w:bidi="ar-SA"/>
    </w:rPr>
  </w:style>
  <w:style w:type="paragraph" w:customStyle="1" w:styleId="18">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9">
    <w:name w:val="其他发布日期"/>
    <w:basedOn w:val="20"/>
    <w:qFormat/>
    <w:uiPriority w:val="0"/>
    <w:pPr>
      <w:framePr w:wrap="around" w:vAnchor="page" w:hAnchor="text" w:x="1419"/>
    </w:pPr>
  </w:style>
  <w:style w:type="paragraph" w:customStyle="1" w:styleId="20">
    <w:name w:val="发布日期"/>
    <w:qFormat/>
    <w:uiPriority w:val="0"/>
    <w:pPr>
      <w:framePr w:w="3997" w:h="471" w:hRule="exact" w:vSpace="181" w:wrap="around" w:vAnchor="margin" w:hAnchor="page" w:x="7089" w:y="14097" w:anchorLock="1"/>
    </w:pPr>
    <w:rPr>
      <w:rFonts w:ascii="Times New Roman" w:hAnsi="Times New Roman" w:eastAsia="黑体" w:cs="Times New Roman"/>
      <w:sz w:val="28"/>
      <w:lang w:val="en-US" w:eastAsia="zh-CN" w:bidi="ar-SA"/>
    </w:rPr>
  </w:style>
  <w:style w:type="paragraph" w:customStyle="1" w:styleId="21">
    <w:name w:val="其他实施日期"/>
    <w:basedOn w:val="22"/>
    <w:qFormat/>
    <w:uiPriority w:val="0"/>
    <w:pPr>
      <w:framePr w:wrap="around" w:vAnchor="margin" w:hAnchor="page"/>
    </w:pPr>
  </w:style>
  <w:style w:type="paragraph" w:customStyle="1" w:styleId="22">
    <w:name w:val="实施日期"/>
    <w:basedOn w:val="20"/>
    <w:autoRedefine/>
    <w:qFormat/>
    <w:uiPriority w:val="0"/>
    <w:pPr>
      <w:framePr w:wrap="around" w:vAnchor="page" w:hAnchor="text"/>
      <w:jc w:val="right"/>
    </w:pPr>
  </w:style>
  <w:style w:type="paragraph" w:customStyle="1" w:styleId="23">
    <w:name w:val="其他发布部门"/>
    <w:basedOn w:val="24"/>
    <w:qFormat/>
    <w:uiPriority w:val="0"/>
    <w:pPr>
      <w:framePr w:wrap="around" w:y="15310"/>
      <w:spacing w:line="0" w:lineRule="atLeast"/>
    </w:pPr>
    <w:rPr>
      <w:rFonts w:ascii="黑体" w:eastAsia="黑体"/>
      <w:b w:val="0"/>
    </w:rPr>
  </w:style>
  <w:style w:type="paragraph" w:customStyle="1" w:styleId="24">
    <w:name w:val="发布部门"/>
    <w:next w:val="25"/>
    <w:autoRedefine/>
    <w:qFormat/>
    <w:uiPriority w:val="0"/>
    <w:pPr>
      <w:framePr w:w="7938" w:h="1134" w:hRule="exact" w:hSpace="125" w:vSpace="181" w:wrap="around" w:vAnchor="page" w:hAnchor="page" w:x="2150" w:y="14630" w:anchorLock="1"/>
      <w:jc w:val="center"/>
    </w:pPr>
    <w:rPr>
      <w:rFonts w:ascii="宋体" w:hAnsi="Times New Roman" w:eastAsia="宋体" w:cs="Times New Roman"/>
      <w:b/>
      <w:spacing w:val="20"/>
      <w:w w:val="135"/>
      <w:sz w:val="28"/>
      <w:lang w:val="en-US" w:eastAsia="zh-CN" w:bidi="ar-SA"/>
    </w:rPr>
  </w:style>
  <w:style w:type="paragraph" w:customStyle="1" w:styleId="25">
    <w:name w:val="段"/>
    <w:autoRedefine/>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26">
    <w:name w:val="目次、标准名称标题"/>
    <w:basedOn w:val="1"/>
    <w:next w:val="25"/>
    <w:autoRedefine/>
    <w:qFormat/>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27">
    <w:name w:val="章标题"/>
    <w:next w:val="25"/>
    <w:autoRedefine/>
    <w:qFormat/>
    <w:uiPriority w:val="0"/>
    <w:pPr>
      <w:numPr>
        <w:ilvl w:val="0"/>
        <w:numId w:val="1"/>
      </w:numPr>
      <w:spacing w:beforeLines="100" w:afterLines="100"/>
      <w:jc w:val="both"/>
      <w:outlineLvl w:val="1"/>
    </w:pPr>
    <w:rPr>
      <w:rFonts w:ascii="黑体" w:hAnsi="Times New Roman" w:eastAsia="黑体" w:cs="Times New Roman"/>
      <w:sz w:val="21"/>
      <w:lang w:val="en-US" w:eastAsia="zh-CN" w:bidi="ar-SA"/>
    </w:rPr>
  </w:style>
  <w:style w:type="paragraph" w:customStyle="1" w:styleId="28">
    <w:name w:val="一级条标题"/>
    <w:next w:val="25"/>
    <w:autoRedefine/>
    <w:qFormat/>
    <w:uiPriority w:val="0"/>
    <w:pPr>
      <w:numPr>
        <w:ilvl w:val="1"/>
        <w:numId w:val="1"/>
      </w:numPr>
      <w:spacing w:beforeLines="50" w:afterLines="50"/>
      <w:outlineLvl w:val="2"/>
    </w:pPr>
    <w:rPr>
      <w:rFonts w:ascii="黑体" w:hAnsi="Times New Roman" w:eastAsia="黑体" w:cs="Times New Roman"/>
      <w:sz w:val="21"/>
      <w:szCs w:val="21"/>
      <w:lang w:val="en-US" w:eastAsia="zh-CN" w:bidi="ar-SA"/>
    </w:rPr>
  </w:style>
  <w:style w:type="paragraph" w:customStyle="1" w:styleId="29">
    <w:name w:val="二级条标题"/>
    <w:basedOn w:val="28"/>
    <w:next w:val="25"/>
    <w:autoRedefine/>
    <w:qFormat/>
    <w:uiPriority w:val="0"/>
    <w:pPr>
      <w:numPr>
        <w:ilvl w:val="0"/>
        <w:numId w:val="0"/>
      </w:numPr>
      <w:spacing w:before="50" w:after="50"/>
      <w:outlineLvl w:val="3"/>
    </w:pPr>
  </w:style>
  <w:style w:type="paragraph" w:customStyle="1" w:styleId="30">
    <w:name w:val="附录标识"/>
    <w:basedOn w:val="1"/>
    <w:next w:val="25"/>
    <w:autoRedefine/>
    <w:qFormat/>
    <w:uiPriority w:val="0"/>
    <w:pPr>
      <w:keepNext/>
      <w:widowControl/>
      <w:numPr>
        <w:ilvl w:val="0"/>
        <w:numId w:val="2"/>
      </w:numPr>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31">
    <w:name w:val="附录图标号"/>
    <w:basedOn w:val="1"/>
    <w:autoRedefine/>
    <w:qFormat/>
    <w:uiPriority w:val="0"/>
    <w:pPr>
      <w:keepNext/>
      <w:pageBreakBefore/>
      <w:widowControl/>
      <w:numPr>
        <w:ilvl w:val="0"/>
        <w:numId w:val="3"/>
      </w:numPr>
      <w:spacing w:line="14" w:lineRule="exact"/>
      <w:ind w:left="0" w:firstLine="363"/>
      <w:jc w:val="center"/>
      <w:outlineLvl w:val="0"/>
    </w:pPr>
    <w:rPr>
      <w:color w:val="FFFFFF"/>
    </w:rPr>
  </w:style>
  <w:style w:type="paragraph" w:customStyle="1" w:styleId="32">
    <w:name w:val="附录表标号"/>
    <w:basedOn w:val="1"/>
    <w:next w:val="25"/>
    <w:autoRedefine/>
    <w:qFormat/>
    <w:uiPriority w:val="0"/>
    <w:pPr>
      <w:numPr>
        <w:ilvl w:val="0"/>
        <w:numId w:val="4"/>
      </w:numPr>
      <w:spacing w:line="14" w:lineRule="exact"/>
      <w:ind w:left="811" w:hanging="448"/>
      <w:jc w:val="center"/>
      <w:outlineLvl w:val="0"/>
    </w:pPr>
    <w:rPr>
      <w:color w:val="FFFFFF"/>
    </w:rPr>
  </w:style>
  <w:style w:type="paragraph" w:customStyle="1" w:styleId="33">
    <w:name w:val="标准书脚_奇数页"/>
    <w:autoRedefine/>
    <w:qFormat/>
    <w:uiPriority w:val="0"/>
    <w:pPr>
      <w:spacing w:before="120"/>
      <w:ind w:right="198"/>
      <w:jc w:val="right"/>
    </w:pPr>
    <w:rPr>
      <w:rFonts w:ascii="宋体" w:hAnsi="Times New Roman" w:eastAsia="宋体" w:cs="Times New Roman"/>
      <w:sz w:val="18"/>
      <w:szCs w:val="18"/>
      <w:lang w:val="en-US" w:eastAsia="zh-CN" w:bidi="ar-SA"/>
    </w:rPr>
  </w:style>
  <w:style w:type="character" w:customStyle="1" w:styleId="34">
    <w:name w:val="font11"/>
    <w:basedOn w:val="11"/>
    <w:autoRedefine/>
    <w:qFormat/>
    <w:uiPriority w:val="0"/>
    <w:rPr>
      <w:rFonts w:hint="eastAsia" w:ascii="宋体" w:hAnsi="宋体" w:eastAsia="宋体"/>
      <w:color w:val="000000"/>
      <w:sz w:val="28"/>
      <w:szCs w:val="28"/>
      <w:u w:val="none"/>
    </w:rPr>
  </w:style>
  <w:style w:type="character" w:customStyle="1" w:styleId="35">
    <w:name w:val="font41"/>
    <w:basedOn w:val="11"/>
    <w:autoRedefine/>
    <w:qFormat/>
    <w:uiPriority w:val="0"/>
    <w:rPr>
      <w:rFonts w:hint="eastAsia" w:ascii="宋体" w:hAnsi="宋体" w:eastAsia="宋体"/>
      <w:i/>
      <w:iCs/>
      <w:color w:val="000000"/>
      <w:sz w:val="18"/>
      <w:szCs w:val="18"/>
      <w:u w:val="none"/>
    </w:rPr>
  </w:style>
  <w:style w:type="character" w:customStyle="1" w:styleId="36">
    <w:name w:val="font61"/>
    <w:basedOn w:val="11"/>
    <w:autoRedefine/>
    <w:qFormat/>
    <w:uiPriority w:val="0"/>
    <w:rPr>
      <w:rFonts w:hint="eastAsia" w:ascii="宋体" w:hAnsi="宋体" w:eastAsia="宋体"/>
      <w:color w:val="000000"/>
      <w:sz w:val="18"/>
      <w:szCs w:val="18"/>
      <w:u w:val="none"/>
    </w:rPr>
  </w:style>
  <w:style w:type="character" w:customStyle="1" w:styleId="37">
    <w:name w:val="font31"/>
    <w:basedOn w:val="11"/>
    <w:autoRedefine/>
    <w:qFormat/>
    <w:uiPriority w:val="0"/>
    <w:rPr>
      <w:rFonts w:hint="eastAsia" w:ascii="宋体" w:hAnsi="宋体" w:eastAsia="宋体"/>
      <w:i/>
      <w:iCs/>
      <w:color w:val="000000"/>
      <w:sz w:val="20"/>
      <w:szCs w:val="20"/>
      <w:u w:val="none"/>
    </w:rPr>
  </w:style>
  <w:style w:type="character" w:customStyle="1" w:styleId="38">
    <w:name w:val="font21"/>
    <w:basedOn w:val="11"/>
    <w:autoRedefine/>
    <w:qFormat/>
    <w:uiPriority w:val="0"/>
    <w:rPr>
      <w:rFonts w:hint="eastAsia" w:ascii="宋体" w:hAnsi="宋体" w:eastAsia="宋体"/>
      <w:color w:val="000000"/>
      <w:sz w:val="20"/>
      <w:szCs w:val="20"/>
      <w:u w:val="none"/>
    </w:rPr>
  </w:style>
  <w:style w:type="paragraph" w:styleId="39">
    <w:name w:val="List Paragraph"/>
    <w:basedOn w:val="1"/>
    <w:autoRedefine/>
    <w:unhideWhenUsed/>
    <w:qFormat/>
    <w:uiPriority w:val="99"/>
    <w:pPr>
      <w:ind w:firstLine="420" w:firstLineChars="200"/>
    </w:pPr>
  </w:style>
  <w:style w:type="character" w:customStyle="1" w:styleId="40">
    <w:name w:val="批注框文本 Char"/>
    <w:basedOn w:val="11"/>
    <w:link w:val="3"/>
    <w:autoRedefine/>
    <w:qFormat/>
    <w:uiPriority w:val="0"/>
    <w:rPr>
      <w:kern w:val="2"/>
      <w:sz w:val="18"/>
      <w:szCs w:val="18"/>
    </w:rPr>
  </w:style>
  <w:style w:type="character" w:customStyle="1" w:styleId="41">
    <w:name w:val="批注文字 Char"/>
    <w:basedOn w:val="11"/>
    <w:link w:val="2"/>
    <w:autoRedefine/>
    <w:qFormat/>
    <w:uiPriority w:val="0"/>
    <w:rPr>
      <w:kern w:val="2"/>
      <w:sz w:val="21"/>
      <w:szCs w:val="24"/>
    </w:rPr>
  </w:style>
  <w:style w:type="character" w:customStyle="1" w:styleId="42">
    <w:name w:val="批注主题 Char"/>
    <w:basedOn w:val="41"/>
    <w:link w:val="9"/>
    <w:autoRedefine/>
    <w:qFormat/>
    <w:uiPriority w:val="0"/>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13D21B-A62C-4E4A-8F70-5572BC0DD65B}">
  <ds:schemaRefs/>
</ds:datastoreItem>
</file>

<file path=docProps/app.xml><?xml version="1.0" encoding="utf-8"?>
<Properties xmlns="http://schemas.openxmlformats.org/officeDocument/2006/extended-properties" xmlns:vt="http://schemas.openxmlformats.org/officeDocument/2006/docPropsVTypes">
  <Template>Normal.dotm</Template>
  <Company>zzdt</Company>
  <Pages>13</Pages>
  <Words>831</Words>
  <Characters>4738</Characters>
  <Lines>39</Lines>
  <Paragraphs>11</Paragraphs>
  <TotalTime>9</TotalTime>
  <ScaleCrop>false</ScaleCrop>
  <LinksUpToDate>false</LinksUpToDate>
  <CharactersWithSpaces>5558</CharactersWithSpaces>
  <Application>WPS Office_12.1.0.16388_F1E327BC-269C-435d-A152-05C5408002CA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2021-03-17T03:02:00Z</dcterms:created>
  <dc:creator>123</dc:creator>
  <cp:lastModifiedBy>王红义</cp:lastModifiedBy>
  <dcterms:modified xsi:type="dcterms:W3CDTF">2024-03-11T02:52:44Z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7FEEBEED5E874BB5B718E2BF6958B8B2</vt:lpwstr>
  </property>
</Properties>
</file>