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B3B69">
      <w:pPr>
        <w:spacing w:line="560" w:lineRule="exact"/>
        <w:jc w:val="center"/>
        <w:rPr>
          <w:rFonts w:ascii="Times New Roman" w:hAnsi="Times New Roman" w:eastAsia="方正小标宋简体" w:cs="Times New Roman"/>
          <w:sz w:val="44"/>
          <w:szCs w:val="44"/>
          <w:lang w:bidi="ar"/>
        </w:rPr>
      </w:pPr>
      <w:r>
        <w:rPr>
          <w:rFonts w:hint="eastAsia" w:ascii="Times New Roman" w:hAnsi="Times New Roman" w:eastAsia="方正小标宋简体" w:cs="Times New Roman"/>
          <w:sz w:val="44"/>
          <w:szCs w:val="44"/>
          <w:lang w:val="en-US" w:eastAsia="zh-CN" w:bidi="ar"/>
        </w:rPr>
        <w:t>厂内运输</w:t>
      </w:r>
      <w:r>
        <w:rPr>
          <w:rFonts w:hint="eastAsia" w:ascii="Times New Roman" w:hAnsi="Times New Roman" w:eastAsia="方正小标宋简体" w:cs="Times New Roman"/>
          <w:sz w:val="44"/>
          <w:szCs w:val="44"/>
          <w:lang w:bidi="ar"/>
        </w:rPr>
        <w:t>设备</w:t>
      </w:r>
      <w:r>
        <w:rPr>
          <w:rFonts w:hint="eastAsia" w:ascii="Times New Roman" w:hAnsi="Times New Roman" w:eastAsia="方正小标宋简体" w:cs="Times New Roman"/>
          <w:sz w:val="44"/>
          <w:szCs w:val="44"/>
          <w:lang w:val="en-US" w:eastAsia="zh-CN" w:bidi="ar"/>
        </w:rPr>
        <w:t>及起重设备使用</w:t>
      </w:r>
      <w:r>
        <w:rPr>
          <w:rFonts w:hint="eastAsia" w:ascii="Times New Roman" w:hAnsi="Times New Roman" w:eastAsia="方正小标宋简体" w:cs="Times New Roman"/>
          <w:sz w:val="44"/>
          <w:szCs w:val="44"/>
          <w:lang w:bidi="ar"/>
        </w:rPr>
        <w:t>指导手册</w:t>
      </w:r>
    </w:p>
    <w:p w14:paraId="00383F28">
      <w:pPr>
        <w:spacing w:line="560" w:lineRule="exact"/>
        <w:ind w:firstLine="640" w:firstLineChars="200"/>
        <w:jc w:val="left"/>
        <w:rPr>
          <w:rFonts w:hint="eastAsia" w:ascii="Times New Roman" w:hAnsi="Times New Roman" w:eastAsia="仿宋_GB2312" w:cs="Times New Roman"/>
          <w:color w:val="000000"/>
          <w:sz w:val="32"/>
          <w:szCs w:val="32"/>
          <w:lang w:bidi="ar"/>
        </w:rPr>
      </w:pPr>
      <w:bookmarkStart w:id="0" w:name="_GoBack"/>
      <w:bookmarkEnd w:id="0"/>
    </w:p>
    <w:p w14:paraId="337075D8">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eastAsia="en-US"/>
        </w:rPr>
        <w:t>为规范物资管理部</w:t>
      </w:r>
      <w:r>
        <w:rPr>
          <w:rFonts w:hint="eastAsia" w:ascii="Times New Roman" w:hAnsi="Times New Roman" w:eastAsia="仿宋_GB2312" w:cs="仿宋_GB2312"/>
          <w:kern w:val="0"/>
          <w:sz w:val="32"/>
          <w:szCs w:val="32"/>
          <w:lang w:val="en-US" w:eastAsia="zh-CN"/>
        </w:rPr>
        <w:t>厂内运输设备及起重设备</w:t>
      </w:r>
      <w:r>
        <w:rPr>
          <w:rFonts w:hint="eastAsia" w:ascii="Times New Roman" w:hAnsi="Times New Roman" w:eastAsia="仿宋_GB2312" w:cs="仿宋_GB2312"/>
          <w:kern w:val="0"/>
          <w:sz w:val="32"/>
          <w:szCs w:val="32"/>
          <w:lang w:eastAsia="en-US"/>
        </w:rPr>
        <w:t>充电及日常使用环节的管理，部门制定了厂内运输设备充电流程及台账填写标准，进一步指导现场设备的安全使用及管理。</w:t>
      </w:r>
    </w:p>
    <w:p w14:paraId="6B9327BB">
      <w:pPr>
        <w:autoSpaceDE w:val="0"/>
        <w:autoSpaceDN w:val="0"/>
        <w:spacing w:before="0" w:after="0" w:line="560" w:lineRule="exact"/>
        <w:ind w:left="0" w:right="0" w:firstLine="640" w:firstLineChars="200"/>
        <w:jc w:val="left"/>
        <w:rPr>
          <w:rFonts w:hint="eastAsia" w:ascii="Times New Roman" w:hAnsi="Times New Roman" w:eastAsia="黑体" w:cs="仿宋_GB2312"/>
          <w:kern w:val="0"/>
          <w:sz w:val="32"/>
          <w:szCs w:val="32"/>
          <w:lang w:eastAsia="zh-CN"/>
        </w:rPr>
      </w:pPr>
      <w:r>
        <w:rPr>
          <w:rFonts w:hint="eastAsia" w:ascii="Times New Roman" w:hAnsi="Times New Roman" w:eastAsia="黑体" w:cs="仿宋_GB2312"/>
          <w:kern w:val="0"/>
          <w:sz w:val="32"/>
          <w:szCs w:val="32"/>
          <w:lang w:eastAsia="en-US"/>
        </w:rPr>
        <w:t>一、厂内运输设备及起重</w:t>
      </w:r>
      <w:r>
        <w:rPr>
          <w:rFonts w:hint="eastAsia" w:ascii="Times New Roman" w:hAnsi="Times New Roman" w:eastAsia="黑体" w:cs="仿宋_GB2312"/>
          <w:kern w:val="0"/>
          <w:sz w:val="32"/>
          <w:szCs w:val="32"/>
          <w:lang w:val="en-US" w:eastAsia="zh-CN"/>
        </w:rPr>
        <w:t>设备</w:t>
      </w:r>
    </w:p>
    <w:p w14:paraId="59CAF86B">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eastAsia="en-US"/>
        </w:rPr>
        <w:t>1.厂内运输设备指限于段场范围内行驶及作业的机动车辆</w:t>
      </w:r>
      <w:r>
        <w:rPr>
          <w:rFonts w:hint="eastAsia" w:ascii="Times New Roman" w:hAnsi="Times New Roman" w:eastAsia="仿宋_GB2312" w:cs="仿宋_GB2312"/>
          <w:kern w:val="0"/>
          <w:sz w:val="32"/>
          <w:szCs w:val="32"/>
          <w:lang w:eastAsia="zh-CN"/>
        </w:rPr>
        <w:t>，</w:t>
      </w:r>
      <w:r>
        <w:rPr>
          <w:rFonts w:hint="eastAsia" w:ascii="Times New Roman" w:hAnsi="Times New Roman" w:eastAsia="仿宋_GB2312" w:cs="仿宋_GB2312"/>
          <w:kern w:val="0"/>
          <w:sz w:val="32"/>
          <w:szCs w:val="32"/>
          <w:lang w:val="en-US" w:eastAsia="zh-CN"/>
        </w:rPr>
        <w:t>包括</w:t>
      </w:r>
      <w:r>
        <w:rPr>
          <w:rFonts w:hint="eastAsia" w:ascii="Times New Roman" w:hAnsi="Times New Roman" w:eastAsia="仿宋_GB2312" w:cs="仿宋_GB2312"/>
          <w:kern w:val="0"/>
          <w:sz w:val="32"/>
          <w:szCs w:val="32"/>
          <w:lang w:eastAsia="en-US"/>
        </w:rPr>
        <w:t>蓄电池叉车、前移式叉车、内燃叉车、托盘搬运车、蓄电池搬运车、电瓶巡逻车</w:t>
      </w:r>
      <w:r>
        <w:rPr>
          <w:rFonts w:hint="eastAsia" w:ascii="Times New Roman" w:hAnsi="Times New Roman" w:eastAsia="仿宋_GB2312" w:cs="仿宋_GB2312"/>
          <w:kern w:val="0"/>
          <w:sz w:val="32"/>
          <w:szCs w:val="32"/>
          <w:lang w:val="en-US" w:eastAsia="zh-CN"/>
        </w:rPr>
        <w:t>等设备</w:t>
      </w:r>
      <w:r>
        <w:rPr>
          <w:rFonts w:hint="eastAsia" w:ascii="Times New Roman" w:hAnsi="Times New Roman" w:eastAsia="仿宋_GB2312" w:cs="仿宋_GB2312"/>
          <w:kern w:val="0"/>
          <w:sz w:val="32"/>
          <w:szCs w:val="32"/>
          <w:lang w:eastAsia="en-US"/>
        </w:rPr>
        <w:t>。</w:t>
      </w:r>
    </w:p>
    <w:p w14:paraId="6269E6BD">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eastAsia="仿宋_GB2312"/>
          <w:sz w:val="32"/>
          <w:szCs w:val="32"/>
        </w:rPr>
      </w:pPr>
      <w:r>
        <w:rPr>
          <w:rFonts w:hint="eastAsia" w:ascii="Times New Roman" w:hAnsi="Times New Roman" w:eastAsia="仿宋_GB2312" w:cs="仿宋_GB2312"/>
          <w:kern w:val="0"/>
          <w:sz w:val="32"/>
          <w:szCs w:val="32"/>
          <w:lang w:eastAsia="en-US"/>
        </w:rPr>
        <w:t>2.起重机指库房内使用的单梁及双梁起重设备</w:t>
      </w:r>
      <w:r>
        <w:rPr>
          <w:rFonts w:hint="eastAsia" w:ascii="Times New Roman" w:hAnsi="Times New Roman" w:eastAsia="仿宋_GB2312" w:cs="仿宋_GB2312"/>
          <w:kern w:val="0"/>
          <w:sz w:val="32"/>
          <w:szCs w:val="32"/>
          <w:lang w:eastAsia="zh-CN"/>
        </w:rPr>
        <w:t>，</w:t>
      </w:r>
      <w:r>
        <w:rPr>
          <w:rFonts w:hint="eastAsia" w:ascii="Times New Roman" w:hAnsi="Times New Roman" w:eastAsia="仿宋_GB2312" w:cs="仿宋_GB2312"/>
          <w:kern w:val="0"/>
          <w:sz w:val="32"/>
          <w:szCs w:val="32"/>
          <w:lang w:val="en-US" w:eastAsia="zh-CN"/>
        </w:rPr>
        <w:t>又称为天车</w:t>
      </w:r>
      <w:r>
        <w:rPr>
          <w:rFonts w:hint="eastAsia" w:ascii="Times New Roman" w:eastAsia="仿宋_GB2312"/>
          <w:sz w:val="32"/>
          <w:szCs w:val="32"/>
        </w:rPr>
        <w:t>。</w:t>
      </w:r>
    </w:p>
    <w:p w14:paraId="3BCFE180">
      <w:pPr>
        <w:autoSpaceDE w:val="0"/>
        <w:autoSpaceDN w:val="0"/>
        <w:spacing w:before="0" w:after="0" w:line="560" w:lineRule="exact"/>
        <w:ind w:left="0" w:right="0" w:firstLine="640" w:firstLineChars="200"/>
        <w:jc w:val="left"/>
        <w:rPr>
          <w:rFonts w:hint="eastAsia" w:ascii="Times New Roman" w:hAnsi="Times New Roman" w:eastAsia="黑体" w:cs="仿宋_GB2312"/>
          <w:kern w:val="0"/>
          <w:sz w:val="32"/>
          <w:szCs w:val="32"/>
          <w:lang w:eastAsia="en-US"/>
        </w:rPr>
      </w:pPr>
      <w:r>
        <w:rPr>
          <w:rFonts w:hint="eastAsia" w:ascii="Times New Roman" w:hAnsi="Times New Roman" w:eastAsia="黑体" w:cs="仿宋_GB2312"/>
          <w:kern w:val="0"/>
          <w:sz w:val="32"/>
          <w:szCs w:val="32"/>
          <w:lang w:val="en-US" w:eastAsia="zh-CN"/>
        </w:rPr>
        <w:t>二</w:t>
      </w:r>
      <w:r>
        <w:rPr>
          <w:rFonts w:hint="eastAsia" w:ascii="Times New Roman" w:hAnsi="Times New Roman" w:eastAsia="黑体" w:cs="仿宋_GB2312"/>
          <w:kern w:val="0"/>
          <w:sz w:val="32"/>
          <w:szCs w:val="32"/>
          <w:lang w:eastAsia="en-US"/>
        </w:rPr>
        <w:t>、台账填写</w:t>
      </w:r>
    </w:p>
    <w:p w14:paraId="628C826E">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eastAsia="en-US"/>
        </w:rPr>
        <w:t>1.工班长</w:t>
      </w:r>
      <w:r>
        <w:rPr>
          <w:rFonts w:hint="eastAsia" w:ascii="Times New Roman" w:hAnsi="Times New Roman" w:eastAsia="仿宋_GB2312" w:cs="仿宋_GB2312"/>
          <w:kern w:val="0"/>
          <w:sz w:val="32"/>
          <w:szCs w:val="32"/>
          <w:lang w:val="en-US" w:eastAsia="zh-CN"/>
        </w:rPr>
        <w:t>为</w:t>
      </w:r>
      <w:r>
        <w:rPr>
          <w:rFonts w:hint="eastAsia" w:ascii="Times New Roman" w:hAnsi="Times New Roman" w:eastAsia="仿宋_GB2312" w:cs="仿宋_GB2312"/>
          <w:kern w:val="0"/>
          <w:sz w:val="32"/>
          <w:szCs w:val="32"/>
          <w:lang w:eastAsia="en-US"/>
        </w:rPr>
        <w:t>厂内运输设备及</w:t>
      </w:r>
      <w:r>
        <w:rPr>
          <w:rFonts w:hint="eastAsia" w:ascii="Times New Roman" w:hAnsi="Times New Roman" w:eastAsia="仿宋_GB2312" w:cs="仿宋_GB2312"/>
          <w:kern w:val="0"/>
          <w:sz w:val="32"/>
          <w:szCs w:val="32"/>
          <w:lang w:val="en-US" w:eastAsia="zh-CN"/>
        </w:rPr>
        <w:t>起重</w:t>
      </w:r>
      <w:r>
        <w:rPr>
          <w:rFonts w:hint="eastAsia" w:ascii="Times New Roman" w:hAnsi="Times New Roman" w:eastAsia="仿宋_GB2312" w:cs="仿宋_GB2312"/>
          <w:kern w:val="0"/>
          <w:sz w:val="32"/>
          <w:szCs w:val="32"/>
          <w:lang w:eastAsia="en-US"/>
        </w:rPr>
        <w:t>设备管理人员，钥匙由管理人员统一进行管理</w:t>
      </w:r>
      <w:r>
        <w:rPr>
          <w:rFonts w:hint="eastAsia" w:ascii="Times New Roman" w:hAnsi="Times New Roman" w:eastAsia="仿宋_GB2312" w:cs="仿宋_GB2312"/>
          <w:kern w:val="0"/>
          <w:sz w:val="32"/>
          <w:szCs w:val="32"/>
          <w:lang w:eastAsia="zh-CN"/>
        </w:rPr>
        <w:t>，</w:t>
      </w:r>
      <w:r>
        <w:rPr>
          <w:rFonts w:hint="eastAsia" w:ascii="Times New Roman" w:hAnsi="Times New Roman" w:eastAsia="仿宋_GB2312" w:cs="仿宋_GB2312"/>
          <w:kern w:val="0"/>
          <w:sz w:val="32"/>
          <w:szCs w:val="32"/>
          <w:lang w:val="en-US" w:eastAsia="zh-CN"/>
        </w:rPr>
        <w:t>并建立特种设备钥匙专用登记本。</w:t>
      </w:r>
    </w:p>
    <w:p w14:paraId="2A9A7991">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val="en-US" w:eastAsia="zh-CN"/>
        </w:rPr>
        <w:t>2.操作</w:t>
      </w:r>
      <w:r>
        <w:rPr>
          <w:rFonts w:hint="eastAsia" w:ascii="Times New Roman" w:hAnsi="Times New Roman" w:eastAsia="仿宋_GB2312" w:cs="仿宋_GB2312"/>
          <w:kern w:val="0"/>
          <w:sz w:val="32"/>
          <w:szCs w:val="32"/>
          <w:lang w:eastAsia="en-US"/>
        </w:rPr>
        <w:t>厂内运输设备及</w:t>
      </w:r>
      <w:r>
        <w:rPr>
          <w:rFonts w:hint="eastAsia" w:ascii="Times New Roman" w:hAnsi="Times New Roman" w:eastAsia="仿宋_GB2312" w:cs="仿宋_GB2312"/>
          <w:kern w:val="0"/>
          <w:sz w:val="32"/>
          <w:szCs w:val="32"/>
          <w:lang w:val="en-US" w:eastAsia="zh-CN"/>
        </w:rPr>
        <w:t>起重</w:t>
      </w:r>
      <w:r>
        <w:rPr>
          <w:rFonts w:hint="eastAsia" w:ascii="Times New Roman" w:hAnsi="Times New Roman" w:eastAsia="仿宋_GB2312" w:cs="仿宋_GB2312"/>
          <w:kern w:val="0"/>
          <w:sz w:val="32"/>
          <w:szCs w:val="32"/>
          <w:lang w:eastAsia="en-US"/>
        </w:rPr>
        <w:t>设备</w:t>
      </w:r>
      <w:r>
        <w:rPr>
          <w:rFonts w:hint="eastAsia" w:ascii="Times New Roman" w:hAnsi="Times New Roman" w:eastAsia="仿宋_GB2312" w:cs="仿宋_GB2312"/>
          <w:kern w:val="0"/>
          <w:sz w:val="32"/>
          <w:szCs w:val="32"/>
          <w:lang w:val="en-US" w:eastAsia="zh-CN"/>
        </w:rPr>
        <w:t>时</w:t>
      </w:r>
      <w:r>
        <w:rPr>
          <w:rFonts w:hint="eastAsia" w:ascii="Times New Roman" w:hAnsi="Times New Roman" w:eastAsia="仿宋_GB2312" w:cs="仿宋_GB2312"/>
          <w:kern w:val="0"/>
          <w:sz w:val="32"/>
          <w:szCs w:val="32"/>
          <w:lang w:eastAsia="en-US"/>
        </w:rPr>
        <w:t>，需携带操作证向管理人员借钥匙并填写《</w:t>
      </w:r>
      <w:r>
        <w:rPr>
          <w:rFonts w:hint="eastAsia" w:ascii="Times New Roman" w:hAnsi="Times New Roman" w:eastAsia="仿宋_GB2312" w:cs="仿宋_GB2312"/>
          <w:kern w:val="0"/>
          <w:sz w:val="32"/>
          <w:szCs w:val="32"/>
          <w:lang w:val="en-US" w:eastAsia="zh-CN"/>
        </w:rPr>
        <w:t>钥匙登记本</w:t>
      </w:r>
      <w:r>
        <w:rPr>
          <w:rFonts w:hint="eastAsia" w:ascii="Times New Roman" w:hAnsi="Times New Roman" w:eastAsia="仿宋_GB2312" w:cs="仿宋_GB2312"/>
          <w:kern w:val="0"/>
          <w:sz w:val="32"/>
          <w:szCs w:val="32"/>
          <w:lang w:eastAsia="en-US"/>
        </w:rPr>
        <w:t>》</w:t>
      </w:r>
      <w:r>
        <w:rPr>
          <w:rFonts w:hint="eastAsia" w:ascii="Times New Roman" w:hAnsi="Times New Roman" w:eastAsia="仿宋_GB2312" w:cs="仿宋_GB2312"/>
          <w:kern w:val="0"/>
          <w:sz w:val="32"/>
          <w:szCs w:val="32"/>
          <w:lang w:eastAsia="zh-CN"/>
        </w:rPr>
        <w:t>（</w:t>
      </w:r>
      <w:r>
        <w:rPr>
          <w:rFonts w:hint="eastAsia" w:ascii="Times New Roman" w:hAnsi="Times New Roman" w:eastAsia="仿宋_GB2312" w:cs="仿宋_GB2312"/>
          <w:kern w:val="0"/>
          <w:sz w:val="32"/>
          <w:szCs w:val="32"/>
          <w:lang w:eastAsia="en-US"/>
        </w:rPr>
        <w:t>详见附件</w:t>
      </w:r>
      <w:r>
        <w:rPr>
          <w:rFonts w:hint="eastAsia" w:ascii="Times New Roman" w:hAnsi="Times New Roman" w:eastAsia="仿宋_GB2312" w:cs="仿宋_GB2312"/>
          <w:kern w:val="0"/>
          <w:sz w:val="32"/>
          <w:szCs w:val="32"/>
          <w:lang w:val="en-US" w:eastAsia="zh-CN"/>
        </w:rPr>
        <w:t>1</w:t>
      </w:r>
      <w:r>
        <w:rPr>
          <w:rFonts w:hint="eastAsia" w:ascii="Times New Roman" w:hAnsi="Times New Roman" w:eastAsia="仿宋_GB2312" w:cs="仿宋_GB2312"/>
          <w:kern w:val="0"/>
          <w:sz w:val="32"/>
          <w:szCs w:val="32"/>
          <w:lang w:eastAsia="en-US"/>
        </w:rPr>
        <w:t>），说明用途及作业中存在的风险点及操作注意事项，管理人员复核后将钥匙交至操作人员，并在使用登记表上签字。</w:t>
      </w:r>
    </w:p>
    <w:p w14:paraId="47C90773">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val="en-US" w:eastAsia="zh-CN"/>
        </w:rPr>
        <w:t>3</w:t>
      </w:r>
      <w:r>
        <w:rPr>
          <w:rFonts w:hint="eastAsia" w:ascii="Times New Roman" w:hAnsi="Times New Roman" w:eastAsia="仿宋_GB2312" w:cs="仿宋_GB2312"/>
          <w:kern w:val="0"/>
          <w:sz w:val="32"/>
          <w:szCs w:val="32"/>
          <w:lang w:eastAsia="en-US"/>
        </w:rPr>
        <w:t>.使用设备时按照《厂内运输设备操作</w:t>
      </w:r>
      <w:r>
        <w:rPr>
          <w:rFonts w:hint="eastAsia" w:ascii="Times New Roman" w:hAnsi="Times New Roman" w:eastAsia="仿宋_GB2312" w:cs="仿宋_GB2312"/>
          <w:kern w:val="0"/>
          <w:sz w:val="32"/>
          <w:szCs w:val="32"/>
          <w:lang w:val="en-US" w:eastAsia="zh-CN"/>
        </w:rPr>
        <w:t>规程</w:t>
      </w:r>
      <w:r>
        <w:rPr>
          <w:rFonts w:hint="eastAsia" w:ascii="Times New Roman" w:hAnsi="Times New Roman" w:eastAsia="仿宋_GB2312" w:cs="仿宋_GB2312"/>
          <w:kern w:val="0"/>
          <w:sz w:val="32"/>
          <w:szCs w:val="32"/>
          <w:lang w:eastAsia="en-US"/>
        </w:rPr>
        <w:t>》《起重机操作</w:t>
      </w:r>
      <w:r>
        <w:rPr>
          <w:rFonts w:hint="eastAsia" w:ascii="Times New Roman" w:hAnsi="Times New Roman" w:eastAsia="仿宋_GB2312" w:cs="仿宋_GB2312"/>
          <w:kern w:val="0"/>
          <w:sz w:val="32"/>
          <w:szCs w:val="32"/>
          <w:lang w:val="en-US" w:eastAsia="zh-CN"/>
        </w:rPr>
        <w:t>规程</w:t>
      </w:r>
      <w:r>
        <w:rPr>
          <w:rFonts w:hint="eastAsia" w:ascii="Times New Roman" w:hAnsi="Times New Roman" w:eastAsia="仿宋_GB2312" w:cs="仿宋_GB2312"/>
          <w:kern w:val="0"/>
          <w:sz w:val="32"/>
          <w:szCs w:val="32"/>
          <w:lang w:eastAsia="en-US"/>
        </w:rPr>
        <w:t>》日常使用检查点项内容（详见附件</w:t>
      </w:r>
      <w:r>
        <w:rPr>
          <w:rFonts w:hint="eastAsia" w:ascii="Times New Roman" w:hAnsi="Times New Roman" w:eastAsia="仿宋_GB2312" w:cs="仿宋_GB2312"/>
          <w:kern w:val="0"/>
          <w:sz w:val="32"/>
          <w:szCs w:val="32"/>
          <w:lang w:val="en-US" w:eastAsia="zh-CN"/>
        </w:rPr>
        <w:t>2</w:t>
      </w:r>
      <w:r>
        <w:rPr>
          <w:rFonts w:hint="eastAsia" w:ascii="Times New Roman" w:hAnsi="Times New Roman" w:eastAsia="仿宋_GB2312" w:cs="仿宋_GB2312"/>
          <w:kern w:val="0"/>
          <w:sz w:val="32"/>
          <w:szCs w:val="32"/>
          <w:lang w:eastAsia="en-US"/>
        </w:rPr>
        <w:t>）进行检查，并填写日常使用检查记录表（详见附件</w:t>
      </w:r>
      <w:r>
        <w:rPr>
          <w:rFonts w:hint="eastAsia" w:ascii="Times New Roman" w:hAnsi="Times New Roman" w:eastAsia="仿宋_GB2312" w:cs="仿宋_GB2312"/>
          <w:kern w:val="0"/>
          <w:sz w:val="32"/>
          <w:szCs w:val="32"/>
          <w:lang w:val="en-US" w:eastAsia="zh-CN"/>
        </w:rPr>
        <w:t>3</w:t>
      </w:r>
      <w:r>
        <w:rPr>
          <w:rFonts w:hint="eastAsia" w:ascii="Times New Roman" w:hAnsi="Times New Roman" w:eastAsia="仿宋_GB2312" w:cs="仿宋_GB2312"/>
          <w:kern w:val="0"/>
          <w:sz w:val="32"/>
          <w:szCs w:val="32"/>
          <w:lang w:eastAsia="en-US"/>
        </w:rPr>
        <w:t>）。</w:t>
      </w:r>
    </w:p>
    <w:p w14:paraId="683BA502">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4.厂内运输</w:t>
      </w:r>
      <w:r>
        <w:rPr>
          <w:rFonts w:hint="eastAsia" w:ascii="Times New Roman" w:hAnsi="Times New Roman" w:eastAsia="仿宋_GB2312" w:cs="仿宋_GB2312"/>
          <w:kern w:val="0"/>
          <w:sz w:val="32"/>
          <w:szCs w:val="32"/>
          <w:lang w:eastAsia="en-US"/>
        </w:rPr>
        <w:t>设备</w:t>
      </w:r>
      <w:r>
        <w:rPr>
          <w:rFonts w:hint="eastAsia" w:ascii="Times New Roman" w:hAnsi="Times New Roman" w:eastAsia="仿宋_GB2312" w:cs="仿宋_GB2312"/>
          <w:kern w:val="0"/>
          <w:sz w:val="32"/>
          <w:szCs w:val="32"/>
          <w:lang w:val="en-US" w:eastAsia="zh-CN"/>
        </w:rPr>
        <w:t>使用完成后，</w:t>
      </w:r>
      <w:r>
        <w:rPr>
          <w:rFonts w:hint="eastAsia" w:ascii="Times New Roman" w:hAnsi="Times New Roman" w:eastAsia="仿宋_GB2312" w:cs="仿宋_GB2312"/>
          <w:kern w:val="0"/>
          <w:sz w:val="32"/>
          <w:szCs w:val="32"/>
          <w:lang w:eastAsia="en-US"/>
        </w:rPr>
        <w:t>当剩余电量</w:t>
      </w:r>
      <w:r>
        <w:rPr>
          <w:rFonts w:hint="eastAsia" w:ascii="Times New Roman" w:hAnsi="Times New Roman" w:eastAsia="仿宋_GB2312" w:cs="仿宋_GB2312"/>
          <w:kern w:val="0"/>
          <w:sz w:val="32"/>
          <w:szCs w:val="32"/>
          <w:lang w:val="en-US" w:eastAsia="zh-CN"/>
        </w:rPr>
        <w:t>低于4</w:t>
      </w:r>
      <w:r>
        <w:rPr>
          <w:rFonts w:hint="eastAsia" w:ascii="Times New Roman" w:hAnsi="Times New Roman" w:eastAsia="仿宋_GB2312" w:cs="仿宋_GB2312"/>
          <w:kern w:val="0"/>
          <w:sz w:val="32"/>
          <w:szCs w:val="32"/>
          <w:lang w:eastAsia="en-US"/>
        </w:rPr>
        <w:t>0%时需及时进行充电，并填写《设备充电记录表》（详见附件</w:t>
      </w:r>
      <w:r>
        <w:rPr>
          <w:rFonts w:hint="eastAsia" w:ascii="Times New Roman" w:hAnsi="Times New Roman" w:eastAsia="仿宋_GB2312" w:cs="仿宋_GB2312"/>
          <w:kern w:val="0"/>
          <w:sz w:val="32"/>
          <w:szCs w:val="32"/>
          <w:lang w:val="en-US" w:eastAsia="zh-CN"/>
        </w:rPr>
        <w:t>4</w:t>
      </w:r>
      <w:r>
        <w:rPr>
          <w:rFonts w:hint="eastAsia" w:ascii="Times New Roman" w:hAnsi="Times New Roman" w:eastAsia="仿宋_GB2312" w:cs="仿宋_GB2312"/>
          <w:kern w:val="0"/>
          <w:sz w:val="32"/>
          <w:szCs w:val="32"/>
          <w:lang w:eastAsia="en-US"/>
        </w:rPr>
        <w:t>）</w:t>
      </w:r>
      <w:r>
        <w:rPr>
          <w:rFonts w:hint="eastAsia" w:ascii="Times New Roman" w:hAnsi="Times New Roman" w:eastAsia="仿宋_GB2312" w:cs="仿宋_GB2312"/>
          <w:kern w:val="0"/>
          <w:sz w:val="32"/>
          <w:szCs w:val="32"/>
          <w:lang w:eastAsia="zh-CN"/>
        </w:rPr>
        <w:t>。</w:t>
      </w:r>
    </w:p>
    <w:p w14:paraId="3B2999F9">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val="en-US" w:eastAsia="zh-CN"/>
        </w:rPr>
        <w:t>5</w:t>
      </w:r>
      <w:r>
        <w:rPr>
          <w:rFonts w:hint="eastAsia" w:ascii="Times New Roman" w:hAnsi="Times New Roman" w:eastAsia="仿宋_GB2312" w:cs="仿宋_GB2312"/>
          <w:kern w:val="0"/>
          <w:sz w:val="32"/>
          <w:szCs w:val="32"/>
          <w:lang w:eastAsia="en-US"/>
        </w:rPr>
        <w:t>.物资总库、材料棚内</w:t>
      </w:r>
      <w:r>
        <w:rPr>
          <w:rFonts w:hint="eastAsia" w:ascii="Times New Roman" w:hAnsi="Times New Roman" w:eastAsia="仿宋_GB2312" w:cs="仿宋_GB2312"/>
          <w:kern w:val="0"/>
          <w:sz w:val="32"/>
          <w:szCs w:val="32"/>
          <w:lang w:eastAsia="zh-CN"/>
        </w:rPr>
        <w:t>，</w:t>
      </w:r>
      <w:r>
        <w:rPr>
          <w:rFonts w:hint="eastAsia" w:ascii="Times New Roman" w:hAnsi="Times New Roman" w:eastAsia="仿宋_GB2312" w:cs="仿宋_GB2312"/>
          <w:kern w:val="0"/>
          <w:sz w:val="32"/>
          <w:szCs w:val="32"/>
          <w:lang w:eastAsia="en-US"/>
        </w:rPr>
        <w:t>起重机械、叉车、前移式叉车、电梯在工作日期间开展日管控巡视，其中电梯由归口中心进行巡视。周六、周日及节假日期间如需临时使用，由使用科室安排人员做好日管控工作。填写日管清单（详见附件</w:t>
      </w:r>
      <w:r>
        <w:rPr>
          <w:rFonts w:hint="eastAsia" w:ascii="Times New Roman" w:hAnsi="Times New Roman" w:eastAsia="仿宋_GB2312" w:cs="仿宋_GB2312"/>
          <w:kern w:val="0"/>
          <w:sz w:val="32"/>
          <w:szCs w:val="32"/>
          <w:lang w:val="en-US" w:eastAsia="zh-CN"/>
        </w:rPr>
        <w:t>5</w:t>
      </w:r>
      <w:r>
        <w:rPr>
          <w:rFonts w:hint="eastAsia" w:ascii="Times New Roman" w:hAnsi="Times New Roman" w:eastAsia="仿宋_GB2312" w:cs="仿宋_GB2312"/>
          <w:kern w:val="0"/>
          <w:sz w:val="32"/>
          <w:szCs w:val="32"/>
          <w:lang w:eastAsia="en-US"/>
        </w:rPr>
        <w:t>），并将日管控清单放置设备存放区域。</w:t>
      </w:r>
    </w:p>
    <w:p w14:paraId="1B6E77EA">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val="en-US" w:eastAsia="zh-CN"/>
        </w:rPr>
        <w:t>6</w:t>
      </w:r>
      <w:r>
        <w:rPr>
          <w:rFonts w:hint="eastAsia" w:ascii="Times New Roman" w:hAnsi="Times New Roman" w:eastAsia="仿宋_GB2312" w:cs="仿宋_GB2312"/>
          <w:kern w:val="0"/>
          <w:sz w:val="32"/>
          <w:szCs w:val="32"/>
          <w:lang w:eastAsia="en-US"/>
        </w:rPr>
        <w:t>.各班组结合库区内设备类型，建立电子版设备台账。</w:t>
      </w:r>
    </w:p>
    <w:p w14:paraId="3F9BE624">
      <w:pPr>
        <w:autoSpaceDE w:val="0"/>
        <w:autoSpaceDN w:val="0"/>
        <w:spacing w:before="0" w:after="0" w:line="560" w:lineRule="exact"/>
        <w:ind w:left="0" w:right="0" w:firstLine="640" w:firstLineChars="200"/>
        <w:jc w:val="left"/>
        <w:rPr>
          <w:rFonts w:hint="eastAsia" w:ascii="Times New Roman" w:hAnsi="Times New Roman" w:eastAsia="黑体" w:cs="仿宋_GB2312"/>
          <w:kern w:val="0"/>
          <w:sz w:val="32"/>
          <w:szCs w:val="32"/>
          <w:lang w:val="en-US" w:eastAsia="zh-CN"/>
        </w:rPr>
      </w:pPr>
      <w:r>
        <w:rPr>
          <w:rFonts w:hint="eastAsia" w:ascii="Times New Roman" w:hAnsi="Times New Roman" w:eastAsia="黑体" w:cs="仿宋_GB2312"/>
          <w:kern w:val="0"/>
          <w:sz w:val="32"/>
          <w:szCs w:val="32"/>
          <w:lang w:val="en-US" w:eastAsia="zh-CN"/>
        </w:rPr>
        <w:t>三、厂内运输设备管理要求</w:t>
      </w:r>
    </w:p>
    <w:p w14:paraId="4E29E362">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eastAsia="en-US"/>
        </w:rPr>
      </w:pPr>
      <w:r>
        <w:rPr>
          <w:rFonts w:hint="eastAsia" w:ascii="Times New Roman" w:hAnsi="Times New Roman" w:eastAsia="仿宋_GB2312" w:cs="仿宋_GB2312"/>
          <w:kern w:val="0"/>
          <w:sz w:val="32"/>
          <w:szCs w:val="32"/>
          <w:lang w:val="en-US" w:eastAsia="zh-CN"/>
        </w:rPr>
        <w:t>1.</w:t>
      </w:r>
      <w:r>
        <w:rPr>
          <w:rFonts w:hint="eastAsia" w:ascii="Times New Roman" w:hAnsi="Times New Roman" w:eastAsia="仿宋_GB2312" w:cs="仿宋_GB2312"/>
          <w:kern w:val="0"/>
          <w:sz w:val="32"/>
          <w:szCs w:val="32"/>
          <w:lang w:eastAsia="en-US"/>
        </w:rPr>
        <w:t>在设备操作台右侧醒目位置粘贴设备负责人信息，所粘贴信息牌确保不遮挡设备其他参数信息。格式如下图：</w:t>
      </w:r>
    </w:p>
    <w:p w14:paraId="0F8F4118">
      <w:pPr>
        <w:pStyle w:val="14"/>
        <w:ind w:firstLine="640"/>
        <w:jc w:val="center"/>
        <w:rPr>
          <w:rFonts w:ascii="Times New Roman" w:eastAsia="仿宋_GB2312"/>
          <w:sz w:val="32"/>
          <w:szCs w:val="32"/>
        </w:rPr>
      </w:pPr>
      <w:r>
        <w:rPr>
          <w:rFonts w:ascii="Times New Roman" w:eastAsia="仿宋_GB2312"/>
          <w:sz w:val="32"/>
          <w:szCs w:val="32"/>
        </w:rPr>
        <w:drawing>
          <wp:inline distT="0" distB="0" distL="0" distR="0">
            <wp:extent cx="2554605" cy="96329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54605" cy="963295"/>
                    </a:xfrm>
                    <a:prstGeom prst="rect">
                      <a:avLst/>
                    </a:prstGeom>
                    <a:noFill/>
                  </pic:spPr>
                </pic:pic>
              </a:graphicData>
            </a:graphic>
          </wp:inline>
        </w:drawing>
      </w:r>
    </w:p>
    <w:p w14:paraId="003A12EB">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default"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2.厂内运输设备（前移式叉车除外）充电时，须到段场充电区域进行充电。前移式叉车在库区充电时，以前移式叉车充电点为中心周围5米内不能有可燃物。 电瓶巡逻车充电时首选在公共充电桩进行，公共区域无法满足时可在库区外侧进行充电，用电缆线盘进行连接，所连接插座必须有接地装置，插座功率满足充电需求功率。</w:t>
      </w:r>
    </w:p>
    <w:p w14:paraId="0B48DE53">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3.应每月对车辆进行一次充电（充电间隔最长不超过36天）并按《设备充电记录表》做好记录。</w:t>
      </w:r>
    </w:p>
    <w:p w14:paraId="5E2B740D">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4.充电时须现场进行盯控，确保充电期间的安全问题，禁止在无人值守的时间进行充电。前移式叉车在库内充电时应开窗或开门进行通风，附近放置灭火器。充电时按照操作步骤进行（详见附件6）。</w:t>
      </w:r>
    </w:p>
    <w:p w14:paraId="6FFAD046">
      <w:pPr>
        <w:spacing w:line="560" w:lineRule="exact"/>
        <w:ind w:firstLine="640" w:firstLineChars="200"/>
        <w:jc w:val="left"/>
        <w:rPr>
          <w:rFonts w:hint="default" w:ascii="黑体" w:hAnsi="黑体" w:eastAsia="黑体" w:cs="黑体"/>
          <w:color w:val="000000"/>
          <w:sz w:val="32"/>
          <w:szCs w:val="32"/>
          <w:lang w:val="en-US" w:eastAsia="zh-CN" w:bidi="ar"/>
        </w:rPr>
      </w:pPr>
      <w:r>
        <w:rPr>
          <w:rFonts w:hint="eastAsia" w:ascii="黑体" w:hAnsi="黑体" w:eastAsia="黑体" w:cs="黑体"/>
          <w:color w:val="000000"/>
          <w:sz w:val="32"/>
          <w:szCs w:val="32"/>
          <w:lang w:val="en-US" w:eastAsia="zh-CN" w:bidi="ar"/>
        </w:rPr>
        <w:t>四</w:t>
      </w:r>
      <w:r>
        <w:rPr>
          <w:rFonts w:hint="eastAsia" w:ascii="黑体" w:hAnsi="黑体" w:eastAsia="黑体" w:cs="黑体"/>
          <w:color w:val="000000"/>
          <w:sz w:val="32"/>
          <w:szCs w:val="32"/>
          <w:lang w:bidi="ar"/>
        </w:rPr>
        <w:t>、</w:t>
      </w:r>
      <w:r>
        <w:rPr>
          <w:rFonts w:hint="eastAsia" w:ascii="黑体" w:hAnsi="黑体" w:eastAsia="黑体" w:cs="黑体"/>
          <w:color w:val="000000"/>
          <w:sz w:val="32"/>
          <w:szCs w:val="32"/>
          <w:lang w:val="en-US" w:eastAsia="zh-CN" w:bidi="ar"/>
        </w:rPr>
        <w:t>注意事项</w:t>
      </w:r>
    </w:p>
    <w:p w14:paraId="68601C46">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1.叉车在重型货架区域作业时，用警示带对作业区域进行封闭，现场设置提示牌，禁止无关人员进入作业区域。</w:t>
      </w:r>
    </w:p>
    <w:p w14:paraId="4BCFECAA">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2.使用厂内运输设备及起重设备前应按照操作规程内使用检查点项内容进行检查，如只查看厂内运输设备电量不进行操作可不用填写日常使用检查记录表。</w:t>
      </w:r>
    </w:p>
    <w:p w14:paraId="4190F93F">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3.具体厂内运输设备及起重设备操作规程要求按照《厂内运输设备操作规程》《起重机操作规程》要求执行。</w:t>
      </w:r>
    </w:p>
    <w:p w14:paraId="6FEB7559">
      <w:pPr>
        <w:keepNext w:val="0"/>
        <w:keepLines w:val="0"/>
        <w:pageBreakBefore w:val="0"/>
        <w:widowControl w:val="0"/>
        <w:kinsoku/>
        <w:wordWrap/>
        <w:overflowPunct/>
        <w:topLinePunct w:val="0"/>
        <w:autoSpaceDE w:val="0"/>
        <w:autoSpaceDN w:val="0"/>
        <w:bidi w:val="0"/>
        <w:adjustRightInd/>
        <w:snapToGrid/>
        <w:spacing w:before="0" w:after="0" w:line="560" w:lineRule="exact"/>
        <w:ind w:left="0" w:right="0" w:firstLine="640" w:firstLineChars="200"/>
        <w:jc w:val="left"/>
        <w:textAlignment w:val="auto"/>
        <w:rPr>
          <w:rFonts w:hint="default" w:ascii="Times New Roman" w:hAnsi="Times New Roman" w:eastAsia="仿宋_GB2312" w:cs="仿宋_GB2312"/>
          <w:kern w:val="0"/>
          <w:sz w:val="32"/>
          <w:szCs w:val="32"/>
          <w:lang w:val="en-US" w:eastAsia="zh-CN"/>
        </w:rPr>
      </w:pPr>
    </w:p>
    <w:p w14:paraId="74E9DC4A">
      <w:r>
        <w:br w:type="page"/>
      </w:r>
    </w:p>
    <w:p w14:paraId="699FC085">
      <w:pPr>
        <w:spacing w:line="700" w:lineRule="exact"/>
        <w:textAlignment w:val="top"/>
        <w:rPr>
          <w:rFonts w:hint="eastAsia" w:ascii="Times New Roman" w:hAnsi="Times New Roman" w:eastAsia="黑体" w:cs="Times New Roman"/>
          <w:sz w:val="32"/>
          <w:szCs w:val="32"/>
        </w:rPr>
        <w:sectPr>
          <w:footerReference r:id="rId3" w:type="default"/>
          <w:pgSz w:w="11906" w:h="16838"/>
          <w:pgMar w:top="2098" w:right="1474" w:bottom="1984" w:left="1587" w:header="851" w:footer="992" w:gutter="0"/>
          <w:pgNumType w:fmt="numberInDash"/>
          <w:cols w:space="425" w:num="1"/>
          <w:docGrid w:type="lines" w:linePitch="312" w:charSpace="0"/>
        </w:sectPr>
      </w:pPr>
    </w:p>
    <w:p w14:paraId="3D15D8AA">
      <w:pPr>
        <w:autoSpaceDE w:val="0"/>
        <w:autoSpaceDN w:val="0"/>
        <w:spacing w:before="0" w:after="0" w:line="560" w:lineRule="exact"/>
        <w:ind w:left="0" w:right="0"/>
        <w:jc w:val="left"/>
        <w:rPr>
          <w:rFonts w:hint="eastAsia" w:ascii="Times New Roman" w:hAnsi="Times New Roman" w:eastAsia="黑体" w:cs="Times New Roman"/>
          <w:kern w:val="0"/>
          <w:sz w:val="32"/>
          <w:szCs w:val="32"/>
          <w:lang w:eastAsia="en-US"/>
        </w:rPr>
      </w:pPr>
      <w:r>
        <w:rPr>
          <w:rFonts w:hint="eastAsia" w:ascii="Times New Roman" w:hAnsi="Times New Roman" w:eastAsia="黑体" w:cs="Times New Roman"/>
          <w:kern w:val="0"/>
          <w:sz w:val="32"/>
          <w:szCs w:val="32"/>
          <w:lang w:eastAsia="en-US"/>
        </w:rPr>
        <w:t>附件1</w:t>
      </w:r>
    </w:p>
    <w:p w14:paraId="082E2EAC">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val="en-US" w:eastAsia="zh-CN"/>
        </w:rPr>
      </w:pPr>
      <w:r>
        <w:rPr>
          <w:rFonts w:hint="eastAsia" w:ascii="Times New Roman" w:hAnsi="Times New Roman" w:eastAsia="方正小标宋简体" w:cs="Times New Roman"/>
          <w:kern w:val="0"/>
          <w:sz w:val="44"/>
          <w:szCs w:val="44"/>
          <w:lang w:val="en-US" w:eastAsia="zh-CN"/>
        </w:rPr>
        <w:t>钥匙登记本</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1950"/>
        <w:gridCol w:w="1590"/>
        <w:gridCol w:w="2250"/>
        <w:gridCol w:w="1275"/>
        <w:gridCol w:w="1905"/>
        <w:gridCol w:w="1920"/>
        <w:gridCol w:w="1201"/>
      </w:tblGrid>
      <w:tr w14:paraId="304F0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00A01CB">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序号</w:t>
            </w:r>
          </w:p>
        </w:tc>
        <w:tc>
          <w:tcPr>
            <w:tcW w:w="1950" w:type="dxa"/>
          </w:tcPr>
          <w:p w14:paraId="31132DB2">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领用人姓名</w:t>
            </w:r>
          </w:p>
        </w:tc>
        <w:tc>
          <w:tcPr>
            <w:tcW w:w="1590" w:type="dxa"/>
          </w:tcPr>
          <w:p w14:paraId="50BF8C97">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领用时间</w:t>
            </w:r>
          </w:p>
        </w:tc>
        <w:tc>
          <w:tcPr>
            <w:tcW w:w="2250" w:type="dxa"/>
          </w:tcPr>
          <w:p w14:paraId="73939468">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所领钥匙名称</w:t>
            </w:r>
          </w:p>
        </w:tc>
        <w:tc>
          <w:tcPr>
            <w:tcW w:w="1275" w:type="dxa"/>
          </w:tcPr>
          <w:p w14:paraId="6A688698">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用途</w:t>
            </w:r>
          </w:p>
        </w:tc>
        <w:tc>
          <w:tcPr>
            <w:tcW w:w="1905" w:type="dxa"/>
          </w:tcPr>
          <w:p w14:paraId="157A4133">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highlight w:val="none"/>
                <w:vertAlign w:val="baseline"/>
                <w:lang w:val="en-US" w:eastAsia="zh-CN"/>
              </w:rPr>
              <w:t>归还人姓名</w:t>
            </w:r>
          </w:p>
        </w:tc>
        <w:tc>
          <w:tcPr>
            <w:tcW w:w="1920" w:type="dxa"/>
          </w:tcPr>
          <w:p w14:paraId="75BB2702">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归还时间</w:t>
            </w:r>
          </w:p>
        </w:tc>
        <w:tc>
          <w:tcPr>
            <w:tcW w:w="1201" w:type="dxa"/>
          </w:tcPr>
          <w:p w14:paraId="02ADEE3D">
            <w:pPr>
              <w:pStyle w:val="9"/>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备注</w:t>
            </w:r>
          </w:p>
        </w:tc>
      </w:tr>
      <w:tr w14:paraId="54B3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18CA0141">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244AF294">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50042B89">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7E9C7990">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4BC8A32C">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17685D69">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0DF8DDF2">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70D687B1">
            <w:pPr>
              <w:pStyle w:val="9"/>
              <w:jc w:val="center"/>
              <w:rPr>
                <w:rFonts w:hint="default" w:ascii="Times New Roman" w:hAnsi="Times New Roman" w:eastAsia="黑体" w:cs="Times New Roman"/>
                <w:sz w:val="32"/>
                <w:szCs w:val="32"/>
                <w:vertAlign w:val="baseline"/>
                <w:lang w:val="en-US" w:eastAsia="zh-CN"/>
              </w:rPr>
            </w:pPr>
          </w:p>
        </w:tc>
      </w:tr>
      <w:tr w14:paraId="4982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FF18AA9">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64C75FAE">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5E5881AD">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0B123DD6">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289C2DBE">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735192A7">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4F704524">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381B8B51">
            <w:pPr>
              <w:pStyle w:val="9"/>
              <w:jc w:val="center"/>
              <w:rPr>
                <w:rFonts w:hint="default" w:ascii="Times New Roman" w:hAnsi="Times New Roman" w:eastAsia="黑体" w:cs="Times New Roman"/>
                <w:sz w:val="32"/>
                <w:szCs w:val="32"/>
                <w:vertAlign w:val="baseline"/>
                <w:lang w:val="en-US" w:eastAsia="zh-CN"/>
              </w:rPr>
            </w:pPr>
          </w:p>
        </w:tc>
      </w:tr>
      <w:tr w14:paraId="3B35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F7974B0">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71A56B07">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5175C473">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661066F2">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7DE92DC9">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4211F823">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652626F1">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6B2E3D55">
            <w:pPr>
              <w:pStyle w:val="9"/>
              <w:jc w:val="center"/>
              <w:rPr>
                <w:rFonts w:hint="default" w:ascii="Times New Roman" w:hAnsi="Times New Roman" w:eastAsia="黑体" w:cs="Times New Roman"/>
                <w:sz w:val="32"/>
                <w:szCs w:val="32"/>
                <w:vertAlign w:val="baseline"/>
                <w:lang w:val="en-US" w:eastAsia="zh-CN"/>
              </w:rPr>
            </w:pPr>
          </w:p>
        </w:tc>
      </w:tr>
      <w:tr w14:paraId="58EC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ABE22A9">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7420DA3C">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6478CC5B">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497F2C26">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0AA4D3BF">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4F4D9C05">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701F6DC0">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5140A9DD">
            <w:pPr>
              <w:pStyle w:val="9"/>
              <w:jc w:val="center"/>
              <w:rPr>
                <w:rFonts w:hint="default" w:ascii="Times New Roman" w:hAnsi="Times New Roman" w:eastAsia="黑体" w:cs="Times New Roman"/>
                <w:sz w:val="32"/>
                <w:szCs w:val="32"/>
                <w:vertAlign w:val="baseline"/>
                <w:lang w:val="en-US" w:eastAsia="zh-CN"/>
              </w:rPr>
            </w:pPr>
          </w:p>
        </w:tc>
      </w:tr>
      <w:tr w14:paraId="0D4F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FE1E5AF">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7AEE2CB5">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4E412F88">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4E761B82">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5C669F1E">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02147EFA">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05F32816">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386A3D3D">
            <w:pPr>
              <w:pStyle w:val="9"/>
              <w:jc w:val="center"/>
              <w:rPr>
                <w:rFonts w:hint="default" w:ascii="Times New Roman" w:hAnsi="Times New Roman" w:eastAsia="黑体" w:cs="Times New Roman"/>
                <w:sz w:val="32"/>
                <w:szCs w:val="32"/>
                <w:vertAlign w:val="baseline"/>
                <w:lang w:val="en-US" w:eastAsia="zh-CN"/>
              </w:rPr>
            </w:pPr>
          </w:p>
        </w:tc>
      </w:tr>
      <w:tr w14:paraId="5D65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E5C1B14">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4B80C2A9">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6FDC55A5">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7F7DE8D8">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6E7F4DE1">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3504C55B">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0E7472F4">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3CD74B80">
            <w:pPr>
              <w:pStyle w:val="9"/>
              <w:jc w:val="center"/>
              <w:rPr>
                <w:rFonts w:hint="default" w:ascii="Times New Roman" w:hAnsi="Times New Roman" w:eastAsia="黑体" w:cs="Times New Roman"/>
                <w:sz w:val="32"/>
                <w:szCs w:val="32"/>
                <w:vertAlign w:val="baseline"/>
                <w:lang w:val="en-US" w:eastAsia="zh-CN"/>
              </w:rPr>
            </w:pPr>
          </w:p>
        </w:tc>
      </w:tr>
      <w:tr w14:paraId="0E9B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BDE72C9">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71F1B2CC">
            <w:pPr>
              <w:pStyle w:val="9"/>
              <w:jc w:val="center"/>
              <w:rPr>
                <w:rFonts w:hint="default" w:ascii="Times New Roman" w:hAnsi="Times New Roman" w:eastAsia="黑体" w:cs="Times New Roman"/>
                <w:sz w:val="32"/>
                <w:szCs w:val="32"/>
                <w:vertAlign w:val="baseline"/>
                <w:lang w:val="en-US" w:eastAsia="zh-CN"/>
              </w:rPr>
            </w:pPr>
          </w:p>
        </w:tc>
        <w:tc>
          <w:tcPr>
            <w:tcW w:w="1590" w:type="dxa"/>
          </w:tcPr>
          <w:p w14:paraId="7D921DE5">
            <w:pPr>
              <w:pStyle w:val="9"/>
              <w:jc w:val="center"/>
              <w:rPr>
                <w:rFonts w:hint="default" w:ascii="Times New Roman" w:hAnsi="Times New Roman" w:eastAsia="黑体" w:cs="Times New Roman"/>
                <w:sz w:val="32"/>
                <w:szCs w:val="32"/>
                <w:vertAlign w:val="baseline"/>
                <w:lang w:val="en-US" w:eastAsia="zh-CN"/>
              </w:rPr>
            </w:pPr>
          </w:p>
        </w:tc>
        <w:tc>
          <w:tcPr>
            <w:tcW w:w="2250" w:type="dxa"/>
          </w:tcPr>
          <w:p w14:paraId="03F60479">
            <w:pPr>
              <w:pStyle w:val="9"/>
              <w:jc w:val="center"/>
              <w:rPr>
                <w:rFonts w:hint="default" w:ascii="Times New Roman" w:hAnsi="Times New Roman" w:eastAsia="黑体" w:cs="Times New Roman"/>
                <w:sz w:val="32"/>
                <w:szCs w:val="32"/>
                <w:vertAlign w:val="baseline"/>
                <w:lang w:val="en-US" w:eastAsia="zh-CN"/>
              </w:rPr>
            </w:pPr>
          </w:p>
        </w:tc>
        <w:tc>
          <w:tcPr>
            <w:tcW w:w="1275" w:type="dxa"/>
          </w:tcPr>
          <w:p w14:paraId="0FD0CBC2">
            <w:pPr>
              <w:pStyle w:val="9"/>
              <w:jc w:val="center"/>
              <w:rPr>
                <w:rFonts w:hint="default" w:ascii="Times New Roman" w:hAnsi="Times New Roman" w:eastAsia="黑体" w:cs="Times New Roman"/>
                <w:sz w:val="32"/>
                <w:szCs w:val="32"/>
                <w:vertAlign w:val="baseline"/>
                <w:lang w:val="en-US" w:eastAsia="zh-CN"/>
              </w:rPr>
            </w:pPr>
          </w:p>
        </w:tc>
        <w:tc>
          <w:tcPr>
            <w:tcW w:w="1905" w:type="dxa"/>
          </w:tcPr>
          <w:p w14:paraId="30AF6046">
            <w:pPr>
              <w:pStyle w:val="9"/>
              <w:jc w:val="center"/>
              <w:rPr>
                <w:rFonts w:hint="default" w:ascii="Times New Roman" w:hAnsi="Times New Roman" w:eastAsia="黑体" w:cs="Times New Roman"/>
                <w:sz w:val="32"/>
                <w:szCs w:val="32"/>
                <w:vertAlign w:val="baseline"/>
                <w:lang w:val="en-US" w:eastAsia="zh-CN"/>
              </w:rPr>
            </w:pPr>
          </w:p>
        </w:tc>
        <w:tc>
          <w:tcPr>
            <w:tcW w:w="1920" w:type="dxa"/>
          </w:tcPr>
          <w:p w14:paraId="058EAF36">
            <w:pPr>
              <w:pStyle w:val="9"/>
              <w:jc w:val="center"/>
              <w:rPr>
                <w:rFonts w:hint="default" w:ascii="Times New Roman" w:hAnsi="Times New Roman" w:eastAsia="黑体" w:cs="Times New Roman"/>
                <w:sz w:val="32"/>
                <w:szCs w:val="32"/>
                <w:vertAlign w:val="baseline"/>
                <w:lang w:val="en-US" w:eastAsia="zh-CN"/>
              </w:rPr>
            </w:pPr>
          </w:p>
        </w:tc>
        <w:tc>
          <w:tcPr>
            <w:tcW w:w="1201" w:type="dxa"/>
          </w:tcPr>
          <w:p w14:paraId="5EF26E75">
            <w:pPr>
              <w:pStyle w:val="9"/>
              <w:jc w:val="center"/>
              <w:rPr>
                <w:rFonts w:hint="default" w:ascii="Times New Roman" w:hAnsi="Times New Roman" w:eastAsia="黑体" w:cs="Times New Roman"/>
                <w:sz w:val="32"/>
                <w:szCs w:val="32"/>
                <w:vertAlign w:val="baseline"/>
                <w:lang w:val="en-US" w:eastAsia="zh-CN"/>
              </w:rPr>
            </w:pPr>
          </w:p>
        </w:tc>
      </w:tr>
    </w:tbl>
    <w:p w14:paraId="3D29B556">
      <w:pPr>
        <w:pStyle w:val="9"/>
        <w:jc w:val="center"/>
        <w:rPr>
          <w:rFonts w:hint="default" w:ascii="Times New Roman" w:hAnsi="Times New Roman" w:eastAsia="黑体" w:cs="Times New Roman"/>
          <w:sz w:val="32"/>
          <w:szCs w:val="32"/>
          <w:lang w:val="en-US" w:eastAsia="zh-CN"/>
        </w:rPr>
      </w:pPr>
    </w:p>
    <w:p w14:paraId="34DDBC2E">
      <w:pPr>
        <w:pStyle w:val="9"/>
        <w:rPr>
          <w:rFonts w:hint="eastAsia" w:ascii="Times New Roman" w:hAnsi="Times New Roman" w:eastAsia="黑体" w:cs="Times New Roman"/>
          <w:sz w:val="32"/>
          <w:szCs w:val="32"/>
        </w:rPr>
      </w:pPr>
    </w:p>
    <w:p w14:paraId="6027826D">
      <w:pPr>
        <w:pStyle w:val="9"/>
        <w:rPr>
          <w:rFonts w:hint="eastAsia" w:ascii="Times New Roman" w:hAnsi="Times New Roman" w:eastAsia="黑体" w:cs="Times New Roman"/>
          <w:sz w:val="32"/>
          <w:szCs w:val="32"/>
        </w:rPr>
        <w:sectPr>
          <w:pgSz w:w="16838" w:h="11906" w:orient="landscape"/>
          <w:pgMar w:top="1587" w:right="2098" w:bottom="1474" w:left="1984" w:header="851" w:footer="992" w:gutter="0"/>
          <w:pgNumType w:fmt="numberInDash"/>
          <w:cols w:space="425" w:num="1"/>
          <w:docGrid w:type="lines" w:linePitch="312" w:charSpace="0"/>
        </w:sectPr>
      </w:pPr>
    </w:p>
    <w:p w14:paraId="590F70CA">
      <w:pPr>
        <w:autoSpaceDE w:val="0"/>
        <w:autoSpaceDN w:val="0"/>
        <w:spacing w:before="0" w:after="0" w:line="560" w:lineRule="exact"/>
        <w:ind w:left="0" w:right="0"/>
        <w:jc w:val="left"/>
        <w:rPr>
          <w:rFonts w:hint="eastAsia" w:ascii="Times New Roman" w:hAnsi="Times New Roman" w:eastAsia="黑体" w:cs="Times New Roman"/>
          <w:kern w:val="0"/>
          <w:sz w:val="32"/>
          <w:szCs w:val="32"/>
          <w:lang w:eastAsia="zh-CN"/>
        </w:rPr>
      </w:pPr>
      <w:r>
        <w:rPr>
          <w:rFonts w:hint="eastAsia" w:ascii="Times New Roman" w:hAnsi="Times New Roman" w:eastAsia="黑体" w:cs="Times New Roman"/>
          <w:kern w:val="0"/>
          <w:sz w:val="32"/>
          <w:szCs w:val="32"/>
          <w:lang w:eastAsia="en-US"/>
        </w:rPr>
        <w:t>附件</w:t>
      </w:r>
      <w:r>
        <w:rPr>
          <w:rFonts w:hint="eastAsia" w:ascii="Times New Roman" w:hAnsi="Times New Roman" w:eastAsia="黑体" w:cs="Times New Roman"/>
          <w:kern w:val="0"/>
          <w:sz w:val="32"/>
          <w:szCs w:val="32"/>
          <w:lang w:val="en-US" w:eastAsia="zh-CN"/>
        </w:rPr>
        <w:t>2</w:t>
      </w:r>
    </w:p>
    <w:p w14:paraId="19FDDB8C">
      <w:pPr>
        <w:autoSpaceDE w:val="0"/>
        <w:autoSpaceDN w:val="0"/>
        <w:spacing w:before="0" w:after="0" w:line="240" w:lineRule="auto"/>
        <w:ind w:right="0"/>
        <w:jc w:val="center"/>
        <w:rPr>
          <w:rFonts w:hint="eastAsia" w:ascii="Times New Roman" w:hAnsi="Times New Roman" w:eastAsia="方正小标宋简体" w:cs="Times New Roman"/>
          <w:kern w:val="0"/>
          <w:sz w:val="44"/>
          <w:szCs w:val="44"/>
          <w:lang w:val="en-US" w:eastAsia="zh-CN"/>
        </w:rPr>
      </w:pPr>
      <w:r>
        <w:rPr>
          <w:rFonts w:hint="eastAsia" w:ascii="Times New Roman" w:hAnsi="Times New Roman" w:eastAsia="方正小标宋简体" w:cs="Times New Roman"/>
          <w:kern w:val="0"/>
          <w:sz w:val="44"/>
          <w:szCs w:val="44"/>
          <w:lang w:val="en-US" w:eastAsia="zh-CN"/>
        </w:rPr>
        <w:t>使用检查点项内容</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240"/>
        <w:gridCol w:w="1514"/>
        <w:gridCol w:w="5018"/>
      </w:tblGrid>
      <w:tr w14:paraId="1CAD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522" w:type="dxa"/>
            <w:gridSpan w:val="4"/>
          </w:tcPr>
          <w:p w14:paraId="5838DE35">
            <w:pPr>
              <w:jc w:val="center"/>
              <w:rPr>
                <w:sz w:val="24"/>
                <w:szCs w:val="24"/>
              </w:rPr>
            </w:pPr>
            <w:r>
              <w:rPr>
                <w:rFonts w:hint="eastAsia"/>
                <w:b/>
                <w:bCs/>
                <w:sz w:val="24"/>
                <w:szCs w:val="24"/>
              </w:rPr>
              <w:t>蓄电池叉车</w:t>
            </w:r>
            <w:r>
              <w:rPr>
                <w:rFonts w:hint="eastAsia"/>
                <w:b/>
                <w:bCs/>
                <w:sz w:val="24"/>
                <w:szCs w:val="24"/>
                <w:lang w:eastAsia="zh-CN"/>
              </w:rPr>
              <w:t>、</w:t>
            </w:r>
            <w:r>
              <w:rPr>
                <w:rFonts w:hint="eastAsia"/>
                <w:b/>
                <w:bCs/>
                <w:sz w:val="24"/>
                <w:szCs w:val="24"/>
                <w:lang w:val="en-US" w:eastAsia="zh-CN"/>
              </w:rPr>
              <w:t>前移式叉车</w:t>
            </w:r>
            <w:r>
              <w:rPr>
                <w:rFonts w:hint="eastAsia"/>
                <w:b/>
                <w:bCs/>
                <w:sz w:val="24"/>
                <w:szCs w:val="24"/>
              </w:rPr>
              <w:t>日常使用检查点项</w:t>
            </w:r>
          </w:p>
        </w:tc>
      </w:tr>
      <w:tr w14:paraId="6408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14:paraId="55ED1A7B">
            <w:pPr>
              <w:jc w:val="center"/>
              <w:rPr>
                <w:b/>
                <w:bCs/>
                <w:sz w:val="24"/>
                <w:szCs w:val="24"/>
              </w:rPr>
            </w:pPr>
            <w:r>
              <w:rPr>
                <w:rFonts w:hint="eastAsia"/>
                <w:b/>
                <w:bCs/>
                <w:sz w:val="24"/>
                <w:szCs w:val="24"/>
              </w:rPr>
              <w:t>序号</w:t>
            </w:r>
          </w:p>
        </w:tc>
        <w:tc>
          <w:tcPr>
            <w:tcW w:w="1240" w:type="dxa"/>
          </w:tcPr>
          <w:p w14:paraId="0C5F583F">
            <w:pPr>
              <w:jc w:val="center"/>
              <w:rPr>
                <w:b/>
                <w:bCs/>
                <w:sz w:val="24"/>
                <w:szCs w:val="24"/>
              </w:rPr>
            </w:pPr>
            <w:r>
              <w:rPr>
                <w:rFonts w:hint="eastAsia"/>
                <w:b/>
                <w:bCs/>
                <w:sz w:val="24"/>
                <w:szCs w:val="24"/>
              </w:rPr>
              <w:t>项目</w:t>
            </w:r>
          </w:p>
        </w:tc>
        <w:tc>
          <w:tcPr>
            <w:tcW w:w="1514" w:type="dxa"/>
          </w:tcPr>
          <w:p w14:paraId="0B8A1B07">
            <w:pPr>
              <w:jc w:val="center"/>
              <w:rPr>
                <w:b/>
                <w:bCs/>
                <w:sz w:val="24"/>
                <w:szCs w:val="24"/>
              </w:rPr>
            </w:pPr>
            <w:r>
              <w:rPr>
                <w:rFonts w:hint="eastAsia"/>
                <w:b/>
                <w:bCs/>
                <w:sz w:val="24"/>
                <w:szCs w:val="24"/>
              </w:rPr>
              <w:t>检查内容</w:t>
            </w:r>
          </w:p>
        </w:tc>
        <w:tc>
          <w:tcPr>
            <w:tcW w:w="5018" w:type="dxa"/>
          </w:tcPr>
          <w:p w14:paraId="754A4E07">
            <w:pPr>
              <w:jc w:val="center"/>
              <w:rPr>
                <w:b/>
                <w:bCs/>
                <w:sz w:val="24"/>
                <w:szCs w:val="24"/>
              </w:rPr>
            </w:pPr>
            <w:r>
              <w:rPr>
                <w:rFonts w:hint="eastAsia"/>
                <w:b/>
                <w:bCs/>
                <w:sz w:val="24"/>
                <w:szCs w:val="24"/>
              </w:rPr>
              <w:t>检查标准</w:t>
            </w:r>
          </w:p>
        </w:tc>
      </w:tr>
      <w:tr w14:paraId="22D9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3C569325">
            <w:pPr>
              <w:jc w:val="center"/>
            </w:pPr>
            <w:r>
              <w:rPr>
                <w:rFonts w:hint="eastAsia"/>
              </w:rPr>
              <w:t>1</w:t>
            </w:r>
          </w:p>
        </w:tc>
        <w:tc>
          <w:tcPr>
            <w:tcW w:w="1240" w:type="dxa"/>
            <w:vMerge w:val="restart"/>
            <w:vAlign w:val="center"/>
          </w:tcPr>
          <w:p w14:paraId="07C89F5B">
            <w:pPr>
              <w:jc w:val="center"/>
            </w:pPr>
          </w:p>
          <w:p w14:paraId="6EA2D0F9">
            <w:pPr>
              <w:jc w:val="center"/>
            </w:pPr>
          </w:p>
          <w:p w14:paraId="70CC6E20">
            <w:pPr>
              <w:jc w:val="center"/>
            </w:pPr>
            <w:r>
              <w:rPr>
                <w:rFonts w:hint="eastAsia"/>
              </w:rPr>
              <w:t>静态检查</w:t>
            </w:r>
          </w:p>
        </w:tc>
        <w:tc>
          <w:tcPr>
            <w:tcW w:w="1514" w:type="dxa"/>
            <w:vAlign w:val="center"/>
          </w:tcPr>
          <w:p w14:paraId="46408571">
            <w:pPr>
              <w:widowControl/>
              <w:jc w:val="center"/>
            </w:pPr>
            <w:r>
              <w:rPr>
                <w:rFonts w:hint="eastAsia" w:ascii="宋体" w:hAnsi="宋体" w:eastAsia="宋体" w:cs="宋体"/>
                <w:color w:val="000000"/>
                <w:kern w:val="0"/>
                <w:szCs w:val="21"/>
                <w:lang w:bidi="ar"/>
              </w:rPr>
              <w:t>功能部件</w:t>
            </w:r>
          </w:p>
          <w:p w14:paraId="573F5A42">
            <w:pPr>
              <w:jc w:val="center"/>
            </w:pPr>
          </w:p>
        </w:tc>
        <w:tc>
          <w:tcPr>
            <w:tcW w:w="5018" w:type="dxa"/>
          </w:tcPr>
          <w:p w14:paraId="55244107">
            <w:pPr>
              <w:widowControl/>
              <w:jc w:val="left"/>
            </w:pPr>
            <w:r>
              <w:rPr>
                <w:rFonts w:hint="eastAsia" w:ascii="宋体" w:hAnsi="宋体" w:eastAsia="宋体" w:cs="宋体"/>
                <w:color w:val="000000"/>
                <w:kern w:val="0"/>
                <w:szCs w:val="21"/>
                <w:lang w:bidi="ar"/>
              </w:rPr>
              <w:t xml:space="preserve">检查急停按钮、喇叭、照明灯、位置灯、转向灯、刹车灯和倒车灯完好无损。 </w:t>
            </w:r>
          </w:p>
        </w:tc>
      </w:tr>
      <w:tr w14:paraId="3790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0F4C7D04">
            <w:pPr>
              <w:jc w:val="center"/>
            </w:pPr>
          </w:p>
        </w:tc>
        <w:tc>
          <w:tcPr>
            <w:tcW w:w="1240" w:type="dxa"/>
            <w:vMerge w:val="continue"/>
            <w:vAlign w:val="center"/>
          </w:tcPr>
          <w:p w14:paraId="7B915BDA">
            <w:pPr>
              <w:jc w:val="center"/>
            </w:pPr>
          </w:p>
        </w:tc>
        <w:tc>
          <w:tcPr>
            <w:tcW w:w="1514" w:type="dxa"/>
            <w:vAlign w:val="center"/>
          </w:tcPr>
          <w:p w14:paraId="5799CD67">
            <w:pPr>
              <w:widowControl/>
              <w:jc w:val="center"/>
            </w:pPr>
            <w:r>
              <w:rPr>
                <w:rFonts w:hint="eastAsia" w:ascii="宋体" w:hAnsi="宋体" w:eastAsia="宋体" w:cs="宋体"/>
                <w:color w:val="000000"/>
                <w:kern w:val="0"/>
                <w:szCs w:val="21"/>
                <w:lang w:bidi="ar"/>
              </w:rPr>
              <w:t>构件连接</w:t>
            </w:r>
          </w:p>
        </w:tc>
        <w:tc>
          <w:tcPr>
            <w:tcW w:w="5018" w:type="dxa"/>
          </w:tcPr>
          <w:p w14:paraId="79A50C61">
            <w:pPr>
              <w:widowControl/>
              <w:jc w:val="left"/>
            </w:pPr>
            <w:r>
              <w:rPr>
                <w:rFonts w:hint="eastAsia" w:ascii="宋体" w:hAnsi="宋体" w:eastAsia="宋体" w:cs="宋体"/>
                <w:color w:val="000000"/>
                <w:kern w:val="0"/>
                <w:szCs w:val="21"/>
                <w:lang w:bidi="ar"/>
              </w:rPr>
              <w:t xml:space="preserve">目测所有构件的刚性、活动连接螺栓紧固，防松线标记无异常。 </w:t>
            </w:r>
          </w:p>
        </w:tc>
      </w:tr>
      <w:tr w14:paraId="3A82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2DC5C2AE">
            <w:pPr>
              <w:jc w:val="center"/>
            </w:pPr>
          </w:p>
        </w:tc>
        <w:tc>
          <w:tcPr>
            <w:tcW w:w="1240" w:type="dxa"/>
            <w:vMerge w:val="continue"/>
            <w:vAlign w:val="center"/>
          </w:tcPr>
          <w:p w14:paraId="244992D5">
            <w:pPr>
              <w:jc w:val="center"/>
            </w:pPr>
          </w:p>
        </w:tc>
        <w:tc>
          <w:tcPr>
            <w:tcW w:w="1514" w:type="dxa"/>
            <w:vAlign w:val="center"/>
          </w:tcPr>
          <w:p w14:paraId="492E3EAB">
            <w:pPr>
              <w:widowControl/>
              <w:jc w:val="center"/>
            </w:pPr>
            <w:r>
              <w:rPr>
                <w:rFonts w:hint="eastAsia" w:ascii="宋体" w:hAnsi="宋体" w:eastAsia="宋体" w:cs="宋体"/>
                <w:color w:val="000000"/>
                <w:kern w:val="0"/>
                <w:szCs w:val="21"/>
                <w:lang w:bidi="ar"/>
              </w:rPr>
              <w:t>轮胎及车身</w:t>
            </w:r>
          </w:p>
        </w:tc>
        <w:tc>
          <w:tcPr>
            <w:tcW w:w="5018" w:type="dxa"/>
          </w:tcPr>
          <w:p w14:paraId="36329CD8">
            <w:pPr>
              <w:widowControl/>
              <w:jc w:val="left"/>
            </w:pPr>
            <w:r>
              <w:rPr>
                <w:rFonts w:hint="eastAsia" w:ascii="宋体" w:hAnsi="宋体" w:eastAsia="宋体" w:cs="宋体"/>
                <w:color w:val="000000"/>
                <w:kern w:val="0"/>
                <w:szCs w:val="21"/>
                <w:lang w:bidi="ar"/>
              </w:rPr>
              <w:t>检查轮胎外观状态良好，车辆无碰撞痕迹。</w:t>
            </w:r>
          </w:p>
        </w:tc>
      </w:tr>
      <w:tr w14:paraId="401D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58F1DBD5">
            <w:pPr>
              <w:jc w:val="center"/>
            </w:pPr>
            <w:r>
              <w:rPr>
                <w:rFonts w:hint="eastAsia"/>
              </w:rPr>
              <w:t>2</w:t>
            </w:r>
          </w:p>
        </w:tc>
        <w:tc>
          <w:tcPr>
            <w:tcW w:w="1240" w:type="dxa"/>
            <w:vMerge w:val="restart"/>
            <w:vAlign w:val="center"/>
          </w:tcPr>
          <w:p w14:paraId="5F847023">
            <w:pPr>
              <w:jc w:val="center"/>
            </w:pPr>
            <w:r>
              <w:rPr>
                <w:rFonts w:hint="eastAsia"/>
              </w:rPr>
              <w:t>整机动态</w:t>
            </w:r>
          </w:p>
          <w:p w14:paraId="37205CF2">
            <w:pPr>
              <w:jc w:val="center"/>
            </w:pPr>
            <w:r>
              <w:rPr>
                <w:rFonts w:hint="eastAsia"/>
              </w:rPr>
              <w:t>检查</w:t>
            </w:r>
          </w:p>
          <w:p w14:paraId="767208DB">
            <w:pPr>
              <w:jc w:val="center"/>
            </w:pPr>
          </w:p>
        </w:tc>
        <w:tc>
          <w:tcPr>
            <w:tcW w:w="1514" w:type="dxa"/>
            <w:vAlign w:val="center"/>
          </w:tcPr>
          <w:p w14:paraId="07C8D889">
            <w:pPr>
              <w:widowControl/>
              <w:jc w:val="center"/>
            </w:pPr>
            <w:r>
              <w:rPr>
                <w:rFonts w:hint="eastAsia" w:ascii="宋体" w:hAnsi="宋体" w:eastAsia="宋体" w:cs="宋体"/>
                <w:color w:val="000000"/>
                <w:kern w:val="0"/>
                <w:szCs w:val="21"/>
                <w:lang w:bidi="ar"/>
              </w:rPr>
              <w:t>电量</w:t>
            </w:r>
          </w:p>
        </w:tc>
        <w:tc>
          <w:tcPr>
            <w:tcW w:w="5018" w:type="dxa"/>
          </w:tcPr>
          <w:p w14:paraId="461B06D0">
            <w:pPr>
              <w:widowControl/>
              <w:jc w:val="left"/>
            </w:pPr>
            <w:r>
              <w:rPr>
                <w:rFonts w:hint="eastAsia" w:ascii="宋体" w:hAnsi="宋体" w:eastAsia="宋体" w:cs="宋体"/>
                <w:color w:val="000000"/>
                <w:kern w:val="0"/>
                <w:szCs w:val="21"/>
                <w:lang w:bidi="ar"/>
              </w:rPr>
              <w:t xml:space="preserve">检查车辆电量是否充足。 </w:t>
            </w:r>
          </w:p>
        </w:tc>
      </w:tr>
      <w:tr w14:paraId="0DA9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235CF046">
            <w:pPr>
              <w:jc w:val="center"/>
            </w:pPr>
          </w:p>
        </w:tc>
        <w:tc>
          <w:tcPr>
            <w:tcW w:w="1240" w:type="dxa"/>
            <w:vMerge w:val="continue"/>
            <w:vAlign w:val="center"/>
          </w:tcPr>
          <w:p w14:paraId="4E8EDA6E">
            <w:pPr>
              <w:jc w:val="center"/>
            </w:pPr>
          </w:p>
        </w:tc>
        <w:tc>
          <w:tcPr>
            <w:tcW w:w="1514" w:type="dxa"/>
            <w:vAlign w:val="center"/>
          </w:tcPr>
          <w:p w14:paraId="1779BD34">
            <w:pPr>
              <w:widowControl/>
              <w:jc w:val="center"/>
            </w:pPr>
            <w:r>
              <w:rPr>
                <w:rFonts w:hint="eastAsia" w:ascii="宋体" w:hAnsi="宋体" w:eastAsia="宋体" w:cs="宋体"/>
                <w:color w:val="000000"/>
                <w:kern w:val="0"/>
                <w:szCs w:val="21"/>
                <w:lang w:bidi="ar"/>
              </w:rPr>
              <w:t>功能部件</w:t>
            </w:r>
          </w:p>
        </w:tc>
        <w:tc>
          <w:tcPr>
            <w:tcW w:w="5018" w:type="dxa"/>
          </w:tcPr>
          <w:p w14:paraId="29960422">
            <w:pPr>
              <w:widowControl/>
              <w:jc w:val="left"/>
            </w:pPr>
            <w:r>
              <w:rPr>
                <w:rFonts w:hint="eastAsia" w:ascii="宋体" w:hAnsi="宋体" w:eastAsia="宋体" w:cs="宋体"/>
                <w:color w:val="000000"/>
                <w:kern w:val="0"/>
                <w:szCs w:val="21"/>
                <w:lang w:bidi="ar"/>
              </w:rPr>
              <w:t xml:space="preserve">检查急停按钮动作可靠，喇叭、照明灯、位置灯、转向灯、刹车灯和倒车灯功能正常。 </w:t>
            </w:r>
          </w:p>
        </w:tc>
      </w:tr>
      <w:tr w14:paraId="21C0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4C1AF48">
            <w:pPr>
              <w:jc w:val="center"/>
            </w:pPr>
          </w:p>
        </w:tc>
        <w:tc>
          <w:tcPr>
            <w:tcW w:w="1240" w:type="dxa"/>
            <w:vMerge w:val="continue"/>
            <w:vAlign w:val="center"/>
          </w:tcPr>
          <w:p w14:paraId="3C883276">
            <w:pPr>
              <w:jc w:val="center"/>
            </w:pPr>
          </w:p>
        </w:tc>
        <w:tc>
          <w:tcPr>
            <w:tcW w:w="1514" w:type="dxa"/>
            <w:vAlign w:val="center"/>
          </w:tcPr>
          <w:p w14:paraId="179C0A81">
            <w:pPr>
              <w:widowControl/>
              <w:jc w:val="center"/>
            </w:pPr>
            <w:r>
              <w:rPr>
                <w:rFonts w:hint="eastAsia" w:ascii="宋体" w:hAnsi="宋体" w:eastAsia="宋体" w:cs="宋体"/>
                <w:color w:val="000000"/>
                <w:kern w:val="0"/>
                <w:szCs w:val="21"/>
                <w:lang w:bidi="ar"/>
              </w:rPr>
              <w:t>起升</w:t>
            </w:r>
          </w:p>
        </w:tc>
        <w:tc>
          <w:tcPr>
            <w:tcW w:w="5018" w:type="dxa"/>
          </w:tcPr>
          <w:p w14:paraId="1DEF2B15">
            <w:pPr>
              <w:widowControl/>
              <w:jc w:val="left"/>
            </w:pPr>
            <w:r>
              <w:rPr>
                <w:rFonts w:hint="eastAsia" w:ascii="宋体" w:hAnsi="宋体" w:eastAsia="宋体" w:cs="宋体"/>
                <w:color w:val="000000"/>
                <w:kern w:val="0"/>
                <w:szCs w:val="21"/>
                <w:lang w:bidi="ar"/>
              </w:rPr>
              <w:t xml:space="preserve">操作升降、前后倾操纵杆，检查门架及起升系统正常。 </w:t>
            </w:r>
          </w:p>
        </w:tc>
      </w:tr>
      <w:tr w14:paraId="605F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601A5025">
            <w:pPr>
              <w:jc w:val="center"/>
            </w:pPr>
          </w:p>
        </w:tc>
        <w:tc>
          <w:tcPr>
            <w:tcW w:w="1240" w:type="dxa"/>
            <w:vMerge w:val="continue"/>
            <w:vAlign w:val="center"/>
          </w:tcPr>
          <w:p w14:paraId="1B527F63">
            <w:pPr>
              <w:jc w:val="center"/>
            </w:pPr>
          </w:p>
        </w:tc>
        <w:tc>
          <w:tcPr>
            <w:tcW w:w="1514" w:type="dxa"/>
            <w:vAlign w:val="center"/>
          </w:tcPr>
          <w:p w14:paraId="242DF7CF">
            <w:pPr>
              <w:widowControl/>
              <w:jc w:val="center"/>
            </w:pPr>
            <w:r>
              <w:rPr>
                <w:rFonts w:hint="eastAsia" w:ascii="宋体" w:hAnsi="宋体" w:eastAsia="宋体" w:cs="宋体"/>
                <w:color w:val="000000"/>
                <w:kern w:val="0"/>
                <w:szCs w:val="21"/>
                <w:lang w:bidi="ar"/>
              </w:rPr>
              <w:t>转向</w:t>
            </w:r>
          </w:p>
        </w:tc>
        <w:tc>
          <w:tcPr>
            <w:tcW w:w="5018" w:type="dxa"/>
          </w:tcPr>
          <w:p w14:paraId="4C98D809">
            <w:pPr>
              <w:widowControl/>
              <w:jc w:val="left"/>
            </w:pPr>
            <w:r>
              <w:rPr>
                <w:rFonts w:hint="eastAsia" w:ascii="宋体" w:hAnsi="宋体" w:eastAsia="宋体" w:cs="宋体"/>
                <w:color w:val="000000"/>
                <w:kern w:val="0"/>
                <w:szCs w:val="21"/>
                <w:lang w:bidi="ar"/>
              </w:rPr>
              <w:t xml:space="preserve">左、右转动方向盘，检查转向工作正常。 </w:t>
            </w:r>
          </w:p>
        </w:tc>
      </w:tr>
      <w:tr w14:paraId="6025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EB0B827">
            <w:pPr>
              <w:jc w:val="center"/>
            </w:pPr>
          </w:p>
        </w:tc>
        <w:tc>
          <w:tcPr>
            <w:tcW w:w="1240" w:type="dxa"/>
            <w:vMerge w:val="continue"/>
            <w:vAlign w:val="center"/>
          </w:tcPr>
          <w:p w14:paraId="2AB20977">
            <w:pPr>
              <w:jc w:val="center"/>
            </w:pPr>
          </w:p>
        </w:tc>
        <w:tc>
          <w:tcPr>
            <w:tcW w:w="1514" w:type="dxa"/>
            <w:vAlign w:val="center"/>
          </w:tcPr>
          <w:p w14:paraId="765807B7">
            <w:pPr>
              <w:widowControl/>
              <w:jc w:val="center"/>
            </w:pPr>
            <w:r>
              <w:rPr>
                <w:rFonts w:hint="eastAsia" w:ascii="宋体" w:hAnsi="宋体" w:eastAsia="宋体" w:cs="宋体"/>
                <w:color w:val="000000"/>
                <w:kern w:val="0"/>
                <w:szCs w:val="21"/>
                <w:lang w:bidi="ar"/>
              </w:rPr>
              <w:t>运行</w:t>
            </w:r>
          </w:p>
        </w:tc>
        <w:tc>
          <w:tcPr>
            <w:tcW w:w="5018" w:type="dxa"/>
          </w:tcPr>
          <w:p w14:paraId="02BE596D">
            <w:pPr>
              <w:widowControl/>
              <w:jc w:val="left"/>
            </w:pPr>
            <w:r>
              <w:rPr>
                <w:rFonts w:hint="eastAsia" w:ascii="宋体" w:hAnsi="宋体" w:eastAsia="宋体" w:cs="宋体"/>
                <w:color w:val="000000"/>
                <w:kern w:val="0"/>
                <w:szCs w:val="21"/>
                <w:lang w:bidi="ar"/>
              </w:rPr>
              <w:t xml:space="preserve">将进退操纵杆置“前进”或“后退”位置，检查工作正常。 </w:t>
            </w:r>
          </w:p>
        </w:tc>
      </w:tr>
      <w:tr w14:paraId="4E3BB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511FA78">
            <w:pPr>
              <w:jc w:val="center"/>
            </w:pPr>
          </w:p>
        </w:tc>
        <w:tc>
          <w:tcPr>
            <w:tcW w:w="1240" w:type="dxa"/>
            <w:vMerge w:val="continue"/>
            <w:vAlign w:val="center"/>
          </w:tcPr>
          <w:p w14:paraId="05CB770A">
            <w:pPr>
              <w:jc w:val="center"/>
            </w:pPr>
          </w:p>
        </w:tc>
        <w:tc>
          <w:tcPr>
            <w:tcW w:w="1514" w:type="dxa"/>
            <w:vAlign w:val="center"/>
          </w:tcPr>
          <w:p w14:paraId="246F364A">
            <w:pPr>
              <w:widowControl/>
              <w:jc w:val="center"/>
            </w:pPr>
            <w:r>
              <w:rPr>
                <w:rFonts w:hint="eastAsia" w:ascii="宋体" w:hAnsi="宋体" w:eastAsia="宋体" w:cs="宋体"/>
                <w:color w:val="000000"/>
                <w:kern w:val="0"/>
                <w:szCs w:val="21"/>
                <w:lang w:bidi="ar"/>
              </w:rPr>
              <w:t>走行电机</w:t>
            </w:r>
          </w:p>
        </w:tc>
        <w:tc>
          <w:tcPr>
            <w:tcW w:w="5018" w:type="dxa"/>
          </w:tcPr>
          <w:p w14:paraId="03373694">
            <w:pPr>
              <w:widowControl/>
              <w:jc w:val="left"/>
            </w:pPr>
            <w:r>
              <w:rPr>
                <w:rFonts w:hint="eastAsia" w:ascii="宋体" w:hAnsi="宋体" w:eastAsia="宋体" w:cs="宋体"/>
                <w:color w:val="000000"/>
                <w:kern w:val="0"/>
                <w:szCs w:val="21"/>
                <w:lang w:bidi="ar"/>
              </w:rPr>
              <w:t xml:space="preserve">轻踩加速踏板，检查行走电机工作正常。 </w:t>
            </w:r>
          </w:p>
        </w:tc>
      </w:tr>
      <w:tr w14:paraId="2E1D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72D2542">
            <w:pPr>
              <w:jc w:val="center"/>
            </w:pPr>
          </w:p>
        </w:tc>
        <w:tc>
          <w:tcPr>
            <w:tcW w:w="1240" w:type="dxa"/>
            <w:vMerge w:val="continue"/>
            <w:vAlign w:val="center"/>
          </w:tcPr>
          <w:p w14:paraId="08CDDF01">
            <w:pPr>
              <w:jc w:val="center"/>
            </w:pPr>
          </w:p>
        </w:tc>
        <w:tc>
          <w:tcPr>
            <w:tcW w:w="1514" w:type="dxa"/>
            <w:vAlign w:val="center"/>
          </w:tcPr>
          <w:p w14:paraId="77B23F6A">
            <w:pPr>
              <w:widowControl/>
              <w:jc w:val="center"/>
            </w:pPr>
            <w:r>
              <w:rPr>
                <w:rFonts w:hint="eastAsia" w:ascii="宋体" w:hAnsi="宋体" w:eastAsia="宋体" w:cs="宋体"/>
                <w:color w:val="000000"/>
                <w:kern w:val="0"/>
                <w:szCs w:val="21"/>
                <w:lang w:bidi="ar"/>
              </w:rPr>
              <w:t>制动检查</w:t>
            </w:r>
          </w:p>
          <w:p w14:paraId="1F0BBBAD">
            <w:pPr>
              <w:jc w:val="center"/>
            </w:pPr>
          </w:p>
        </w:tc>
        <w:tc>
          <w:tcPr>
            <w:tcW w:w="5018" w:type="dxa"/>
          </w:tcPr>
          <w:p w14:paraId="60463D5D">
            <w:pPr>
              <w:widowControl/>
              <w:jc w:val="left"/>
            </w:pPr>
            <w:r>
              <w:rPr>
                <w:rFonts w:hint="eastAsia" w:ascii="宋体" w:hAnsi="宋体" w:eastAsia="宋体" w:cs="宋体"/>
                <w:color w:val="000000"/>
                <w:kern w:val="0"/>
                <w:szCs w:val="21"/>
                <w:lang w:bidi="ar"/>
              </w:rPr>
              <w:t>踩下制动踏板，无迟钝或卡阻，检查手刹车手柄安全可靠。</w:t>
            </w:r>
          </w:p>
        </w:tc>
      </w:tr>
      <w:tr w14:paraId="5E2C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0D57F627">
            <w:pPr>
              <w:jc w:val="center"/>
            </w:pPr>
            <w:r>
              <w:rPr>
                <w:rFonts w:hint="eastAsia"/>
              </w:rPr>
              <w:t>3</w:t>
            </w:r>
          </w:p>
        </w:tc>
        <w:tc>
          <w:tcPr>
            <w:tcW w:w="1240" w:type="dxa"/>
            <w:vMerge w:val="restart"/>
            <w:vAlign w:val="center"/>
          </w:tcPr>
          <w:p w14:paraId="52F30769">
            <w:pPr>
              <w:widowControl/>
              <w:jc w:val="center"/>
            </w:pPr>
            <w:r>
              <w:rPr>
                <w:rFonts w:hint="eastAsia" w:ascii="宋体" w:hAnsi="宋体" w:eastAsia="宋体" w:cs="宋体"/>
                <w:color w:val="000000"/>
                <w:kern w:val="0"/>
                <w:szCs w:val="21"/>
                <w:lang w:bidi="ar"/>
              </w:rPr>
              <w:t>作业后检</w:t>
            </w:r>
          </w:p>
          <w:p w14:paraId="4B03CBDC">
            <w:pPr>
              <w:widowControl/>
              <w:jc w:val="center"/>
            </w:pPr>
            <w:r>
              <w:rPr>
                <w:rFonts w:hint="eastAsia" w:ascii="宋体" w:hAnsi="宋体" w:eastAsia="宋体" w:cs="宋体"/>
                <w:color w:val="000000"/>
                <w:kern w:val="0"/>
                <w:szCs w:val="21"/>
                <w:lang w:bidi="ar"/>
              </w:rPr>
              <w:t>查及清洁</w:t>
            </w:r>
          </w:p>
          <w:p w14:paraId="752ABEC9">
            <w:pPr>
              <w:jc w:val="center"/>
            </w:pPr>
          </w:p>
        </w:tc>
        <w:tc>
          <w:tcPr>
            <w:tcW w:w="1514" w:type="dxa"/>
            <w:vAlign w:val="center"/>
          </w:tcPr>
          <w:p w14:paraId="011AF4B8">
            <w:pPr>
              <w:widowControl/>
              <w:jc w:val="center"/>
            </w:pPr>
            <w:r>
              <w:rPr>
                <w:rFonts w:hint="eastAsia" w:ascii="宋体" w:hAnsi="宋体" w:eastAsia="宋体" w:cs="宋体"/>
                <w:color w:val="000000"/>
                <w:kern w:val="0"/>
                <w:szCs w:val="21"/>
                <w:lang w:bidi="ar"/>
              </w:rPr>
              <w:t>设备复位</w:t>
            </w:r>
          </w:p>
        </w:tc>
        <w:tc>
          <w:tcPr>
            <w:tcW w:w="5018" w:type="dxa"/>
          </w:tcPr>
          <w:p w14:paraId="2CE98C37">
            <w:pPr>
              <w:widowControl/>
              <w:jc w:val="left"/>
            </w:pPr>
            <w:r>
              <w:rPr>
                <w:rFonts w:hint="eastAsia" w:ascii="宋体" w:hAnsi="宋体" w:eastAsia="宋体" w:cs="宋体"/>
                <w:color w:val="000000"/>
                <w:kern w:val="0"/>
                <w:szCs w:val="21"/>
                <w:lang w:bidi="ar"/>
              </w:rPr>
              <w:t xml:space="preserve">将车辆停回指定地点，将各工位恢复至初始状态。 </w:t>
            </w:r>
          </w:p>
        </w:tc>
      </w:tr>
      <w:tr w14:paraId="4C28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FBCE927">
            <w:pPr>
              <w:jc w:val="center"/>
            </w:pPr>
          </w:p>
        </w:tc>
        <w:tc>
          <w:tcPr>
            <w:tcW w:w="1240" w:type="dxa"/>
            <w:vMerge w:val="continue"/>
            <w:vAlign w:val="center"/>
          </w:tcPr>
          <w:p w14:paraId="51A4EBDE">
            <w:pPr>
              <w:jc w:val="center"/>
            </w:pPr>
          </w:p>
        </w:tc>
        <w:tc>
          <w:tcPr>
            <w:tcW w:w="1514" w:type="dxa"/>
            <w:vAlign w:val="center"/>
          </w:tcPr>
          <w:p w14:paraId="596B4A04">
            <w:pPr>
              <w:widowControl/>
              <w:jc w:val="center"/>
            </w:pPr>
            <w:r>
              <w:rPr>
                <w:rFonts w:hint="eastAsia" w:ascii="宋体" w:hAnsi="宋体" w:eastAsia="宋体" w:cs="宋体"/>
                <w:color w:val="000000"/>
                <w:kern w:val="0"/>
                <w:szCs w:val="21"/>
                <w:lang w:bidi="ar"/>
              </w:rPr>
              <w:t>电量</w:t>
            </w:r>
          </w:p>
          <w:p w14:paraId="2113CF7E">
            <w:pPr>
              <w:jc w:val="center"/>
            </w:pPr>
          </w:p>
        </w:tc>
        <w:tc>
          <w:tcPr>
            <w:tcW w:w="5018" w:type="dxa"/>
          </w:tcPr>
          <w:p w14:paraId="14912D55">
            <w:pPr>
              <w:widowControl/>
              <w:jc w:val="left"/>
            </w:pPr>
            <w:r>
              <w:rPr>
                <w:rFonts w:hint="eastAsia" w:ascii="宋体" w:hAnsi="宋体" w:eastAsia="宋体" w:cs="宋体"/>
                <w:color w:val="000000"/>
                <w:kern w:val="0"/>
                <w:szCs w:val="21"/>
                <w:lang w:bidi="ar"/>
              </w:rPr>
              <w:t>电量低于</w:t>
            </w:r>
            <w:r>
              <w:rPr>
                <w:rFonts w:hint="eastAsia" w:ascii="Times New Roman" w:hAnsi="Times New Roman" w:eastAsia="宋体" w:cs="Times New Roman"/>
                <w:color w:val="000000"/>
                <w:kern w:val="0"/>
                <w:szCs w:val="21"/>
                <w:lang w:val="en-US" w:eastAsia="zh-CN" w:bidi="ar"/>
              </w:rPr>
              <w:t>4</w:t>
            </w:r>
            <w:r>
              <w:rPr>
                <w:rFonts w:ascii="Times New Roman" w:hAnsi="Times New Roman" w:eastAsia="宋体" w:cs="Times New Roman"/>
                <w:color w:val="000000"/>
                <w:kern w:val="0"/>
                <w:szCs w:val="21"/>
                <w:lang w:bidi="ar"/>
              </w:rPr>
              <w:t>0%</w:t>
            </w:r>
            <w:r>
              <w:rPr>
                <w:rFonts w:hint="eastAsia" w:ascii="宋体" w:hAnsi="宋体" w:eastAsia="宋体" w:cs="宋体"/>
                <w:color w:val="000000"/>
                <w:kern w:val="0"/>
                <w:szCs w:val="21"/>
                <w:lang w:bidi="ar"/>
              </w:rPr>
              <w:t xml:space="preserve">须及时充电，并按《设备充电记录表》做好记录，充电时设专人全程盯控。 </w:t>
            </w:r>
          </w:p>
        </w:tc>
      </w:tr>
      <w:tr w14:paraId="778E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8813FBF">
            <w:pPr>
              <w:jc w:val="center"/>
            </w:pPr>
          </w:p>
        </w:tc>
        <w:tc>
          <w:tcPr>
            <w:tcW w:w="1240" w:type="dxa"/>
            <w:vMerge w:val="continue"/>
            <w:vAlign w:val="center"/>
          </w:tcPr>
          <w:p w14:paraId="19BCD1C3">
            <w:pPr>
              <w:jc w:val="center"/>
            </w:pPr>
          </w:p>
        </w:tc>
        <w:tc>
          <w:tcPr>
            <w:tcW w:w="1514" w:type="dxa"/>
            <w:vAlign w:val="center"/>
          </w:tcPr>
          <w:p w14:paraId="61A521DE">
            <w:pPr>
              <w:widowControl/>
              <w:jc w:val="center"/>
            </w:pPr>
            <w:r>
              <w:rPr>
                <w:rFonts w:hint="eastAsia" w:ascii="宋体" w:hAnsi="宋体" w:eastAsia="宋体" w:cs="宋体"/>
                <w:color w:val="000000"/>
                <w:kern w:val="0"/>
                <w:szCs w:val="21"/>
                <w:lang w:bidi="ar"/>
              </w:rPr>
              <w:t>轮胎及车身</w:t>
            </w:r>
          </w:p>
        </w:tc>
        <w:tc>
          <w:tcPr>
            <w:tcW w:w="5018" w:type="dxa"/>
          </w:tcPr>
          <w:p w14:paraId="041A914D">
            <w:pPr>
              <w:widowControl/>
              <w:jc w:val="left"/>
            </w:pPr>
            <w:r>
              <w:rPr>
                <w:rFonts w:hint="eastAsia" w:ascii="宋体" w:hAnsi="宋体" w:eastAsia="宋体" w:cs="宋体"/>
                <w:color w:val="000000"/>
                <w:kern w:val="0"/>
                <w:szCs w:val="21"/>
                <w:lang w:bidi="ar"/>
              </w:rPr>
              <w:t xml:space="preserve">检查轮胎外观状态，车辆无碰撞痕迹。 </w:t>
            </w:r>
          </w:p>
        </w:tc>
      </w:tr>
      <w:tr w14:paraId="785E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E90B9B5">
            <w:pPr>
              <w:jc w:val="center"/>
            </w:pPr>
          </w:p>
        </w:tc>
        <w:tc>
          <w:tcPr>
            <w:tcW w:w="1240" w:type="dxa"/>
            <w:vMerge w:val="continue"/>
            <w:vAlign w:val="center"/>
          </w:tcPr>
          <w:p w14:paraId="3CBFBE09">
            <w:pPr>
              <w:jc w:val="center"/>
            </w:pPr>
          </w:p>
        </w:tc>
        <w:tc>
          <w:tcPr>
            <w:tcW w:w="1514" w:type="dxa"/>
            <w:vAlign w:val="center"/>
          </w:tcPr>
          <w:p w14:paraId="58517FF8">
            <w:pPr>
              <w:widowControl/>
              <w:jc w:val="center"/>
            </w:pPr>
            <w:r>
              <w:rPr>
                <w:rFonts w:hint="eastAsia" w:ascii="宋体" w:hAnsi="宋体" w:eastAsia="宋体" w:cs="宋体"/>
                <w:color w:val="000000"/>
                <w:kern w:val="0"/>
                <w:szCs w:val="21"/>
                <w:lang w:bidi="ar"/>
              </w:rPr>
              <w:t>清洁</w:t>
            </w:r>
          </w:p>
        </w:tc>
        <w:tc>
          <w:tcPr>
            <w:tcW w:w="5018" w:type="dxa"/>
          </w:tcPr>
          <w:p w14:paraId="5B81D9F8">
            <w:pPr>
              <w:widowControl/>
              <w:jc w:val="left"/>
            </w:pPr>
            <w:r>
              <w:rPr>
                <w:rFonts w:hint="eastAsia" w:ascii="宋体" w:hAnsi="宋体" w:eastAsia="宋体" w:cs="宋体"/>
                <w:color w:val="000000"/>
                <w:kern w:val="0"/>
                <w:szCs w:val="21"/>
                <w:lang w:bidi="ar"/>
              </w:rPr>
              <w:t>清洁车辆卫生。</w:t>
            </w:r>
          </w:p>
        </w:tc>
      </w:tr>
      <w:tr w14:paraId="008E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522" w:type="dxa"/>
            <w:gridSpan w:val="4"/>
          </w:tcPr>
          <w:p w14:paraId="1FC0B8E7">
            <w:pPr>
              <w:jc w:val="center"/>
              <w:rPr>
                <w:rFonts w:hint="eastAsia"/>
                <w:b/>
                <w:bCs/>
                <w:sz w:val="24"/>
                <w:szCs w:val="24"/>
              </w:rPr>
            </w:pPr>
            <w:r>
              <w:rPr>
                <w:rFonts w:hint="eastAsia"/>
                <w:b/>
                <w:bCs/>
                <w:sz w:val="24"/>
                <w:szCs w:val="24"/>
              </w:rPr>
              <w:t xml:space="preserve">内燃叉车日常使用检查项点 </w:t>
            </w:r>
          </w:p>
        </w:tc>
      </w:tr>
      <w:tr w14:paraId="54BA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14:paraId="6D94ACDA">
            <w:pPr>
              <w:jc w:val="center"/>
              <w:rPr>
                <w:rFonts w:hint="eastAsia"/>
                <w:b/>
                <w:bCs/>
                <w:sz w:val="24"/>
                <w:szCs w:val="24"/>
              </w:rPr>
            </w:pPr>
            <w:r>
              <w:rPr>
                <w:rFonts w:hint="eastAsia"/>
                <w:b/>
                <w:bCs/>
                <w:sz w:val="24"/>
                <w:szCs w:val="24"/>
              </w:rPr>
              <w:t>序号</w:t>
            </w:r>
          </w:p>
        </w:tc>
        <w:tc>
          <w:tcPr>
            <w:tcW w:w="1240" w:type="dxa"/>
          </w:tcPr>
          <w:p w14:paraId="1A1AB2D3">
            <w:pPr>
              <w:jc w:val="center"/>
              <w:rPr>
                <w:rFonts w:hint="eastAsia"/>
                <w:b/>
                <w:bCs/>
                <w:sz w:val="24"/>
                <w:szCs w:val="24"/>
              </w:rPr>
            </w:pPr>
            <w:r>
              <w:rPr>
                <w:rFonts w:hint="eastAsia"/>
                <w:b/>
                <w:bCs/>
                <w:sz w:val="24"/>
                <w:szCs w:val="24"/>
              </w:rPr>
              <w:t>项目</w:t>
            </w:r>
          </w:p>
        </w:tc>
        <w:tc>
          <w:tcPr>
            <w:tcW w:w="1514" w:type="dxa"/>
          </w:tcPr>
          <w:p w14:paraId="59447297">
            <w:pPr>
              <w:jc w:val="center"/>
              <w:rPr>
                <w:rFonts w:hint="eastAsia"/>
                <w:b/>
                <w:bCs/>
                <w:sz w:val="24"/>
                <w:szCs w:val="24"/>
              </w:rPr>
            </w:pPr>
            <w:r>
              <w:rPr>
                <w:rFonts w:hint="eastAsia"/>
                <w:b/>
                <w:bCs/>
                <w:sz w:val="24"/>
                <w:szCs w:val="24"/>
              </w:rPr>
              <w:t>检查内容</w:t>
            </w:r>
          </w:p>
        </w:tc>
        <w:tc>
          <w:tcPr>
            <w:tcW w:w="5018" w:type="dxa"/>
          </w:tcPr>
          <w:p w14:paraId="5A08558F">
            <w:pPr>
              <w:jc w:val="center"/>
              <w:rPr>
                <w:rFonts w:hint="eastAsia"/>
                <w:b/>
                <w:bCs/>
                <w:sz w:val="24"/>
                <w:szCs w:val="24"/>
              </w:rPr>
            </w:pPr>
            <w:r>
              <w:rPr>
                <w:rFonts w:hint="eastAsia"/>
                <w:b/>
                <w:bCs/>
                <w:sz w:val="24"/>
                <w:szCs w:val="24"/>
              </w:rPr>
              <w:t>检查标准</w:t>
            </w:r>
          </w:p>
        </w:tc>
      </w:tr>
      <w:tr w14:paraId="347C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64533CEA">
            <w:pPr>
              <w:jc w:val="center"/>
            </w:pPr>
            <w:r>
              <w:rPr>
                <w:rFonts w:hint="eastAsia"/>
              </w:rPr>
              <w:t>1</w:t>
            </w:r>
          </w:p>
        </w:tc>
        <w:tc>
          <w:tcPr>
            <w:tcW w:w="1240" w:type="dxa"/>
            <w:vMerge w:val="restart"/>
            <w:vAlign w:val="center"/>
          </w:tcPr>
          <w:p w14:paraId="68D4357C">
            <w:pPr>
              <w:jc w:val="center"/>
            </w:pPr>
          </w:p>
          <w:p w14:paraId="5B21C740">
            <w:pPr>
              <w:jc w:val="center"/>
            </w:pPr>
          </w:p>
          <w:p w14:paraId="53F5A0E9">
            <w:pPr>
              <w:jc w:val="center"/>
            </w:pPr>
            <w:r>
              <w:rPr>
                <w:rFonts w:hint="eastAsia"/>
              </w:rPr>
              <w:t>静态检查</w:t>
            </w:r>
          </w:p>
        </w:tc>
        <w:tc>
          <w:tcPr>
            <w:tcW w:w="1514" w:type="dxa"/>
            <w:vAlign w:val="center"/>
          </w:tcPr>
          <w:p w14:paraId="38F71F4A">
            <w:pPr>
              <w:widowControl/>
              <w:jc w:val="center"/>
            </w:pPr>
            <w:r>
              <w:rPr>
                <w:rFonts w:hint="eastAsia" w:ascii="宋体" w:hAnsi="宋体" w:eastAsia="宋体" w:cs="宋体"/>
                <w:color w:val="000000"/>
                <w:kern w:val="0"/>
                <w:szCs w:val="21"/>
                <w:lang w:bidi="ar"/>
              </w:rPr>
              <w:t>功能部件</w:t>
            </w:r>
          </w:p>
          <w:p w14:paraId="7B8DE382">
            <w:pPr>
              <w:jc w:val="center"/>
            </w:pPr>
          </w:p>
        </w:tc>
        <w:tc>
          <w:tcPr>
            <w:tcW w:w="5018" w:type="dxa"/>
          </w:tcPr>
          <w:p w14:paraId="04B0B3BE">
            <w:pPr>
              <w:widowControl/>
              <w:jc w:val="left"/>
            </w:pPr>
            <w:r>
              <w:rPr>
                <w:rFonts w:hint="eastAsia" w:ascii="宋体" w:hAnsi="宋体" w:eastAsia="宋体" w:cs="宋体"/>
                <w:color w:val="000000"/>
                <w:kern w:val="0"/>
                <w:szCs w:val="21"/>
                <w:lang w:bidi="ar"/>
              </w:rPr>
              <w:t xml:space="preserve">检查急停按钮、喇叭、照明灯、位置灯、转向灯、刹车灯和倒车灯完好无损。 </w:t>
            </w:r>
          </w:p>
        </w:tc>
      </w:tr>
      <w:tr w14:paraId="0000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D43FB56">
            <w:pPr>
              <w:jc w:val="center"/>
            </w:pPr>
          </w:p>
        </w:tc>
        <w:tc>
          <w:tcPr>
            <w:tcW w:w="1240" w:type="dxa"/>
            <w:vMerge w:val="continue"/>
            <w:vAlign w:val="center"/>
          </w:tcPr>
          <w:p w14:paraId="0B2E59C0">
            <w:pPr>
              <w:jc w:val="center"/>
            </w:pPr>
          </w:p>
        </w:tc>
        <w:tc>
          <w:tcPr>
            <w:tcW w:w="1514" w:type="dxa"/>
            <w:vAlign w:val="center"/>
          </w:tcPr>
          <w:p w14:paraId="57D5566F">
            <w:pPr>
              <w:widowControl/>
              <w:jc w:val="center"/>
            </w:pPr>
            <w:r>
              <w:rPr>
                <w:rFonts w:hint="eastAsia" w:ascii="宋体" w:hAnsi="宋体" w:eastAsia="宋体" w:cs="宋体"/>
                <w:color w:val="000000"/>
                <w:kern w:val="0"/>
                <w:szCs w:val="21"/>
                <w:lang w:bidi="ar"/>
              </w:rPr>
              <w:t>构件连接</w:t>
            </w:r>
          </w:p>
        </w:tc>
        <w:tc>
          <w:tcPr>
            <w:tcW w:w="5018" w:type="dxa"/>
          </w:tcPr>
          <w:p w14:paraId="461E4F65">
            <w:pPr>
              <w:widowControl/>
              <w:jc w:val="left"/>
            </w:pPr>
            <w:r>
              <w:rPr>
                <w:rFonts w:hint="eastAsia" w:ascii="宋体" w:hAnsi="宋体" w:eastAsia="宋体" w:cs="宋体"/>
                <w:color w:val="000000"/>
                <w:kern w:val="0"/>
                <w:szCs w:val="21"/>
                <w:lang w:bidi="ar"/>
              </w:rPr>
              <w:t xml:space="preserve">目测所有构件的刚性、活动连接螺栓紧固，防松线标记无异常。 </w:t>
            </w:r>
          </w:p>
        </w:tc>
      </w:tr>
      <w:tr w14:paraId="6509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057CB1B0">
            <w:pPr>
              <w:jc w:val="center"/>
            </w:pPr>
          </w:p>
        </w:tc>
        <w:tc>
          <w:tcPr>
            <w:tcW w:w="1240" w:type="dxa"/>
            <w:vMerge w:val="continue"/>
            <w:vAlign w:val="center"/>
          </w:tcPr>
          <w:p w14:paraId="27E80426">
            <w:pPr>
              <w:jc w:val="center"/>
            </w:pPr>
          </w:p>
        </w:tc>
        <w:tc>
          <w:tcPr>
            <w:tcW w:w="1514" w:type="dxa"/>
            <w:vAlign w:val="center"/>
          </w:tcPr>
          <w:p w14:paraId="47CE722C">
            <w:pPr>
              <w:widowControl/>
              <w:jc w:val="center"/>
            </w:pPr>
            <w:r>
              <w:rPr>
                <w:rFonts w:hint="eastAsia" w:ascii="宋体" w:hAnsi="宋体" w:eastAsia="宋体" w:cs="宋体"/>
                <w:color w:val="000000"/>
                <w:kern w:val="0"/>
                <w:szCs w:val="21"/>
                <w:lang w:bidi="ar"/>
              </w:rPr>
              <w:t>轮胎及车身</w:t>
            </w:r>
          </w:p>
        </w:tc>
        <w:tc>
          <w:tcPr>
            <w:tcW w:w="5018" w:type="dxa"/>
          </w:tcPr>
          <w:p w14:paraId="256466E8">
            <w:pPr>
              <w:widowControl/>
              <w:jc w:val="left"/>
            </w:pPr>
            <w:r>
              <w:rPr>
                <w:rFonts w:hint="eastAsia" w:ascii="宋体" w:hAnsi="宋体" w:eastAsia="宋体" w:cs="宋体"/>
                <w:color w:val="000000"/>
                <w:kern w:val="0"/>
                <w:szCs w:val="21"/>
                <w:lang w:bidi="ar"/>
              </w:rPr>
              <w:t>检查轮胎外观状态良好，车辆无碰撞痕迹。</w:t>
            </w:r>
          </w:p>
        </w:tc>
      </w:tr>
      <w:tr w14:paraId="4C8B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035A5EB1">
            <w:pPr>
              <w:jc w:val="center"/>
            </w:pPr>
            <w:r>
              <w:rPr>
                <w:rFonts w:hint="eastAsia"/>
              </w:rPr>
              <w:t>2</w:t>
            </w:r>
          </w:p>
        </w:tc>
        <w:tc>
          <w:tcPr>
            <w:tcW w:w="1240" w:type="dxa"/>
            <w:vMerge w:val="restart"/>
            <w:vAlign w:val="center"/>
          </w:tcPr>
          <w:p w14:paraId="38E89A2D">
            <w:pPr>
              <w:jc w:val="center"/>
            </w:pPr>
            <w:r>
              <w:rPr>
                <w:rFonts w:hint="eastAsia"/>
              </w:rPr>
              <w:t>整机动态</w:t>
            </w:r>
          </w:p>
          <w:p w14:paraId="68AB7F57">
            <w:pPr>
              <w:jc w:val="center"/>
            </w:pPr>
            <w:r>
              <w:rPr>
                <w:rFonts w:hint="eastAsia"/>
              </w:rPr>
              <w:t>检查</w:t>
            </w:r>
          </w:p>
          <w:p w14:paraId="5B7CDBA0">
            <w:pPr>
              <w:jc w:val="center"/>
            </w:pPr>
          </w:p>
        </w:tc>
        <w:tc>
          <w:tcPr>
            <w:tcW w:w="1514" w:type="dxa"/>
            <w:vAlign w:val="center"/>
          </w:tcPr>
          <w:p w14:paraId="5690D31A">
            <w:pPr>
              <w:widowControl/>
              <w:jc w:val="center"/>
            </w:pPr>
            <w:r>
              <w:rPr>
                <w:rFonts w:hint="eastAsia" w:ascii="宋体" w:hAnsi="宋体" w:eastAsia="宋体" w:cs="宋体"/>
                <w:color w:val="000000"/>
                <w:kern w:val="0"/>
                <w:szCs w:val="21"/>
                <w:lang w:bidi="ar"/>
              </w:rPr>
              <w:t>档位</w:t>
            </w:r>
          </w:p>
        </w:tc>
        <w:tc>
          <w:tcPr>
            <w:tcW w:w="5018" w:type="dxa"/>
          </w:tcPr>
          <w:p w14:paraId="4D0972B5">
            <w:pPr>
              <w:widowControl/>
              <w:jc w:val="left"/>
            </w:pPr>
            <w:r>
              <w:rPr>
                <w:rFonts w:hint="eastAsia" w:ascii="宋体" w:hAnsi="宋体" w:eastAsia="宋体" w:cs="宋体"/>
                <w:color w:val="000000"/>
                <w:kern w:val="0"/>
                <w:szCs w:val="21"/>
                <w:lang w:bidi="ar"/>
              </w:rPr>
              <w:t xml:space="preserve">检查换档手柄无松动，换档平稳。  </w:t>
            </w:r>
          </w:p>
        </w:tc>
      </w:tr>
      <w:tr w14:paraId="3464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1FB6487">
            <w:pPr>
              <w:jc w:val="center"/>
            </w:pPr>
          </w:p>
        </w:tc>
        <w:tc>
          <w:tcPr>
            <w:tcW w:w="1240" w:type="dxa"/>
            <w:vMerge w:val="continue"/>
            <w:vAlign w:val="center"/>
          </w:tcPr>
          <w:p w14:paraId="2BFB458D">
            <w:pPr>
              <w:jc w:val="center"/>
            </w:pPr>
          </w:p>
        </w:tc>
        <w:tc>
          <w:tcPr>
            <w:tcW w:w="1514" w:type="dxa"/>
            <w:vAlign w:val="center"/>
          </w:tcPr>
          <w:p w14:paraId="6FA6F9FD">
            <w:pPr>
              <w:widowControl/>
              <w:jc w:val="center"/>
            </w:pPr>
            <w:r>
              <w:rPr>
                <w:rFonts w:hint="eastAsia" w:ascii="宋体" w:hAnsi="宋体" w:eastAsia="宋体" w:cs="宋体"/>
                <w:color w:val="000000"/>
                <w:kern w:val="0"/>
                <w:szCs w:val="21"/>
                <w:lang w:bidi="ar"/>
              </w:rPr>
              <w:t>功能部件</w:t>
            </w:r>
          </w:p>
        </w:tc>
        <w:tc>
          <w:tcPr>
            <w:tcW w:w="5018" w:type="dxa"/>
          </w:tcPr>
          <w:p w14:paraId="3C43189E">
            <w:pPr>
              <w:widowControl/>
              <w:jc w:val="left"/>
            </w:pPr>
            <w:r>
              <w:rPr>
                <w:rFonts w:hint="eastAsia" w:ascii="宋体" w:hAnsi="宋体" w:eastAsia="宋体" w:cs="宋体"/>
                <w:color w:val="000000"/>
                <w:kern w:val="0"/>
                <w:szCs w:val="21"/>
                <w:lang w:bidi="ar"/>
              </w:rPr>
              <w:t xml:space="preserve">检查急停按钮动作可靠，喇叭、照明灯、位置灯、转向灯、刹车灯和倒车灯功能正常。 </w:t>
            </w:r>
          </w:p>
        </w:tc>
      </w:tr>
      <w:tr w14:paraId="0D4F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8EA42E5">
            <w:pPr>
              <w:jc w:val="center"/>
            </w:pPr>
          </w:p>
        </w:tc>
        <w:tc>
          <w:tcPr>
            <w:tcW w:w="1240" w:type="dxa"/>
            <w:vMerge w:val="continue"/>
            <w:vAlign w:val="center"/>
          </w:tcPr>
          <w:p w14:paraId="05A78B9A">
            <w:pPr>
              <w:jc w:val="center"/>
            </w:pPr>
          </w:p>
        </w:tc>
        <w:tc>
          <w:tcPr>
            <w:tcW w:w="1514" w:type="dxa"/>
            <w:vAlign w:val="center"/>
          </w:tcPr>
          <w:p w14:paraId="4A4CCBEE">
            <w:pPr>
              <w:widowControl/>
              <w:jc w:val="center"/>
            </w:pPr>
            <w:r>
              <w:rPr>
                <w:rFonts w:hint="eastAsia" w:ascii="宋体" w:hAnsi="宋体" w:eastAsia="宋体" w:cs="宋体"/>
                <w:color w:val="000000"/>
                <w:kern w:val="0"/>
                <w:szCs w:val="21"/>
                <w:lang w:bidi="ar"/>
              </w:rPr>
              <w:t>起升</w:t>
            </w:r>
          </w:p>
        </w:tc>
        <w:tc>
          <w:tcPr>
            <w:tcW w:w="5018" w:type="dxa"/>
          </w:tcPr>
          <w:p w14:paraId="7CB1586D">
            <w:pPr>
              <w:widowControl/>
              <w:jc w:val="left"/>
            </w:pPr>
            <w:r>
              <w:rPr>
                <w:rFonts w:hint="eastAsia" w:ascii="宋体" w:hAnsi="宋体" w:eastAsia="宋体" w:cs="宋体"/>
                <w:color w:val="000000"/>
                <w:kern w:val="0"/>
                <w:szCs w:val="21"/>
                <w:lang w:bidi="ar"/>
              </w:rPr>
              <w:t xml:space="preserve">操作升降、左右侧移、前后倾操纵杆，检查门架及起升系统正常。 </w:t>
            </w:r>
          </w:p>
        </w:tc>
      </w:tr>
      <w:tr w14:paraId="2BAC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A853592">
            <w:pPr>
              <w:jc w:val="center"/>
            </w:pPr>
          </w:p>
        </w:tc>
        <w:tc>
          <w:tcPr>
            <w:tcW w:w="1240" w:type="dxa"/>
            <w:vMerge w:val="continue"/>
            <w:vAlign w:val="center"/>
          </w:tcPr>
          <w:p w14:paraId="32AC8CE0">
            <w:pPr>
              <w:jc w:val="center"/>
            </w:pPr>
          </w:p>
        </w:tc>
        <w:tc>
          <w:tcPr>
            <w:tcW w:w="1514" w:type="dxa"/>
            <w:vAlign w:val="center"/>
          </w:tcPr>
          <w:p w14:paraId="1F88E536">
            <w:pPr>
              <w:widowControl/>
              <w:jc w:val="center"/>
            </w:pPr>
            <w:r>
              <w:rPr>
                <w:rFonts w:hint="eastAsia" w:ascii="宋体" w:hAnsi="宋体" w:eastAsia="宋体" w:cs="宋体"/>
                <w:color w:val="000000"/>
                <w:kern w:val="0"/>
                <w:szCs w:val="21"/>
                <w:lang w:bidi="ar"/>
              </w:rPr>
              <w:t>转向</w:t>
            </w:r>
          </w:p>
        </w:tc>
        <w:tc>
          <w:tcPr>
            <w:tcW w:w="5018" w:type="dxa"/>
          </w:tcPr>
          <w:p w14:paraId="2C7A64E1">
            <w:pPr>
              <w:widowControl/>
              <w:jc w:val="left"/>
            </w:pPr>
            <w:r>
              <w:rPr>
                <w:rFonts w:hint="eastAsia" w:ascii="宋体" w:hAnsi="宋体" w:eastAsia="宋体" w:cs="宋体"/>
                <w:color w:val="000000"/>
                <w:kern w:val="0"/>
                <w:szCs w:val="21"/>
                <w:lang w:bidi="ar"/>
              </w:rPr>
              <w:t xml:space="preserve">左、右转动方向盘，检查转向工作正常。 </w:t>
            </w:r>
          </w:p>
        </w:tc>
      </w:tr>
      <w:tr w14:paraId="634B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0F56E0CA">
            <w:pPr>
              <w:jc w:val="center"/>
            </w:pPr>
          </w:p>
        </w:tc>
        <w:tc>
          <w:tcPr>
            <w:tcW w:w="1240" w:type="dxa"/>
            <w:vMerge w:val="continue"/>
            <w:vAlign w:val="center"/>
          </w:tcPr>
          <w:p w14:paraId="6D448410">
            <w:pPr>
              <w:jc w:val="center"/>
            </w:pPr>
          </w:p>
        </w:tc>
        <w:tc>
          <w:tcPr>
            <w:tcW w:w="1514" w:type="dxa"/>
            <w:vAlign w:val="center"/>
          </w:tcPr>
          <w:p w14:paraId="540458A2">
            <w:pPr>
              <w:widowControl/>
              <w:jc w:val="center"/>
            </w:pPr>
            <w:r>
              <w:rPr>
                <w:rFonts w:hint="eastAsia" w:ascii="宋体" w:hAnsi="宋体" w:eastAsia="宋体" w:cs="宋体"/>
                <w:color w:val="000000"/>
                <w:kern w:val="0"/>
                <w:szCs w:val="21"/>
                <w:lang w:bidi="ar"/>
              </w:rPr>
              <w:t>运行</w:t>
            </w:r>
          </w:p>
        </w:tc>
        <w:tc>
          <w:tcPr>
            <w:tcW w:w="5018" w:type="dxa"/>
          </w:tcPr>
          <w:p w14:paraId="4FF18C49">
            <w:pPr>
              <w:widowControl/>
              <w:jc w:val="left"/>
            </w:pPr>
            <w:r>
              <w:rPr>
                <w:rFonts w:hint="eastAsia" w:ascii="宋体" w:hAnsi="宋体" w:eastAsia="宋体" w:cs="宋体"/>
                <w:color w:val="000000"/>
                <w:kern w:val="0"/>
                <w:szCs w:val="21"/>
                <w:lang w:bidi="ar"/>
              </w:rPr>
              <w:t xml:space="preserve">将进退操纵杆置“前进”或“后退”位置，检查工作正常。 </w:t>
            </w:r>
          </w:p>
        </w:tc>
      </w:tr>
      <w:tr w14:paraId="3FF0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08279272">
            <w:pPr>
              <w:jc w:val="center"/>
            </w:pPr>
          </w:p>
        </w:tc>
        <w:tc>
          <w:tcPr>
            <w:tcW w:w="1240" w:type="dxa"/>
            <w:vMerge w:val="continue"/>
            <w:vAlign w:val="center"/>
          </w:tcPr>
          <w:p w14:paraId="539DA8A8">
            <w:pPr>
              <w:jc w:val="center"/>
            </w:pPr>
          </w:p>
        </w:tc>
        <w:tc>
          <w:tcPr>
            <w:tcW w:w="1514" w:type="dxa"/>
            <w:vAlign w:val="center"/>
          </w:tcPr>
          <w:p w14:paraId="3DE3CBF7">
            <w:pPr>
              <w:widowControl/>
              <w:jc w:val="center"/>
            </w:pPr>
            <w:r>
              <w:rPr>
                <w:rFonts w:hint="eastAsia" w:ascii="宋体" w:hAnsi="宋体" w:eastAsia="宋体" w:cs="宋体"/>
                <w:color w:val="000000"/>
                <w:kern w:val="0"/>
                <w:szCs w:val="21"/>
                <w:lang w:bidi="ar"/>
              </w:rPr>
              <w:t>微动踏板</w:t>
            </w:r>
          </w:p>
        </w:tc>
        <w:tc>
          <w:tcPr>
            <w:tcW w:w="5018" w:type="dxa"/>
          </w:tcPr>
          <w:p w14:paraId="1BFF70F1">
            <w:pPr>
              <w:widowControl/>
              <w:jc w:val="left"/>
            </w:pPr>
            <w:r>
              <w:rPr>
                <w:rFonts w:hint="eastAsia" w:ascii="宋体" w:hAnsi="宋体" w:eastAsia="宋体" w:cs="宋体"/>
                <w:color w:val="000000"/>
                <w:kern w:val="0"/>
                <w:szCs w:val="21"/>
                <w:lang w:bidi="ar"/>
              </w:rPr>
              <w:t xml:space="preserve">踩下微动踏板、油门踏板，检查无迟钝或卡阻。 </w:t>
            </w:r>
          </w:p>
        </w:tc>
      </w:tr>
      <w:tr w14:paraId="2153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79D26DA8">
            <w:pPr>
              <w:jc w:val="center"/>
            </w:pPr>
          </w:p>
        </w:tc>
        <w:tc>
          <w:tcPr>
            <w:tcW w:w="1240" w:type="dxa"/>
            <w:vMerge w:val="continue"/>
            <w:vAlign w:val="center"/>
          </w:tcPr>
          <w:p w14:paraId="72C88A24">
            <w:pPr>
              <w:jc w:val="center"/>
            </w:pPr>
          </w:p>
        </w:tc>
        <w:tc>
          <w:tcPr>
            <w:tcW w:w="1514" w:type="dxa"/>
            <w:vAlign w:val="center"/>
          </w:tcPr>
          <w:p w14:paraId="46F619C2">
            <w:pPr>
              <w:widowControl/>
              <w:jc w:val="center"/>
            </w:pPr>
            <w:r>
              <w:rPr>
                <w:rFonts w:hint="eastAsia" w:ascii="宋体" w:hAnsi="宋体" w:eastAsia="宋体" w:cs="宋体"/>
                <w:color w:val="000000"/>
                <w:kern w:val="0"/>
                <w:szCs w:val="21"/>
                <w:lang w:bidi="ar"/>
              </w:rPr>
              <w:t>制动检查</w:t>
            </w:r>
          </w:p>
          <w:p w14:paraId="7AE9123A">
            <w:pPr>
              <w:jc w:val="center"/>
            </w:pPr>
          </w:p>
        </w:tc>
        <w:tc>
          <w:tcPr>
            <w:tcW w:w="5018" w:type="dxa"/>
          </w:tcPr>
          <w:p w14:paraId="102A1ABC">
            <w:pPr>
              <w:widowControl/>
              <w:jc w:val="left"/>
            </w:pPr>
            <w:r>
              <w:rPr>
                <w:rFonts w:hint="eastAsia" w:ascii="宋体" w:hAnsi="宋体" w:eastAsia="宋体" w:cs="宋体"/>
                <w:color w:val="000000"/>
                <w:kern w:val="0"/>
                <w:szCs w:val="21"/>
                <w:lang w:bidi="ar"/>
              </w:rPr>
              <w:t>踩下制动踏板，无迟钝或卡阻，检查手刹车手柄安全可靠。</w:t>
            </w:r>
          </w:p>
        </w:tc>
      </w:tr>
      <w:tr w14:paraId="1AD7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07D20E8F">
            <w:pPr>
              <w:jc w:val="center"/>
            </w:pPr>
            <w:r>
              <w:rPr>
                <w:rFonts w:hint="eastAsia"/>
              </w:rPr>
              <w:t>3</w:t>
            </w:r>
          </w:p>
        </w:tc>
        <w:tc>
          <w:tcPr>
            <w:tcW w:w="1240" w:type="dxa"/>
            <w:vMerge w:val="restart"/>
            <w:vAlign w:val="center"/>
          </w:tcPr>
          <w:p w14:paraId="5877053C">
            <w:pPr>
              <w:widowControl/>
              <w:jc w:val="center"/>
            </w:pPr>
            <w:r>
              <w:rPr>
                <w:rFonts w:hint="eastAsia" w:ascii="宋体" w:hAnsi="宋体" w:eastAsia="宋体" w:cs="宋体"/>
                <w:color w:val="000000"/>
                <w:kern w:val="0"/>
                <w:szCs w:val="21"/>
                <w:lang w:bidi="ar"/>
              </w:rPr>
              <w:t>作业后检</w:t>
            </w:r>
          </w:p>
          <w:p w14:paraId="5015B84A">
            <w:pPr>
              <w:widowControl/>
              <w:jc w:val="center"/>
            </w:pPr>
            <w:r>
              <w:rPr>
                <w:rFonts w:hint="eastAsia" w:ascii="宋体" w:hAnsi="宋体" w:eastAsia="宋体" w:cs="宋体"/>
                <w:color w:val="000000"/>
                <w:kern w:val="0"/>
                <w:szCs w:val="21"/>
                <w:lang w:bidi="ar"/>
              </w:rPr>
              <w:t>查及清洁</w:t>
            </w:r>
          </w:p>
          <w:p w14:paraId="24B19A1E">
            <w:pPr>
              <w:jc w:val="center"/>
            </w:pPr>
          </w:p>
        </w:tc>
        <w:tc>
          <w:tcPr>
            <w:tcW w:w="1514" w:type="dxa"/>
            <w:vAlign w:val="center"/>
          </w:tcPr>
          <w:p w14:paraId="3835917B">
            <w:pPr>
              <w:widowControl/>
              <w:jc w:val="center"/>
            </w:pPr>
            <w:r>
              <w:rPr>
                <w:rFonts w:hint="eastAsia" w:ascii="宋体" w:hAnsi="宋体" w:eastAsia="宋体" w:cs="宋体"/>
                <w:color w:val="000000"/>
                <w:kern w:val="0"/>
                <w:szCs w:val="21"/>
                <w:lang w:bidi="ar"/>
              </w:rPr>
              <w:t>设备复位</w:t>
            </w:r>
          </w:p>
        </w:tc>
        <w:tc>
          <w:tcPr>
            <w:tcW w:w="5018" w:type="dxa"/>
          </w:tcPr>
          <w:p w14:paraId="1A8D8950">
            <w:pPr>
              <w:widowControl/>
              <w:jc w:val="left"/>
            </w:pPr>
            <w:r>
              <w:rPr>
                <w:rFonts w:hint="eastAsia" w:ascii="宋体" w:hAnsi="宋体" w:eastAsia="宋体" w:cs="宋体"/>
                <w:color w:val="000000"/>
                <w:kern w:val="0"/>
                <w:szCs w:val="21"/>
                <w:lang w:bidi="ar"/>
              </w:rPr>
              <w:t xml:space="preserve">将车辆停回指定地点，将各工位恢复至初始状态。 </w:t>
            </w:r>
          </w:p>
        </w:tc>
      </w:tr>
      <w:tr w14:paraId="0DE7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187113B">
            <w:pPr>
              <w:jc w:val="center"/>
            </w:pPr>
          </w:p>
        </w:tc>
        <w:tc>
          <w:tcPr>
            <w:tcW w:w="1240" w:type="dxa"/>
            <w:vMerge w:val="continue"/>
            <w:vAlign w:val="center"/>
          </w:tcPr>
          <w:p w14:paraId="56E9C085">
            <w:pPr>
              <w:jc w:val="center"/>
            </w:pPr>
          </w:p>
        </w:tc>
        <w:tc>
          <w:tcPr>
            <w:tcW w:w="1514" w:type="dxa"/>
            <w:vAlign w:val="center"/>
          </w:tcPr>
          <w:p w14:paraId="250D8260">
            <w:pPr>
              <w:widowControl/>
              <w:jc w:val="center"/>
            </w:pPr>
            <w:r>
              <w:rPr>
                <w:rFonts w:hint="eastAsia" w:ascii="宋体" w:hAnsi="宋体" w:eastAsia="宋体" w:cs="宋体"/>
                <w:color w:val="000000"/>
                <w:kern w:val="0"/>
                <w:szCs w:val="21"/>
                <w:lang w:bidi="ar"/>
              </w:rPr>
              <w:t>轮胎及车身</w:t>
            </w:r>
          </w:p>
        </w:tc>
        <w:tc>
          <w:tcPr>
            <w:tcW w:w="5018" w:type="dxa"/>
          </w:tcPr>
          <w:p w14:paraId="4AE26BF5">
            <w:pPr>
              <w:widowControl/>
              <w:jc w:val="left"/>
            </w:pPr>
            <w:r>
              <w:rPr>
                <w:rFonts w:hint="eastAsia" w:ascii="宋体" w:hAnsi="宋体" w:eastAsia="宋体" w:cs="宋体"/>
                <w:color w:val="000000"/>
                <w:kern w:val="0"/>
                <w:szCs w:val="21"/>
                <w:lang w:bidi="ar"/>
              </w:rPr>
              <w:t xml:space="preserve">检查轮胎外观状态，车辆无碰撞痕迹。 </w:t>
            </w:r>
          </w:p>
        </w:tc>
      </w:tr>
      <w:tr w14:paraId="3E39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068E918">
            <w:pPr>
              <w:jc w:val="center"/>
            </w:pPr>
          </w:p>
        </w:tc>
        <w:tc>
          <w:tcPr>
            <w:tcW w:w="1240" w:type="dxa"/>
            <w:vMerge w:val="continue"/>
            <w:vAlign w:val="center"/>
          </w:tcPr>
          <w:p w14:paraId="6EECFB30">
            <w:pPr>
              <w:jc w:val="center"/>
            </w:pPr>
          </w:p>
        </w:tc>
        <w:tc>
          <w:tcPr>
            <w:tcW w:w="1514" w:type="dxa"/>
            <w:vAlign w:val="center"/>
          </w:tcPr>
          <w:p w14:paraId="6FCB00CE">
            <w:pPr>
              <w:widowControl/>
              <w:jc w:val="center"/>
            </w:pPr>
            <w:r>
              <w:rPr>
                <w:rFonts w:hint="eastAsia" w:ascii="宋体" w:hAnsi="宋体" w:eastAsia="宋体" w:cs="宋体"/>
                <w:color w:val="000000"/>
                <w:kern w:val="0"/>
                <w:szCs w:val="21"/>
                <w:lang w:bidi="ar"/>
              </w:rPr>
              <w:t>清洁</w:t>
            </w:r>
          </w:p>
        </w:tc>
        <w:tc>
          <w:tcPr>
            <w:tcW w:w="5018" w:type="dxa"/>
          </w:tcPr>
          <w:p w14:paraId="1D022841">
            <w:pPr>
              <w:widowControl/>
              <w:jc w:val="left"/>
            </w:pPr>
            <w:r>
              <w:rPr>
                <w:rFonts w:hint="eastAsia" w:ascii="宋体" w:hAnsi="宋体" w:eastAsia="宋体" w:cs="宋体"/>
                <w:color w:val="000000"/>
                <w:kern w:val="0"/>
                <w:szCs w:val="21"/>
                <w:lang w:bidi="ar"/>
              </w:rPr>
              <w:t>清洁车辆卫生。</w:t>
            </w:r>
          </w:p>
        </w:tc>
      </w:tr>
      <w:tr w14:paraId="6A61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522" w:type="dxa"/>
            <w:gridSpan w:val="4"/>
          </w:tcPr>
          <w:p w14:paraId="6DEE81D7">
            <w:pPr>
              <w:jc w:val="center"/>
              <w:rPr>
                <w:rFonts w:hint="eastAsia"/>
                <w:b/>
                <w:bCs/>
                <w:sz w:val="24"/>
                <w:szCs w:val="24"/>
              </w:rPr>
            </w:pPr>
            <w:r>
              <w:rPr>
                <w:rFonts w:hint="eastAsia"/>
                <w:b/>
                <w:bCs/>
                <w:sz w:val="24"/>
                <w:szCs w:val="24"/>
              </w:rPr>
              <w:t>托盘搬运车日常使用检查项点</w:t>
            </w:r>
          </w:p>
        </w:tc>
      </w:tr>
      <w:tr w14:paraId="4AAB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14:paraId="16C20F37">
            <w:pPr>
              <w:jc w:val="center"/>
              <w:rPr>
                <w:rFonts w:hint="eastAsia"/>
                <w:b/>
                <w:bCs/>
                <w:sz w:val="24"/>
                <w:szCs w:val="24"/>
              </w:rPr>
            </w:pPr>
            <w:r>
              <w:rPr>
                <w:rFonts w:hint="eastAsia"/>
                <w:b/>
                <w:bCs/>
                <w:sz w:val="24"/>
                <w:szCs w:val="24"/>
              </w:rPr>
              <w:t>序号</w:t>
            </w:r>
          </w:p>
        </w:tc>
        <w:tc>
          <w:tcPr>
            <w:tcW w:w="1240" w:type="dxa"/>
          </w:tcPr>
          <w:p w14:paraId="5D730E06">
            <w:pPr>
              <w:jc w:val="center"/>
              <w:rPr>
                <w:rFonts w:hint="eastAsia"/>
                <w:b/>
                <w:bCs/>
                <w:sz w:val="24"/>
                <w:szCs w:val="24"/>
              </w:rPr>
            </w:pPr>
            <w:r>
              <w:rPr>
                <w:rFonts w:hint="eastAsia"/>
                <w:b/>
                <w:bCs/>
                <w:sz w:val="24"/>
                <w:szCs w:val="24"/>
              </w:rPr>
              <w:t>项目</w:t>
            </w:r>
          </w:p>
        </w:tc>
        <w:tc>
          <w:tcPr>
            <w:tcW w:w="1514" w:type="dxa"/>
          </w:tcPr>
          <w:p w14:paraId="2545C492">
            <w:pPr>
              <w:jc w:val="center"/>
              <w:rPr>
                <w:rFonts w:hint="eastAsia"/>
                <w:b/>
                <w:bCs/>
                <w:sz w:val="24"/>
                <w:szCs w:val="24"/>
              </w:rPr>
            </w:pPr>
            <w:r>
              <w:rPr>
                <w:rFonts w:hint="eastAsia"/>
                <w:b/>
                <w:bCs/>
                <w:sz w:val="24"/>
                <w:szCs w:val="24"/>
              </w:rPr>
              <w:t>检查内容</w:t>
            </w:r>
          </w:p>
        </w:tc>
        <w:tc>
          <w:tcPr>
            <w:tcW w:w="5018" w:type="dxa"/>
          </w:tcPr>
          <w:p w14:paraId="2B7C4D01">
            <w:pPr>
              <w:jc w:val="center"/>
              <w:rPr>
                <w:rFonts w:hint="eastAsia"/>
                <w:b/>
                <w:bCs/>
                <w:sz w:val="24"/>
                <w:szCs w:val="24"/>
              </w:rPr>
            </w:pPr>
            <w:r>
              <w:rPr>
                <w:rFonts w:hint="eastAsia"/>
                <w:b/>
                <w:bCs/>
                <w:sz w:val="24"/>
                <w:szCs w:val="24"/>
              </w:rPr>
              <w:t>检查标准</w:t>
            </w:r>
          </w:p>
        </w:tc>
      </w:tr>
      <w:tr w14:paraId="3C66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7B22D0E2">
            <w:pPr>
              <w:jc w:val="center"/>
            </w:pPr>
            <w:r>
              <w:rPr>
                <w:rFonts w:hint="eastAsia"/>
              </w:rPr>
              <w:t>1</w:t>
            </w:r>
          </w:p>
        </w:tc>
        <w:tc>
          <w:tcPr>
            <w:tcW w:w="1240" w:type="dxa"/>
            <w:vMerge w:val="restart"/>
            <w:vAlign w:val="center"/>
          </w:tcPr>
          <w:p w14:paraId="7CEA02B0">
            <w:pPr>
              <w:jc w:val="center"/>
            </w:pPr>
          </w:p>
          <w:p w14:paraId="3D4D5766">
            <w:pPr>
              <w:jc w:val="center"/>
            </w:pPr>
          </w:p>
          <w:p w14:paraId="0E0E8C9B">
            <w:pPr>
              <w:jc w:val="center"/>
            </w:pPr>
            <w:r>
              <w:rPr>
                <w:rFonts w:hint="eastAsia"/>
              </w:rPr>
              <w:t>静态检查</w:t>
            </w:r>
          </w:p>
        </w:tc>
        <w:tc>
          <w:tcPr>
            <w:tcW w:w="1514" w:type="dxa"/>
            <w:vAlign w:val="center"/>
          </w:tcPr>
          <w:p w14:paraId="2544C974">
            <w:pPr>
              <w:widowControl/>
              <w:jc w:val="center"/>
            </w:pPr>
            <w:r>
              <w:rPr>
                <w:rFonts w:hint="eastAsia" w:ascii="宋体" w:hAnsi="宋体" w:eastAsia="宋体" w:cs="宋体"/>
                <w:color w:val="000000"/>
                <w:kern w:val="0"/>
                <w:szCs w:val="21"/>
                <w:lang w:bidi="ar"/>
              </w:rPr>
              <w:t>功能部件</w:t>
            </w:r>
          </w:p>
        </w:tc>
        <w:tc>
          <w:tcPr>
            <w:tcW w:w="5018" w:type="dxa"/>
          </w:tcPr>
          <w:p w14:paraId="205424E4">
            <w:pPr>
              <w:widowControl/>
              <w:jc w:val="left"/>
            </w:pPr>
            <w:r>
              <w:rPr>
                <w:rFonts w:hint="eastAsia" w:ascii="宋体" w:hAnsi="宋体" w:eastAsia="宋体" w:cs="宋体"/>
                <w:color w:val="000000"/>
                <w:kern w:val="0"/>
                <w:szCs w:val="21"/>
                <w:lang w:bidi="ar"/>
              </w:rPr>
              <w:t xml:space="preserve">检查急停按钮、喇叭、仪表、旋钮等完好无损。  </w:t>
            </w:r>
          </w:p>
        </w:tc>
      </w:tr>
      <w:tr w14:paraId="0662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013161FB">
            <w:pPr>
              <w:jc w:val="center"/>
            </w:pPr>
          </w:p>
        </w:tc>
        <w:tc>
          <w:tcPr>
            <w:tcW w:w="1240" w:type="dxa"/>
            <w:vMerge w:val="continue"/>
            <w:vAlign w:val="center"/>
          </w:tcPr>
          <w:p w14:paraId="4A873F88">
            <w:pPr>
              <w:jc w:val="center"/>
            </w:pPr>
          </w:p>
        </w:tc>
        <w:tc>
          <w:tcPr>
            <w:tcW w:w="1514" w:type="dxa"/>
            <w:vAlign w:val="center"/>
          </w:tcPr>
          <w:p w14:paraId="78AFE6DE">
            <w:pPr>
              <w:widowControl/>
              <w:jc w:val="center"/>
            </w:pPr>
            <w:r>
              <w:rPr>
                <w:rFonts w:hint="eastAsia" w:ascii="宋体" w:hAnsi="宋体" w:eastAsia="宋体" w:cs="宋体"/>
                <w:color w:val="000000"/>
                <w:kern w:val="0"/>
                <w:szCs w:val="21"/>
                <w:lang w:bidi="ar"/>
              </w:rPr>
              <w:t>构件连接</w:t>
            </w:r>
          </w:p>
        </w:tc>
        <w:tc>
          <w:tcPr>
            <w:tcW w:w="5018" w:type="dxa"/>
          </w:tcPr>
          <w:p w14:paraId="61E4D884">
            <w:pPr>
              <w:widowControl/>
              <w:jc w:val="left"/>
            </w:pPr>
            <w:r>
              <w:rPr>
                <w:rFonts w:hint="eastAsia" w:ascii="宋体" w:hAnsi="宋体" w:eastAsia="宋体" w:cs="宋体"/>
                <w:color w:val="000000"/>
                <w:kern w:val="0"/>
                <w:szCs w:val="21"/>
                <w:lang w:bidi="ar"/>
              </w:rPr>
              <w:t xml:space="preserve">目测所有构件的刚性、活动连接螺栓紧固，防松线标记无异常。 </w:t>
            </w:r>
          </w:p>
        </w:tc>
      </w:tr>
      <w:tr w14:paraId="02F2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B32B5C5">
            <w:pPr>
              <w:jc w:val="center"/>
            </w:pPr>
          </w:p>
        </w:tc>
        <w:tc>
          <w:tcPr>
            <w:tcW w:w="1240" w:type="dxa"/>
            <w:vMerge w:val="continue"/>
            <w:vAlign w:val="center"/>
          </w:tcPr>
          <w:p w14:paraId="4BF3DB00">
            <w:pPr>
              <w:jc w:val="center"/>
            </w:pPr>
          </w:p>
        </w:tc>
        <w:tc>
          <w:tcPr>
            <w:tcW w:w="1514" w:type="dxa"/>
            <w:vAlign w:val="center"/>
          </w:tcPr>
          <w:p w14:paraId="280CCFE2">
            <w:pPr>
              <w:widowControl/>
              <w:jc w:val="center"/>
            </w:pPr>
            <w:r>
              <w:rPr>
                <w:rFonts w:hint="eastAsia" w:ascii="宋体" w:hAnsi="宋体" w:eastAsia="宋体" w:cs="宋体"/>
                <w:color w:val="000000"/>
                <w:kern w:val="0"/>
                <w:szCs w:val="21"/>
                <w:lang w:bidi="ar"/>
              </w:rPr>
              <w:t>轮胎及车身</w:t>
            </w:r>
          </w:p>
        </w:tc>
        <w:tc>
          <w:tcPr>
            <w:tcW w:w="5018" w:type="dxa"/>
          </w:tcPr>
          <w:p w14:paraId="532BCD09">
            <w:pPr>
              <w:widowControl/>
              <w:jc w:val="left"/>
            </w:pPr>
            <w:r>
              <w:rPr>
                <w:rFonts w:hint="eastAsia" w:ascii="宋体" w:hAnsi="宋体" w:eastAsia="宋体" w:cs="宋体"/>
                <w:color w:val="000000"/>
                <w:kern w:val="0"/>
                <w:szCs w:val="21"/>
                <w:lang w:bidi="ar"/>
              </w:rPr>
              <w:t>检查轮胎外观状态良好，车辆无碰撞痕迹。</w:t>
            </w:r>
          </w:p>
        </w:tc>
      </w:tr>
      <w:tr w14:paraId="344C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5D432E5B">
            <w:pPr>
              <w:jc w:val="center"/>
            </w:pPr>
            <w:r>
              <w:rPr>
                <w:rFonts w:hint="eastAsia"/>
              </w:rPr>
              <w:t>2</w:t>
            </w:r>
          </w:p>
        </w:tc>
        <w:tc>
          <w:tcPr>
            <w:tcW w:w="1240" w:type="dxa"/>
            <w:vMerge w:val="restart"/>
            <w:vAlign w:val="center"/>
          </w:tcPr>
          <w:p w14:paraId="44CF54A8">
            <w:pPr>
              <w:jc w:val="center"/>
            </w:pPr>
            <w:r>
              <w:rPr>
                <w:rFonts w:hint="eastAsia"/>
              </w:rPr>
              <w:t>整机动态</w:t>
            </w:r>
          </w:p>
          <w:p w14:paraId="63A101DB">
            <w:pPr>
              <w:jc w:val="center"/>
            </w:pPr>
            <w:r>
              <w:rPr>
                <w:rFonts w:hint="eastAsia"/>
              </w:rPr>
              <w:t>检查</w:t>
            </w:r>
          </w:p>
          <w:p w14:paraId="08C2A24C">
            <w:pPr>
              <w:jc w:val="center"/>
            </w:pPr>
          </w:p>
        </w:tc>
        <w:tc>
          <w:tcPr>
            <w:tcW w:w="1514" w:type="dxa"/>
            <w:vAlign w:val="center"/>
          </w:tcPr>
          <w:p w14:paraId="13B4E400">
            <w:pPr>
              <w:widowControl/>
              <w:jc w:val="center"/>
            </w:pPr>
            <w:r>
              <w:rPr>
                <w:rFonts w:hint="eastAsia" w:ascii="宋体" w:hAnsi="宋体" w:eastAsia="宋体" w:cs="宋体"/>
                <w:color w:val="000000"/>
                <w:kern w:val="0"/>
                <w:szCs w:val="21"/>
                <w:lang w:bidi="ar"/>
              </w:rPr>
              <w:t>电量</w:t>
            </w:r>
          </w:p>
        </w:tc>
        <w:tc>
          <w:tcPr>
            <w:tcW w:w="5018" w:type="dxa"/>
          </w:tcPr>
          <w:p w14:paraId="5B7B2CA7">
            <w:pPr>
              <w:widowControl/>
              <w:jc w:val="left"/>
            </w:pPr>
            <w:r>
              <w:rPr>
                <w:rFonts w:hint="eastAsia" w:ascii="宋体" w:hAnsi="宋体" w:eastAsia="宋体" w:cs="宋体"/>
                <w:color w:val="000000"/>
                <w:kern w:val="0"/>
                <w:szCs w:val="21"/>
                <w:lang w:bidi="ar"/>
              </w:rPr>
              <w:t xml:space="preserve">检查车辆电量是否充足。 </w:t>
            </w:r>
          </w:p>
        </w:tc>
      </w:tr>
      <w:tr w14:paraId="133C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F536E13">
            <w:pPr>
              <w:jc w:val="center"/>
            </w:pPr>
          </w:p>
        </w:tc>
        <w:tc>
          <w:tcPr>
            <w:tcW w:w="1240" w:type="dxa"/>
            <w:vMerge w:val="continue"/>
            <w:vAlign w:val="center"/>
          </w:tcPr>
          <w:p w14:paraId="6DB7606C">
            <w:pPr>
              <w:jc w:val="center"/>
            </w:pPr>
          </w:p>
        </w:tc>
        <w:tc>
          <w:tcPr>
            <w:tcW w:w="1514" w:type="dxa"/>
            <w:vAlign w:val="center"/>
          </w:tcPr>
          <w:p w14:paraId="576C3499">
            <w:pPr>
              <w:widowControl/>
              <w:jc w:val="center"/>
            </w:pPr>
            <w:r>
              <w:rPr>
                <w:rFonts w:hint="eastAsia" w:ascii="宋体" w:hAnsi="宋体" w:eastAsia="宋体" w:cs="宋体"/>
                <w:color w:val="000000"/>
                <w:kern w:val="0"/>
                <w:szCs w:val="21"/>
                <w:lang w:bidi="ar"/>
              </w:rPr>
              <w:t>功能部件</w:t>
            </w:r>
          </w:p>
        </w:tc>
        <w:tc>
          <w:tcPr>
            <w:tcW w:w="5018" w:type="dxa"/>
          </w:tcPr>
          <w:p w14:paraId="7A52F525">
            <w:pPr>
              <w:widowControl/>
              <w:jc w:val="left"/>
            </w:pPr>
            <w:r>
              <w:rPr>
                <w:rFonts w:hint="eastAsia" w:ascii="宋体" w:hAnsi="宋体" w:eastAsia="宋体" w:cs="宋体"/>
                <w:color w:val="000000"/>
                <w:kern w:val="0"/>
                <w:szCs w:val="21"/>
                <w:lang w:bidi="ar"/>
              </w:rPr>
              <w:t xml:space="preserve">检查急停按钮、喇叭、仪表、按钮等功能正常。 </w:t>
            </w:r>
          </w:p>
        </w:tc>
      </w:tr>
      <w:tr w14:paraId="6122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D5CE9B7">
            <w:pPr>
              <w:jc w:val="center"/>
            </w:pPr>
          </w:p>
        </w:tc>
        <w:tc>
          <w:tcPr>
            <w:tcW w:w="1240" w:type="dxa"/>
            <w:vMerge w:val="continue"/>
            <w:vAlign w:val="center"/>
          </w:tcPr>
          <w:p w14:paraId="4F39CCAF">
            <w:pPr>
              <w:jc w:val="center"/>
            </w:pPr>
          </w:p>
        </w:tc>
        <w:tc>
          <w:tcPr>
            <w:tcW w:w="1514" w:type="dxa"/>
            <w:vAlign w:val="center"/>
          </w:tcPr>
          <w:p w14:paraId="5D8DEFCF">
            <w:pPr>
              <w:widowControl/>
              <w:jc w:val="center"/>
            </w:pPr>
            <w:r>
              <w:rPr>
                <w:rFonts w:hint="eastAsia" w:ascii="宋体" w:hAnsi="宋体" w:eastAsia="宋体" w:cs="宋体"/>
                <w:color w:val="000000"/>
                <w:kern w:val="0"/>
                <w:szCs w:val="21"/>
                <w:lang w:bidi="ar"/>
              </w:rPr>
              <w:t>起升</w:t>
            </w:r>
          </w:p>
        </w:tc>
        <w:tc>
          <w:tcPr>
            <w:tcW w:w="5018" w:type="dxa"/>
          </w:tcPr>
          <w:p w14:paraId="27482577">
            <w:pPr>
              <w:widowControl/>
              <w:jc w:val="left"/>
            </w:pPr>
            <w:r>
              <w:rPr>
                <w:rFonts w:hint="eastAsia" w:ascii="宋体" w:hAnsi="宋体" w:eastAsia="宋体" w:cs="宋体"/>
                <w:color w:val="000000"/>
                <w:kern w:val="0"/>
                <w:szCs w:val="21"/>
                <w:lang w:bidi="ar"/>
              </w:rPr>
              <w:t xml:space="preserve">检查门架及起升系统正常。 </w:t>
            </w:r>
          </w:p>
        </w:tc>
      </w:tr>
      <w:tr w14:paraId="2C8C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7B71966">
            <w:pPr>
              <w:jc w:val="center"/>
            </w:pPr>
          </w:p>
        </w:tc>
        <w:tc>
          <w:tcPr>
            <w:tcW w:w="1240" w:type="dxa"/>
            <w:vMerge w:val="continue"/>
            <w:vAlign w:val="center"/>
          </w:tcPr>
          <w:p w14:paraId="3155BC4D">
            <w:pPr>
              <w:jc w:val="center"/>
            </w:pPr>
          </w:p>
        </w:tc>
        <w:tc>
          <w:tcPr>
            <w:tcW w:w="1514" w:type="dxa"/>
            <w:vAlign w:val="center"/>
          </w:tcPr>
          <w:p w14:paraId="3684740A">
            <w:pPr>
              <w:widowControl/>
              <w:jc w:val="center"/>
            </w:pPr>
            <w:r>
              <w:rPr>
                <w:rFonts w:hint="eastAsia" w:ascii="宋体" w:hAnsi="宋体" w:eastAsia="宋体" w:cs="宋体"/>
                <w:color w:val="000000"/>
                <w:kern w:val="0"/>
                <w:szCs w:val="21"/>
                <w:lang w:bidi="ar"/>
              </w:rPr>
              <w:t>转向</w:t>
            </w:r>
          </w:p>
        </w:tc>
        <w:tc>
          <w:tcPr>
            <w:tcW w:w="5018" w:type="dxa"/>
          </w:tcPr>
          <w:p w14:paraId="35009036">
            <w:pPr>
              <w:widowControl/>
              <w:jc w:val="left"/>
            </w:pPr>
            <w:r>
              <w:rPr>
                <w:rFonts w:hint="eastAsia" w:ascii="宋体" w:hAnsi="宋体" w:eastAsia="宋体" w:cs="宋体"/>
                <w:color w:val="000000"/>
                <w:kern w:val="0"/>
                <w:szCs w:val="21"/>
                <w:lang w:bidi="ar"/>
              </w:rPr>
              <w:t xml:space="preserve">检查转向工作正常 </w:t>
            </w:r>
          </w:p>
        </w:tc>
      </w:tr>
      <w:tr w14:paraId="083F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6EA0B11A">
            <w:pPr>
              <w:jc w:val="center"/>
            </w:pPr>
          </w:p>
        </w:tc>
        <w:tc>
          <w:tcPr>
            <w:tcW w:w="1240" w:type="dxa"/>
            <w:vMerge w:val="continue"/>
            <w:vAlign w:val="center"/>
          </w:tcPr>
          <w:p w14:paraId="2C5620E4">
            <w:pPr>
              <w:jc w:val="center"/>
            </w:pPr>
          </w:p>
        </w:tc>
        <w:tc>
          <w:tcPr>
            <w:tcW w:w="1514" w:type="dxa"/>
            <w:vAlign w:val="center"/>
          </w:tcPr>
          <w:p w14:paraId="4C7044D8">
            <w:pPr>
              <w:widowControl/>
              <w:jc w:val="center"/>
            </w:pPr>
            <w:r>
              <w:rPr>
                <w:rFonts w:hint="eastAsia" w:ascii="宋体" w:hAnsi="宋体" w:eastAsia="宋体" w:cs="宋体"/>
                <w:color w:val="000000"/>
                <w:kern w:val="0"/>
                <w:szCs w:val="21"/>
                <w:lang w:bidi="ar"/>
              </w:rPr>
              <w:t>运行</w:t>
            </w:r>
          </w:p>
        </w:tc>
        <w:tc>
          <w:tcPr>
            <w:tcW w:w="5018" w:type="dxa"/>
          </w:tcPr>
          <w:p w14:paraId="373D5A7F">
            <w:pPr>
              <w:widowControl/>
              <w:jc w:val="left"/>
            </w:pPr>
            <w:r>
              <w:rPr>
                <w:rFonts w:hint="eastAsia" w:ascii="宋体" w:hAnsi="宋体" w:eastAsia="宋体" w:cs="宋体"/>
                <w:color w:val="000000"/>
                <w:kern w:val="0"/>
                <w:szCs w:val="21"/>
                <w:lang w:bidi="ar"/>
              </w:rPr>
              <w:t xml:space="preserve">检查前进、后退工作正常。 </w:t>
            </w:r>
          </w:p>
        </w:tc>
      </w:tr>
      <w:tr w14:paraId="383E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B0089E1">
            <w:pPr>
              <w:jc w:val="center"/>
            </w:pPr>
          </w:p>
        </w:tc>
        <w:tc>
          <w:tcPr>
            <w:tcW w:w="1240" w:type="dxa"/>
            <w:vMerge w:val="continue"/>
            <w:vAlign w:val="center"/>
          </w:tcPr>
          <w:p w14:paraId="283AFE61">
            <w:pPr>
              <w:jc w:val="center"/>
            </w:pPr>
          </w:p>
        </w:tc>
        <w:tc>
          <w:tcPr>
            <w:tcW w:w="1514" w:type="dxa"/>
            <w:vAlign w:val="center"/>
          </w:tcPr>
          <w:p w14:paraId="135F855B">
            <w:pPr>
              <w:widowControl/>
              <w:jc w:val="left"/>
            </w:pPr>
            <w:r>
              <w:rPr>
                <w:rFonts w:hint="eastAsia" w:ascii="宋体" w:hAnsi="宋体" w:eastAsia="宋体" w:cs="宋体"/>
                <w:color w:val="000000"/>
                <w:kern w:val="0"/>
                <w:szCs w:val="21"/>
                <w:lang w:bidi="ar"/>
              </w:rPr>
              <w:t xml:space="preserve">加、减速及制 </w:t>
            </w:r>
          </w:p>
          <w:p w14:paraId="619B9AF4">
            <w:pPr>
              <w:widowControl/>
              <w:jc w:val="left"/>
            </w:pPr>
            <w:r>
              <w:rPr>
                <w:rFonts w:hint="eastAsia" w:ascii="宋体" w:hAnsi="宋体" w:eastAsia="宋体" w:cs="宋体"/>
                <w:color w:val="000000"/>
                <w:kern w:val="0"/>
                <w:szCs w:val="21"/>
                <w:lang w:bidi="ar"/>
              </w:rPr>
              <w:t xml:space="preserve">动 </w:t>
            </w:r>
          </w:p>
        </w:tc>
        <w:tc>
          <w:tcPr>
            <w:tcW w:w="5018" w:type="dxa"/>
          </w:tcPr>
          <w:p w14:paraId="04244B7A">
            <w:pPr>
              <w:widowControl/>
              <w:jc w:val="left"/>
            </w:pPr>
            <w:r>
              <w:rPr>
                <w:rFonts w:hint="eastAsia" w:ascii="宋体" w:hAnsi="宋体" w:eastAsia="宋体" w:cs="宋体"/>
                <w:color w:val="000000"/>
                <w:kern w:val="0"/>
                <w:szCs w:val="21"/>
                <w:lang w:bidi="ar"/>
              </w:rPr>
              <w:t xml:space="preserve">检查加、减速及制动工作正常。  </w:t>
            </w:r>
          </w:p>
        </w:tc>
      </w:tr>
      <w:tr w14:paraId="49B0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3240C04A">
            <w:pPr>
              <w:jc w:val="center"/>
            </w:pPr>
            <w:r>
              <w:rPr>
                <w:rFonts w:hint="eastAsia"/>
              </w:rPr>
              <w:t>3</w:t>
            </w:r>
          </w:p>
        </w:tc>
        <w:tc>
          <w:tcPr>
            <w:tcW w:w="1240" w:type="dxa"/>
            <w:vMerge w:val="restart"/>
            <w:vAlign w:val="center"/>
          </w:tcPr>
          <w:p w14:paraId="5B20D88A">
            <w:pPr>
              <w:widowControl/>
              <w:jc w:val="center"/>
            </w:pPr>
            <w:r>
              <w:rPr>
                <w:rFonts w:hint="eastAsia" w:ascii="宋体" w:hAnsi="宋体" w:eastAsia="宋体" w:cs="宋体"/>
                <w:color w:val="000000"/>
                <w:kern w:val="0"/>
                <w:szCs w:val="21"/>
                <w:lang w:bidi="ar"/>
              </w:rPr>
              <w:t>作业后检</w:t>
            </w:r>
          </w:p>
          <w:p w14:paraId="0738F01D">
            <w:pPr>
              <w:widowControl/>
              <w:jc w:val="center"/>
            </w:pPr>
            <w:r>
              <w:rPr>
                <w:rFonts w:hint="eastAsia" w:ascii="宋体" w:hAnsi="宋体" w:eastAsia="宋体" w:cs="宋体"/>
                <w:color w:val="000000"/>
                <w:kern w:val="0"/>
                <w:szCs w:val="21"/>
                <w:lang w:bidi="ar"/>
              </w:rPr>
              <w:t>查及清洁</w:t>
            </w:r>
          </w:p>
          <w:p w14:paraId="62F0A955">
            <w:pPr>
              <w:jc w:val="center"/>
            </w:pPr>
          </w:p>
        </w:tc>
        <w:tc>
          <w:tcPr>
            <w:tcW w:w="1514" w:type="dxa"/>
            <w:vAlign w:val="center"/>
          </w:tcPr>
          <w:p w14:paraId="32974044">
            <w:pPr>
              <w:widowControl/>
              <w:jc w:val="center"/>
            </w:pPr>
            <w:r>
              <w:rPr>
                <w:rFonts w:hint="eastAsia" w:ascii="宋体" w:hAnsi="宋体" w:eastAsia="宋体" w:cs="宋体"/>
                <w:color w:val="000000"/>
                <w:kern w:val="0"/>
                <w:szCs w:val="21"/>
                <w:lang w:bidi="ar"/>
              </w:rPr>
              <w:t>设备复位</w:t>
            </w:r>
          </w:p>
        </w:tc>
        <w:tc>
          <w:tcPr>
            <w:tcW w:w="5018" w:type="dxa"/>
          </w:tcPr>
          <w:p w14:paraId="164E0471">
            <w:pPr>
              <w:widowControl/>
              <w:jc w:val="left"/>
            </w:pPr>
            <w:r>
              <w:rPr>
                <w:rFonts w:hint="eastAsia" w:ascii="宋体" w:hAnsi="宋体" w:eastAsia="宋体" w:cs="宋体"/>
                <w:color w:val="000000"/>
                <w:kern w:val="0"/>
                <w:szCs w:val="21"/>
                <w:lang w:bidi="ar"/>
              </w:rPr>
              <w:t xml:space="preserve">将车辆停回指定地点，将各工位恢复至初始状态。 </w:t>
            </w:r>
          </w:p>
        </w:tc>
      </w:tr>
      <w:tr w14:paraId="07AB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073A6E12">
            <w:pPr>
              <w:jc w:val="center"/>
            </w:pPr>
          </w:p>
        </w:tc>
        <w:tc>
          <w:tcPr>
            <w:tcW w:w="1240" w:type="dxa"/>
            <w:vMerge w:val="continue"/>
            <w:vAlign w:val="center"/>
          </w:tcPr>
          <w:p w14:paraId="2A0DDF47">
            <w:pPr>
              <w:jc w:val="center"/>
            </w:pPr>
          </w:p>
        </w:tc>
        <w:tc>
          <w:tcPr>
            <w:tcW w:w="1514" w:type="dxa"/>
            <w:vAlign w:val="center"/>
          </w:tcPr>
          <w:p w14:paraId="18CA75C5">
            <w:pPr>
              <w:widowControl/>
              <w:jc w:val="center"/>
            </w:pPr>
            <w:r>
              <w:rPr>
                <w:rFonts w:hint="eastAsia" w:ascii="宋体" w:hAnsi="宋体" w:eastAsia="宋体" w:cs="宋体"/>
                <w:color w:val="000000"/>
                <w:kern w:val="0"/>
                <w:szCs w:val="21"/>
                <w:lang w:bidi="ar"/>
              </w:rPr>
              <w:t>电量</w:t>
            </w:r>
          </w:p>
          <w:p w14:paraId="5486B997">
            <w:pPr>
              <w:jc w:val="center"/>
            </w:pPr>
          </w:p>
        </w:tc>
        <w:tc>
          <w:tcPr>
            <w:tcW w:w="5018" w:type="dxa"/>
          </w:tcPr>
          <w:p w14:paraId="2525C2E1">
            <w:pPr>
              <w:widowControl/>
              <w:jc w:val="left"/>
            </w:pPr>
            <w:r>
              <w:rPr>
                <w:rFonts w:hint="eastAsia" w:ascii="宋体" w:hAnsi="宋体" w:eastAsia="宋体" w:cs="宋体"/>
                <w:color w:val="000000"/>
                <w:kern w:val="0"/>
                <w:szCs w:val="21"/>
                <w:lang w:bidi="ar"/>
              </w:rPr>
              <w:t>电量低于</w:t>
            </w:r>
            <w:r>
              <w:rPr>
                <w:rFonts w:hint="eastAsia" w:ascii="宋体" w:hAnsi="宋体" w:eastAsia="宋体" w:cs="宋体"/>
                <w:color w:val="000000"/>
                <w:kern w:val="0"/>
                <w:szCs w:val="21"/>
                <w:lang w:val="en-US" w:eastAsia="zh-CN" w:bidi="ar"/>
              </w:rPr>
              <w:t>4</w:t>
            </w:r>
            <w:r>
              <w:rPr>
                <w:rFonts w:ascii="Times New Roman" w:hAnsi="Times New Roman" w:eastAsia="宋体" w:cs="Times New Roman"/>
                <w:color w:val="000000"/>
                <w:kern w:val="0"/>
                <w:szCs w:val="21"/>
                <w:lang w:bidi="ar"/>
              </w:rPr>
              <w:t>0%</w:t>
            </w:r>
            <w:r>
              <w:rPr>
                <w:rFonts w:hint="eastAsia" w:ascii="宋体" w:hAnsi="宋体" w:eastAsia="宋体" w:cs="宋体"/>
                <w:color w:val="000000"/>
                <w:kern w:val="0"/>
                <w:szCs w:val="21"/>
                <w:lang w:bidi="ar"/>
              </w:rPr>
              <w:t xml:space="preserve">须及时充电，并按《设备充电记录表》做好记录，充电时设专人全程盯控。 </w:t>
            </w:r>
          </w:p>
        </w:tc>
      </w:tr>
      <w:tr w14:paraId="0373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23E4E77F">
            <w:pPr>
              <w:jc w:val="center"/>
            </w:pPr>
          </w:p>
        </w:tc>
        <w:tc>
          <w:tcPr>
            <w:tcW w:w="1240" w:type="dxa"/>
            <w:vMerge w:val="continue"/>
            <w:vAlign w:val="center"/>
          </w:tcPr>
          <w:p w14:paraId="4592AEC3">
            <w:pPr>
              <w:jc w:val="center"/>
            </w:pPr>
          </w:p>
        </w:tc>
        <w:tc>
          <w:tcPr>
            <w:tcW w:w="1514" w:type="dxa"/>
            <w:vAlign w:val="center"/>
          </w:tcPr>
          <w:p w14:paraId="1A7FAEB7">
            <w:pPr>
              <w:widowControl/>
              <w:jc w:val="center"/>
            </w:pPr>
            <w:r>
              <w:rPr>
                <w:rFonts w:hint="eastAsia" w:ascii="宋体" w:hAnsi="宋体" w:eastAsia="宋体" w:cs="宋体"/>
                <w:color w:val="000000"/>
                <w:kern w:val="0"/>
                <w:szCs w:val="21"/>
                <w:lang w:bidi="ar"/>
              </w:rPr>
              <w:t>轮胎及车身</w:t>
            </w:r>
          </w:p>
        </w:tc>
        <w:tc>
          <w:tcPr>
            <w:tcW w:w="5018" w:type="dxa"/>
          </w:tcPr>
          <w:p w14:paraId="1D57F24D">
            <w:pPr>
              <w:widowControl/>
              <w:jc w:val="left"/>
            </w:pPr>
            <w:r>
              <w:rPr>
                <w:rFonts w:hint="eastAsia" w:ascii="宋体" w:hAnsi="宋体" w:eastAsia="宋体" w:cs="宋体"/>
                <w:color w:val="000000"/>
                <w:kern w:val="0"/>
                <w:szCs w:val="21"/>
                <w:lang w:bidi="ar"/>
              </w:rPr>
              <w:t xml:space="preserve">检查轮胎外观状态，车辆无碰撞痕迹。 </w:t>
            </w:r>
          </w:p>
        </w:tc>
      </w:tr>
      <w:tr w14:paraId="6357D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F280045">
            <w:pPr>
              <w:jc w:val="center"/>
            </w:pPr>
          </w:p>
        </w:tc>
        <w:tc>
          <w:tcPr>
            <w:tcW w:w="1240" w:type="dxa"/>
            <w:vMerge w:val="continue"/>
            <w:vAlign w:val="center"/>
          </w:tcPr>
          <w:p w14:paraId="57CC8361">
            <w:pPr>
              <w:jc w:val="center"/>
            </w:pPr>
          </w:p>
        </w:tc>
        <w:tc>
          <w:tcPr>
            <w:tcW w:w="1514" w:type="dxa"/>
            <w:vAlign w:val="center"/>
          </w:tcPr>
          <w:p w14:paraId="212AD09B">
            <w:pPr>
              <w:widowControl/>
              <w:jc w:val="center"/>
            </w:pPr>
            <w:r>
              <w:rPr>
                <w:rFonts w:hint="eastAsia" w:ascii="宋体" w:hAnsi="宋体" w:eastAsia="宋体" w:cs="宋体"/>
                <w:color w:val="000000"/>
                <w:kern w:val="0"/>
                <w:szCs w:val="21"/>
                <w:lang w:bidi="ar"/>
              </w:rPr>
              <w:t>清洁</w:t>
            </w:r>
          </w:p>
        </w:tc>
        <w:tc>
          <w:tcPr>
            <w:tcW w:w="5018" w:type="dxa"/>
          </w:tcPr>
          <w:p w14:paraId="33DF2F86">
            <w:pPr>
              <w:widowControl/>
              <w:jc w:val="left"/>
            </w:pPr>
            <w:r>
              <w:rPr>
                <w:rFonts w:hint="eastAsia" w:ascii="宋体" w:hAnsi="宋体" w:eastAsia="宋体" w:cs="宋体"/>
                <w:color w:val="000000"/>
                <w:kern w:val="0"/>
                <w:szCs w:val="21"/>
                <w:lang w:bidi="ar"/>
              </w:rPr>
              <w:t>清洁车辆卫生。</w:t>
            </w:r>
          </w:p>
        </w:tc>
      </w:tr>
      <w:tr w14:paraId="1A61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522" w:type="dxa"/>
            <w:gridSpan w:val="4"/>
          </w:tcPr>
          <w:p w14:paraId="4A0191F6">
            <w:pPr>
              <w:jc w:val="center"/>
              <w:rPr>
                <w:rFonts w:hint="eastAsia"/>
                <w:b/>
                <w:bCs/>
                <w:sz w:val="24"/>
                <w:szCs w:val="24"/>
              </w:rPr>
            </w:pPr>
            <w:r>
              <w:rPr>
                <w:rFonts w:hint="eastAsia"/>
                <w:b/>
                <w:bCs/>
                <w:sz w:val="24"/>
                <w:szCs w:val="24"/>
              </w:rPr>
              <w:t>蓄电池搬运车</w:t>
            </w:r>
            <w:r>
              <w:rPr>
                <w:rFonts w:hint="eastAsia"/>
                <w:b/>
                <w:bCs/>
                <w:sz w:val="24"/>
                <w:szCs w:val="24"/>
                <w:lang w:eastAsia="zh-CN"/>
              </w:rPr>
              <w:t>、</w:t>
            </w:r>
            <w:r>
              <w:rPr>
                <w:rFonts w:hint="eastAsia"/>
                <w:b/>
                <w:bCs/>
                <w:sz w:val="24"/>
                <w:szCs w:val="24"/>
                <w:lang w:val="en-US" w:eastAsia="zh-CN"/>
              </w:rPr>
              <w:t>蓄电池巡逻车</w:t>
            </w:r>
            <w:r>
              <w:rPr>
                <w:rFonts w:hint="eastAsia"/>
                <w:b/>
                <w:bCs/>
                <w:sz w:val="24"/>
                <w:szCs w:val="24"/>
              </w:rPr>
              <w:t>日常使用检查点项</w:t>
            </w:r>
          </w:p>
        </w:tc>
      </w:tr>
      <w:tr w14:paraId="1D66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14:paraId="4DA5E003">
            <w:pPr>
              <w:jc w:val="center"/>
              <w:rPr>
                <w:rFonts w:hint="eastAsia"/>
                <w:b/>
                <w:bCs/>
                <w:sz w:val="24"/>
                <w:szCs w:val="24"/>
              </w:rPr>
            </w:pPr>
            <w:r>
              <w:rPr>
                <w:rFonts w:hint="eastAsia"/>
                <w:b/>
                <w:bCs/>
                <w:sz w:val="24"/>
                <w:szCs w:val="24"/>
              </w:rPr>
              <w:t>序号</w:t>
            </w:r>
          </w:p>
        </w:tc>
        <w:tc>
          <w:tcPr>
            <w:tcW w:w="1240" w:type="dxa"/>
          </w:tcPr>
          <w:p w14:paraId="4BFD5823">
            <w:pPr>
              <w:jc w:val="center"/>
              <w:rPr>
                <w:rFonts w:hint="eastAsia"/>
                <w:b/>
                <w:bCs/>
                <w:sz w:val="24"/>
                <w:szCs w:val="24"/>
              </w:rPr>
            </w:pPr>
            <w:r>
              <w:rPr>
                <w:rFonts w:hint="eastAsia"/>
                <w:b/>
                <w:bCs/>
                <w:sz w:val="24"/>
                <w:szCs w:val="24"/>
              </w:rPr>
              <w:t>项目</w:t>
            </w:r>
          </w:p>
        </w:tc>
        <w:tc>
          <w:tcPr>
            <w:tcW w:w="1514" w:type="dxa"/>
          </w:tcPr>
          <w:p w14:paraId="416D141C">
            <w:pPr>
              <w:jc w:val="center"/>
              <w:rPr>
                <w:rFonts w:hint="eastAsia"/>
                <w:b/>
                <w:bCs/>
                <w:sz w:val="24"/>
                <w:szCs w:val="24"/>
              </w:rPr>
            </w:pPr>
            <w:r>
              <w:rPr>
                <w:rFonts w:hint="eastAsia"/>
                <w:b/>
                <w:bCs/>
                <w:sz w:val="24"/>
                <w:szCs w:val="24"/>
              </w:rPr>
              <w:t>检查内容</w:t>
            </w:r>
          </w:p>
        </w:tc>
        <w:tc>
          <w:tcPr>
            <w:tcW w:w="5018" w:type="dxa"/>
          </w:tcPr>
          <w:p w14:paraId="3273B68E">
            <w:pPr>
              <w:jc w:val="center"/>
              <w:rPr>
                <w:rFonts w:hint="eastAsia"/>
                <w:b/>
                <w:bCs/>
                <w:sz w:val="24"/>
                <w:szCs w:val="24"/>
              </w:rPr>
            </w:pPr>
            <w:r>
              <w:rPr>
                <w:rFonts w:hint="eastAsia"/>
                <w:b/>
                <w:bCs/>
                <w:sz w:val="24"/>
                <w:szCs w:val="24"/>
              </w:rPr>
              <w:t>检查标准</w:t>
            </w:r>
          </w:p>
        </w:tc>
      </w:tr>
      <w:tr w14:paraId="5856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4D4AD827">
            <w:pPr>
              <w:jc w:val="center"/>
            </w:pPr>
            <w:r>
              <w:rPr>
                <w:rFonts w:hint="eastAsia"/>
              </w:rPr>
              <w:t>1</w:t>
            </w:r>
          </w:p>
        </w:tc>
        <w:tc>
          <w:tcPr>
            <w:tcW w:w="1240" w:type="dxa"/>
            <w:vMerge w:val="restart"/>
            <w:vAlign w:val="center"/>
          </w:tcPr>
          <w:p w14:paraId="699C122D">
            <w:pPr>
              <w:jc w:val="center"/>
            </w:pPr>
          </w:p>
          <w:p w14:paraId="6F26015A">
            <w:pPr>
              <w:jc w:val="center"/>
            </w:pPr>
          </w:p>
          <w:p w14:paraId="00727CD4">
            <w:pPr>
              <w:jc w:val="center"/>
            </w:pPr>
            <w:r>
              <w:rPr>
                <w:rFonts w:hint="eastAsia"/>
              </w:rPr>
              <w:t>静态检查</w:t>
            </w:r>
          </w:p>
        </w:tc>
        <w:tc>
          <w:tcPr>
            <w:tcW w:w="1514" w:type="dxa"/>
            <w:vAlign w:val="center"/>
          </w:tcPr>
          <w:p w14:paraId="562E8F38">
            <w:pPr>
              <w:widowControl/>
              <w:jc w:val="center"/>
            </w:pPr>
            <w:r>
              <w:rPr>
                <w:rFonts w:hint="eastAsia" w:ascii="宋体" w:hAnsi="宋体" w:eastAsia="宋体" w:cs="宋体"/>
                <w:color w:val="000000"/>
                <w:kern w:val="0"/>
                <w:szCs w:val="21"/>
                <w:lang w:bidi="ar"/>
              </w:rPr>
              <w:t>功能部件</w:t>
            </w:r>
          </w:p>
          <w:p w14:paraId="46CC35AB">
            <w:pPr>
              <w:jc w:val="center"/>
            </w:pPr>
          </w:p>
        </w:tc>
        <w:tc>
          <w:tcPr>
            <w:tcW w:w="5018" w:type="dxa"/>
          </w:tcPr>
          <w:p w14:paraId="57DB5C49">
            <w:pPr>
              <w:widowControl/>
              <w:jc w:val="left"/>
            </w:pPr>
            <w:r>
              <w:rPr>
                <w:rFonts w:hint="eastAsia" w:ascii="宋体" w:hAnsi="宋体" w:eastAsia="宋体" w:cs="宋体"/>
                <w:color w:val="000000"/>
                <w:kern w:val="0"/>
                <w:szCs w:val="21"/>
                <w:lang w:bidi="ar"/>
              </w:rPr>
              <w:t xml:space="preserve">检查急停按钮、喇叭、照明灯、位置灯、转向灯、刹车灯和倒车灯完好无损。 </w:t>
            </w:r>
          </w:p>
        </w:tc>
      </w:tr>
      <w:tr w14:paraId="33D1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CBE3BB2">
            <w:pPr>
              <w:jc w:val="center"/>
            </w:pPr>
          </w:p>
        </w:tc>
        <w:tc>
          <w:tcPr>
            <w:tcW w:w="1240" w:type="dxa"/>
            <w:vMerge w:val="continue"/>
            <w:vAlign w:val="center"/>
          </w:tcPr>
          <w:p w14:paraId="02E713B4">
            <w:pPr>
              <w:jc w:val="center"/>
            </w:pPr>
          </w:p>
        </w:tc>
        <w:tc>
          <w:tcPr>
            <w:tcW w:w="1514" w:type="dxa"/>
            <w:vAlign w:val="center"/>
          </w:tcPr>
          <w:p w14:paraId="0774AE9F">
            <w:pPr>
              <w:widowControl/>
              <w:jc w:val="center"/>
            </w:pPr>
            <w:r>
              <w:rPr>
                <w:rFonts w:hint="eastAsia" w:ascii="宋体" w:hAnsi="宋体" w:eastAsia="宋体" w:cs="宋体"/>
                <w:color w:val="000000"/>
                <w:kern w:val="0"/>
                <w:szCs w:val="21"/>
                <w:lang w:bidi="ar"/>
              </w:rPr>
              <w:t>构件连接</w:t>
            </w:r>
          </w:p>
        </w:tc>
        <w:tc>
          <w:tcPr>
            <w:tcW w:w="5018" w:type="dxa"/>
          </w:tcPr>
          <w:p w14:paraId="2E74F0BD">
            <w:pPr>
              <w:widowControl/>
              <w:jc w:val="left"/>
            </w:pPr>
            <w:r>
              <w:rPr>
                <w:rFonts w:hint="eastAsia" w:ascii="宋体" w:hAnsi="宋体" w:eastAsia="宋体" w:cs="宋体"/>
                <w:color w:val="000000"/>
                <w:kern w:val="0"/>
                <w:szCs w:val="21"/>
                <w:lang w:bidi="ar"/>
              </w:rPr>
              <w:t xml:space="preserve">目测所有构件的刚性、活动连接螺栓紧固，防松线标记无异常。 </w:t>
            </w:r>
          </w:p>
        </w:tc>
      </w:tr>
      <w:tr w14:paraId="609E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7A25A752">
            <w:pPr>
              <w:jc w:val="center"/>
            </w:pPr>
          </w:p>
        </w:tc>
        <w:tc>
          <w:tcPr>
            <w:tcW w:w="1240" w:type="dxa"/>
            <w:vMerge w:val="continue"/>
            <w:vAlign w:val="center"/>
          </w:tcPr>
          <w:p w14:paraId="14E59C54">
            <w:pPr>
              <w:jc w:val="center"/>
            </w:pPr>
          </w:p>
        </w:tc>
        <w:tc>
          <w:tcPr>
            <w:tcW w:w="1514" w:type="dxa"/>
            <w:vAlign w:val="center"/>
          </w:tcPr>
          <w:p w14:paraId="21C749D3">
            <w:pPr>
              <w:widowControl/>
              <w:jc w:val="center"/>
            </w:pPr>
            <w:r>
              <w:rPr>
                <w:rFonts w:hint="eastAsia" w:ascii="宋体" w:hAnsi="宋体" w:eastAsia="宋体" w:cs="宋体"/>
                <w:color w:val="000000"/>
                <w:kern w:val="0"/>
                <w:szCs w:val="21"/>
                <w:lang w:bidi="ar"/>
              </w:rPr>
              <w:t>轮胎及车身</w:t>
            </w:r>
          </w:p>
        </w:tc>
        <w:tc>
          <w:tcPr>
            <w:tcW w:w="5018" w:type="dxa"/>
          </w:tcPr>
          <w:p w14:paraId="63A13B7F">
            <w:pPr>
              <w:widowControl/>
              <w:jc w:val="left"/>
            </w:pPr>
            <w:r>
              <w:rPr>
                <w:rFonts w:hint="eastAsia" w:ascii="宋体" w:hAnsi="宋体" w:eastAsia="宋体" w:cs="宋体"/>
                <w:color w:val="000000"/>
                <w:kern w:val="0"/>
                <w:szCs w:val="21"/>
                <w:lang w:bidi="ar"/>
              </w:rPr>
              <w:t>检查轮胎外观状态良好，车辆无碰撞痕迹。</w:t>
            </w:r>
          </w:p>
        </w:tc>
      </w:tr>
      <w:tr w14:paraId="052D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60510801">
            <w:pPr>
              <w:jc w:val="center"/>
            </w:pPr>
            <w:r>
              <w:rPr>
                <w:rFonts w:hint="eastAsia"/>
              </w:rPr>
              <w:t>2</w:t>
            </w:r>
          </w:p>
        </w:tc>
        <w:tc>
          <w:tcPr>
            <w:tcW w:w="1240" w:type="dxa"/>
            <w:vMerge w:val="restart"/>
            <w:vAlign w:val="center"/>
          </w:tcPr>
          <w:p w14:paraId="7C02AB8F">
            <w:pPr>
              <w:jc w:val="center"/>
            </w:pPr>
            <w:r>
              <w:rPr>
                <w:rFonts w:hint="eastAsia"/>
              </w:rPr>
              <w:t>整机动态</w:t>
            </w:r>
          </w:p>
          <w:p w14:paraId="3D5C4DFC">
            <w:pPr>
              <w:jc w:val="center"/>
            </w:pPr>
            <w:r>
              <w:rPr>
                <w:rFonts w:hint="eastAsia"/>
              </w:rPr>
              <w:t>检查</w:t>
            </w:r>
          </w:p>
          <w:p w14:paraId="1CE47014">
            <w:pPr>
              <w:jc w:val="center"/>
            </w:pPr>
          </w:p>
        </w:tc>
        <w:tc>
          <w:tcPr>
            <w:tcW w:w="1514" w:type="dxa"/>
            <w:vAlign w:val="center"/>
          </w:tcPr>
          <w:p w14:paraId="2AD18F17">
            <w:pPr>
              <w:widowControl/>
              <w:jc w:val="center"/>
            </w:pPr>
            <w:r>
              <w:rPr>
                <w:rFonts w:hint="eastAsia" w:ascii="宋体" w:hAnsi="宋体" w:eastAsia="宋体" w:cs="宋体"/>
                <w:color w:val="000000"/>
                <w:kern w:val="0"/>
                <w:szCs w:val="21"/>
                <w:lang w:bidi="ar"/>
              </w:rPr>
              <w:t>电量</w:t>
            </w:r>
          </w:p>
        </w:tc>
        <w:tc>
          <w:tcPr>
            <w:tcW w:w="5018" w:type="dxa"/>
          </w:tcPr>
          <w:p w14:paraId="4657EC5E">
            <w:pPr>
              <w:widowControl/>
              <w:jc w:val="left"/>
            </w:pPr>
            <w:r>
              <w:rPr>
                <w:rFonts w:hint="eastAsia" w:ascii="宋体" w:hAnsi="宋体" w:eastAsia="宋体" w:cs="宋体"/>
                <w:color w:val="000000"/>
                <w:kern w:val="0"/>
                <w:szCs w:val="21"/>
                <w:lang w:bidi="ar"/>
              </w:rPr>
              <w:t xml:space="preserve">检查车辆电量是否充足。 </w:t>
            </w:r>
          </w:p>
        </w:tc>
      </w:tr>
      <w:tr w14:paraId="201E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7A04D864">
            <w:pPr>
              <w:jc w:val="center"/>
            </w:pPr>
          </w:p>
        </w:tc>
        <w:tc>
          <w:tcPr>
            <w:tcW w:w="1240" w:type="dxa"/>
            <w:vMerge w:val="continue"/>
            <w:vAlign w:val="center"/>
          </w:tcPr>
          <w:p w14:paraId="448A687A">
            <w:pPr>
              <w:jc w:val="center"/>
            </w:pPr>
          </w:p>
        </w:tc>
        <w:tc>
          <w:tcPr>
            <w:tcW w:w="1514" w:type="dxa"/>
            <w:vAlign w:val="center"/>
          </w:tcPr>
          <w:p w14:paraId="26FD11FD">
            <w:pPr>
              <w:widowControl/>
              <w:jc w:val="center"/>
            </w:pPr>
            <w:r>
              <w:rPr>
                <w:rFonts w:hint="eastAsia" w:ascii="宋体" w:hAnsi="宋体" w:eastAsia="宋体" w:cs="宋体"/>
                <w:color w:val="000000"/>
                <w:kern w:val="0"/>
                <w:szCs w:val="21"/>
                <w:lang w:bidi="ar"/>
              </w:rPr>
              <w:t>功能部件</w:t>
            </w:r>
          </w:p>
        </w:tc>
        <w:tc>
          <w:tcPr>
            <w:tcW w:w="5018" w:type="dxa"/>
          </w:tcPr>
          <w:p w14:paraId="68A611A6">
            <w:pPr>
              <w:widowControl/>
              <w:jc w:val="left"/>
            </w:pPr>
            <w:r>
              <w:rPr>
                <w:rFonts w:hint="eastAsia" w:ascii="宋体" w:hAnsi="宋体" w:eastAsia="宋体" w:cs="宋体"/>
                <w:color w:val="000000"/>
                <w:kern w:val="0"/>
                <w:szCs w:val="21"/>
                <w:lang w:bidi="ar"/>
              </w:rPr>
              <w:t xml:space="preserve">检查急停按钮动作可靠，喇叭、照明灯、位置灯、转向灯、刹车灯和倒车灯功能正常。 </w:t>
            </w:r>
          </w:p>
        </w:tc>
      </w:tr>
      <w:tr w14:paraId="3AC6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EB4E1AB">
            <w:pPr>
              <w:jc w:val="center"/>
            </w:pPr>
          </w:p>
        </w:tc>
        <w:tc>
          <w:tcPr>
            <w:tcW w:w="1240" w:type="dxa"/>
            <w:vMerge w:val="continue"/>
            <w:vAlign w:val="center"/>
          </w:tcPr>
          <w:p w14:paraId="42E71582">
            <w:pPr>
              <w:jc w:val="center"/>
            </w:pPr>
          </w:p>
        </w:tc>
        <w:tc>
          <w:tcPr>
            <w:tcW w:w="1514" w:type="dxa"/>
            <w:vAlign w:val="center"/>
          </w:tcPr>
          <w:p w14:paraId="7B263369">
            <w:pPr>
              <w:widowControl/>
              <w:jc w:val="center"/>
            </w:pPr>
            <w:r>
              <w:rPr>
                <w:rFonts w:hint="eastAsia" w:ascii="宋体" w:hAnsi="宋体" w:eastAsia="宋体" w:cs="宋体"/>
                <w:color w:val="000000"/>
                <w:kern w:val="0"/>
                <w:szCs w:val="21"/>
                <w:lang w:bidi="ar"/>
              </w:rPr>
              <w:t>转向</w:t>
            </w:r>
          </w:p>
        </w:tc>
        <w:tc>
          <w:tcPr>
            <w:tcW w:w="5018" w:type="dxa"/>
          </w:tcPr>
          <w:p w14:paraId="48528270">
            <w:pPr>
              <w:widowControl/>
              <w:jc w:val="left"/>
            </w:pPr>
            <w:r>
              <w:rPr>
                <w:rFonts w:hint="eastAsia" w:ascii="宋体" w:hAnsi="宋体" w:eastAsia="宋体" w:cs="宋体"/>
                <w:color w:val="000000"/>
                <w:kern w:val="0"/>
                <w:szCs w:val="21"/>
                <w:lang w:bidi="ar"/>
              </w:rPr>
              <w:t xml:space="preserve">左、右转动方向盘，检查转向工作正常。 </w:t>
            </w:r>
          </w:p>
        </w:tc>
      </w:tr>
      <w:tr w14:paraId="5C09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7B5BCAE">
            <w:pPr>
              <w:jc w:val="center"/>
            </w:pPr>
          </w:p>
        </w:tc>
        <w:tc>
          <w:tcPr>
            <w:tcW w:w="1240" w:type="dxa"/>
            <w:vMerge w:val="continue"/>
            <w:vAlign w:val="center"/>
          </w:tcPr>
          <w:p w14:paraId="071782BB">
            <w:pPr>
              <w:jc w:val="center"/>
            </w:pPr>
          </w:p>
        </w:tc>
        <w:tc>
          <w:tcPr>
            <w:tcW w:w="1514" w:type="dxa"/>
            <w:vAlign w:val="center"/>
          </w:tcPr>
          <w:p w14:paraId="4F16728B">
            <w:pPr>
              <w:widowControl/>
              <w:jc w:val="center"/>
            </w:pPr>
            <w:r>
              <w:rPr>
                <w:rFonts w:hint="eastAsia" w:ascii="宋体" w:hAnsi="宋体" w:eastAsia="宋体" w:cs="宋体"/>
                <w:color w:val="000000"/>
                <w:kern w:val="0"/>
                <w:szCs w:val="21"/>
                <w:lang w:bidi="ar"/>
              </w:rPr>
              <w:t>运行</w:t>
            </w:r>
          </w:p>
        </w:tc>
        <w:tc>
          <w:tcPr>
            <w:tcW w:w="5018" w:type="dxa"/>
          </w:tcPr>
          <w:p w14:paraId="2E485711">
            <w:pPr>
              <w:widowControl/>
              <w:jc w:val="left"/>
            </w:pPr>
            <w:r>
              <w:rPr>
                <w:rFonts w:hint="eastAsia" w:ascii="宋体" w:hAnsi="宋体" w:eastAsia="宋体" w:cs="宋体"/>
                <w:color w:val="000000"/>
                <w:kern w:val="0"/>
                <w:szCs w:val="21"/>
                <w:lang w:val="en-US" w:eastAsia="zh-CN" w:bidi="ar"/>
              </w:rPr>
              <w:t>检查</w:t>
            </w:r>
            <w:r>
              <w:rPr>
                <w:rFonts w:hint="eastAsia" w:ascii="宋体" w:hAnsi="宋体" w:eastAsia="宋体" w:cs="宋体"/>
                <w:color w:val="000000"/>
                <w:kern w:val="0"/>
                <w:szCs w:val="21"/>
                <w:lang w:bidi="ar"/>
              </w:rPr>
              <w:t xml:space="preserve">“前进”或“后退”，工作正常。 </w:t>
            </w:r>
          </w:p>
        </w:tc>
      </w:tr>
      <w:tr w14:paraId="490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76739A7">
            <w:pPr>
              <w:jc w:val="center"/>
            </w:pPr>
          </w:p>
        </w:tc>
        <w:tc>
          <w:tcPr>
            <w:tcW w:w="1240" w:type="dxa"/>
            <w:vMerge w:val="continue"/>
            <w:vAlign w:val="center"/>
          </w:tcPr>
          <w:p w14:paraId="6F554237">
            <w:pPr>
              <w:jc w:val="center"/>
            </w:pPr>
          </w:p>
        </w:tc>
        <w:tc>
          <w:tcPr>
            <w:tcW w:w="1514" w:type="dxa"/>
            <w:vAlign w:val="center"/>
          </w:tcPr>
          <w:p w14:paraId="35874882">
            <w:pPr>
              <w:widowControl/>
              <w:jc w:val="center"/>
            </w:pPr>
            <w:r>
              <w:rPr>
                <w:rFonts w:hint="eastAsia" w:ascii="宋体" w:hAnsi="宋体" w:eastAsia="宋体" w:cs="宋体"/>
                <w:color w:val="000000"/>
                <w:kern w:val="0"/>
                <w:szCs w:val="21"/>
                <w:lang w:bidi="ar"/>
              </w:rPr>
              <w:t>走行电机</w:t>
            </w:r>
          </w:p>
        </w:tc>
        <w:tc>
          <w:tcPr>
            <w:tcW w:w="5018" w:type="dxa"/>
          </w:tcPr>
          <w:p w14:paraId="1EE1412F">
            <w:pPr>
              <w:widowControl/>
              <w:jc w:val="left"/>
            </w:pPr>
            <w:r>
              <w:rPr>
                <w:rFonts w:hint="eastAsia" w:ascii="宋体" w:hAnsi="宋体" w:eastAsia="宋体" w:cs="宋体"/>
                <w:color w:val="000000"/>
                <w:kern w:val="0"/>
                <w:szCs w:val="21"/>
                <w:lang w:bidi="ar"/>
              </w:rPr>
              <w:t xml:space="preserve">轻踩加速踏板，检查行走电机工作正常。 </w:t>
            </w:r>
          </w:p>
        </w:tc>
      </w:tr>
      <w:tr w14:paraId="71E5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43F95E3">
            <w:pPr>
              <w:jc w:val="center"/>
            </w:pPr>
          </w:p>
        </w:tc>
        <w:tc>
          <w:tcPr>
            <w:tcW w:w="1240" w:type="dxa"/>
            <w:vMerge w:val="continue"/>
            <w:vAlign w:val="center"/>
          </w:tcPr>
          <w:p w14:paraId="47A2B6F0">
            <w:pPr>
              <w:jc w:val="center"/>
            </w:pPr>
          </w:p>
        </w:tc>
        <w:tc>
          <w:tcPr>
            <w:tcW w:w="1514" w:type="dxa"/>
            <w:vAlign w:val="center"/>
          </w:tcPr>
          <w:p w14:paraId="5B1AA740">
            <w:pPr>
              <w:widowControl/>
              <w:jc w:val="center"/>
            </w:pPr>
            <w:r>
              <w:rPr>
                <w:rFonts w:hint="eastAsia" w:ascii="宋体" w:hAnsi="宋体" w:eastAsia="宋体" w:cs="宋体"/>
                <w:color w:val="000000"/>
                <w:kern w:val="0"/>
                <w:szCs w:val="21"/>
                <w:lang w:bidi="ar"/>
              </w:rPr>
              <w:t>制动检查</w:t>
            </w:r>
          </w:p>
          <w:p w14:paraId="78F92DA3">
            <w:pPr>
              <w:jc w:val="center"/>
            </w:pPr>
          </w:p>
        </w:tc>
        <w:tc>
          <w:tcPr>
            <w:tcW w:w="5018" w:type="dxa"/>
          </w:tcPr>
          <w:p w14:paraId="076A27E5">
            <w:pPr>
              <w:widowControl/>
              <w:jc w:val="left"/>
            </w:pPr>
            <w:r>
              <w:rPr>
                <w:rFonts w:hint="eastAsia" w:ascii="宋体" w:hAnsi="宋体" w:eastAsia="宋体" w:cs="宋体"/>
                <w:color w:val="000000"/>
                <w:kern w:val="0"/>
                <w:szCs w:val="21"/>
                <w:lang w:bidi="ar"/>
              </w:rPr>
              <w:t>踩下制动踏板，无迟钝或卡阻，检查手刹车手柄安全可靠。</w:t>
            </w:r>
          </w:p>
        </w:tc>
      </w:tr>
      <w:tr w14:paraId="24FD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5D18A2E6">
            <w:pPr>
              <w:jc w:val="center"/>
            </w:pPr>
            <w:r>
              <w:rPr>
                <w:rFonts w:hint="eastAsia"/>
              </w:rPr>
              <w:t>3</w:t>
            </w:r>
          </w:p>
        </w:tc>
        <w:tc>
          <w:tcPr>
            <w:tcW w:w="1240" w:type="dxa"/>
            <w:vMerge w:val="restart"/>
            <w:vAlign w:val="center"/>
          </w:tcPr>
          <w:p w14:paraId="2A87E74A">
            <w:pPr>
              <w:widowControl/>
              <w:jc w:val="center"/>
            </w:pPr>
            <w:r>
              <w:rPr>
                <w:rFonts w:hint="eastAsia" w:ascii="宋体" w:hAnsi="宋体" w:eastAsia="宋体" w:cs="宋体"/>
                <w:color w:val="000000"/>
                <w:kern w:val="0"/>
                <w:szCs w:val="21"/>
                <w:lang w:bidi="ar"/>
              </w:rPr>
              <w:t>作业后检</w:t>
            </w:r>
          </w:p>
          <w:p w14:paraId="40CB51DE">
            <w:pPr>
              <w:widowControl/>
              <w:jc w:val="center"/>
            </w:pPr>
            <w:r>
              <w:rPr>
                <w:rFonts w:hint="eastAsia" w:ascii="宋体" w:hAnsi="宋体" w:eastAsia="宋体" w:cs="宋体"/>
                <w:color w:val="000000"/>
                <w:kern w:val="0"/>
                <w:szCs w:val="21"/>
                <w:lang w:bidi="ar"/>
              </w:rPr>
              <w:t>查及清洁</w:t>
            </w:r>
          </w:p>
          <w:p w14:paraId="513A0055">
            <w:pPr>
              <w:jc w:val="center"/>
            </w:pPr>
          </w:p>
        </w:tc>
        <w:tc>
          <w:tcPr>
            <w:tcW w:w="1514" w:type="dxa"/>
            <w:vAlign w:val="center"/>
          </w:tcPr>
          <w:p w14:paraId="5BA2579D">
            <w:pPr>
              <w:widowControl/>
              <w:jc w:val="center"/>
            </w:pPr>
            <w:r>
              <w:rPr>
                <w:rFonts w:hint="eastAsia" w:ascii="宋体" w:hAnsi="宋体" w:eastAsia="宋体" w:cs="宋体"/>
                <w:color w:val="000000"/>
                <w:kern w:val="0"/>
                <w:szCs w:val="21"/>
                <w:lang w:bidi="ar"/>
              </w:rPr>
              <w:t>设备复位</w:t>
            </w:r>
          </w:p>
        </w:tc>
        <w:tc>
          <w:tcPr>
            <w:tcW w:w="5018" w:type="dxa"/>
          </w:tcPr>
          <w:p w14:paraId="1CC08481">
            <w:pPr>
              <w:widowControl/>
              <w:jc w:val="left"/>
            </w:pPr>
            <w:r>
              <w:rPr>
                <w:rFonts w:hint="eastAsia" w:ascii="宋体" w:hAnsi="宋体" w:eastAsia="宋体" w:cs="宋体"/>
                <w:color w:val="000000"/>
                <w:kern w:val="0"/>
                <w:szCs w:val="21"/>
                <w:lang w:bidi="ar"/>
              </w:rPr>
              <w:t xml:space="preserve">将车辆停回指定地点，将各工位恢复至初始状态。 </w:t>
            </w:r>
          </w:p>
        </w:tc>
      </w:tr>
      <w:tr w14:paraId="5D36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27F396C0">
            <w:pPr>
              <w:jc w:val="center"/>
            </w:pPr>
          </w:p>
        </w:tc>
        <w:tc>
          <w:tcPr>
            <w:tcW w:w="1240" w:type="dxa"/>
            <w:vMerge w:val="continue"/>
            <w:vAlign w:val="center"/>
          </w:tcPr>
          <w:p w14:paraId="50426459">
            <w:pPr>
              <w:jc w:val="center"/>
            </w:pPr>
          </w:p>
        </w:tc>
        <w:tc>
          <w:tcPr>
            <w:tcW w:w="1514" w:type="dxa"/>
            <w:vAlign w:val="center"/>
          </w:tcPr>
          <w:p w14:paraId="12780D54">
            <w:pPr>
              <w:widowControl/>
              <w:jc w:val="center"/>
            </w:pPr>
            <w:r>
              <w:rPr>
                <w:rFonts w:hint="eastAsia" w:ascii="宋体" w:hAnsi="宋体" w:eastAsia="宋体" w:cs="宋体"/>
                <w:color w:val="000000"/>
                <w:kern w:val="0"/>
                <w:szCs w:val="21"/>
                <w:lang w:bidi="ar"/>
              </w:rPr>
              <w:t>电量</w:t>
            </w:r>
          </w:p>
          <w:p w14:paraId="4E0C7EA4">
            <w:pPr>
              <w:jc w:val="center"/>
            </w:pPr>
          </w:p>
        </w:tc>
        <w:tc>
          <w:tcPr>
            <w:tcW w:w="5018" w:type="dxa"/>
          </w:tcPr>
          <w:p w14:paraId="77232774">
            <w:pPr>
              <w:widowControl/>
              <w:jc w:val="left"/>
            </w:pPr>
            <w:r>
              <w:rPr>
                <w:rFonts w:hint="eastAsia" w:ascii="宋体" w:hAnsi="宋体" w:eastAsia="宋体" w:cs="宋体"/>
                <w:color w:val="000000"/>
                <w:kern w:val="0"/>
                <w:szCs w:val="21"/>
                <w:lang w:bidi="ar"/>
              </w:rPr>
              <w:t>电量低于</w:t>
            </w:r>
            <w:r>
              <w:rPr>
                <w:rFonts w:hint="eastAsia" w:ascii="宋体" w:hAnsi="宋体" w:eastAsia="宋体" w:cs="宋体"/>
                <w:color w:val="000000"/>
                <w:kern w:val="0"/>
                <w:szCs w:val="21"/>
                <w:lang w:val="en-US" w:eastAsia="zh-CN" w:bidi="ar"/>
              </w:rPr>
              <w:t>4</w:t>
            </w:r>
            <w:r>
              <w:rPr>
                <w:rFonts w:ascii="Times New Roman" w:hAnsi="Times New Roman" w:eastAsia="宋体" w:cs="Times New Roman"/>
                <w:color w:val="000000"/>
                <w:kern w:val="0"/>
                <w:szCs w:val="21"/>
                <w:lang w:bidi="ar"/>
              </w:rPr>
              <w:t>0%</w:t>
            </w:r>
            <w:r>
              <w:rPr>
                <w:rFonts w:hint="eastAsia" w:ascii="宋体" w:hAnsi="宋体" w:eastAsia="宋体" w:cs="宋体"/>
                <w:color w:val="000000"/>
                <w:kern w:val="0"/>
                <w:szCs w:val="21"/>
                <w:lang w:bidi="ar"/>
              </w:rPr>
              <w:t xml:space="preserve">须及时充电，并按《设备充电记录表》做好记录，充电时设专人全程盯控。 </w:t>
            </w:r>
          </w:p>
        </w:tc>
      </w:tr>
      <w:tr w14:paraId="422D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3015239">
            <w:pPr>
              <w:jc w:val="center"/>
            </w:pPr>
          </w:p>
        </w:tc>
        <w:tc>
          <w:tcPr>
            <w:tcW w:w="1240" w:type="dxa"/>
            <w:vMerge w:val="continue"/>
            <w:vAlign w:val="center"/>
          </w:tcPr>
          <w:p w14:paraId="1680F233">
            <w:pPr>
              <w:jc w:val="center"/>
            </w:pPr>
          </w:p>
        </w:tc>
        <w:tc>
          <w:tcPr>
            <w:tcW w:w="1514" w:type="dxa"/>
            <w:vAlign w:val="center"/>
          </w:tcPr>
          <w:p w14:paraId="040C62AE">
            <w:pPr>
              <w:widowControl/>
              <w:jc w:val="center"/>
            </w:pPr>
            <w:r>
              <w:rPr>
                <w:rFonts w:hint="eastAsia" w:ascii="宋体" w:hAnsi="宋体" w:eastAsia="宋体" w:cs="宋体"/>
                <w:color w:val="000000"/>
                <w:kern w:val="0"/>
                <w:szCs w:val="21"/>
                <w:lang w:bidi="ar"/>
              </w:rPr>
              <w:t>轮胎及车身</w:t>
            </w:r>
          </w:p>
        </w:tc>
        <w:tc>
          <w:tcPr>
            <w:tcW w:w="5018" w:type="dxa"/>
          </w:tcPr>
          <w:p w14:paraId="591A6AA5">
            <w:pPr>
              <w:widowControl/>
              <w:jc w:val="left"/>
            </w:pPr>
            <w:r>
              <w:rPr>
                <w:rFonts w:hint="eastAsia" w:ascii="宋体" w:hAnsi="宋体" w:eastAsia="宋体" w:cs="宋体"/>
                <w:color w:val="000000"/>
                <w:kern w:val="0"/>
                <w:szCs w:val="21"/>
                <w:lang w:bidi="ar"/>
              </w:rPr>
              <w:t xml:space="preserve">检查轮胎外观状态，车辆无碰撞痕迹。 </w:t>
            </w:r>
          </w:p>
        </w:tc>
      </w:tr>
      <w:tr w14:paraId="5B3D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0DAD425">
            <w:pPr>
              <w:jc w:val="center"/>
            </w:pPr>
          </w:p>
        </w:tc>
        <w:tc>
          <w:tcPr>
            <w:tcW w:w="1240" w:type="dxa"/>
            <w:vMerge w:val="continue"/>
            <w:vAlign w:val="center"/>
          </w:tcPr>
          <w:p w14:paraId="41089F84">
            <w:pPr>
              <w:jc w:val="center"/>
            </w:pPr>
          </w:p>
        </w:tc>
        <w:tc>
          <w:tcPr>
            <w:tcW w:w="1514" w:type="dxa"/>
            <w:vAlign w:val="center"/>
          </w:tcPr>
          <w:p w14:paraId="72469708">
            <w:pPr>
              <w:widowControl/>
              <w:jc w:val="center"/>
            </w:pPr>
            <w:r>
              <w:rPr>
                <w:rFonts w:hint="eastAsia" w:ascii="宋体" w:hAnsi="宋体" w:eastAsia="宋体" w:cs="宋体"/>
                <w:color w:val="000000"/>
                <w:kern w:val="0"/>
                <w:szCs w:val="21"/>
                <w:lang w:bidi="ar"/>
              </w:rPr>
              <w:t>清洁</w:t>
            </w:r>
          </w:p>
        </w:tc>
        <w:tc>
          <w:tcPr>
            <w:tcW w:w="5018" w:type="dxa"/>
          </w:tcPr>
          <w:p w14:paraId="2765243E">
            <w:pPr>
              <w:widowControl/>
              <w:jc w:val="left"/>
            </w:pPr>
            <w:r>
              <w:rPr>
                <w:rFonts w:hint="eastAsia" w:ascii="宋体" w:hAnsi="宋体" w:eastAsia="宋体" w:cs="宋体"/>
                <w:color w:val="000000"/>
                <w:kern w:val="0"/>
                <w:szCs w:val="21"/>
                <w:lang w:bidi="ar"/>
              </w:rPr>
              <w:t>清洁车辆卫生。</w:t>
            </w:r>
          </w:p>
        </w:tc>
      </w:tr>
      <w:tr w14:paraId="5CCD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522" w:type="dxa"/>
            <w:gridSpan w:val="4"/>
          </w:tcPr>
          <w:p w14:paraId="5A7BBA42">
            <w:pPr>
              <w:jc w:val="center"/>
              <w:rPr>
                <w:rFonts w:hint="eastAsia"/>
                <w:b/>
                <w:bCs/>
                <w:sz w:val="24"/>
                <w:szCs w:val="24"/>
              </w:rPr>
            </w:pPr>
            <w:r>
              <w:rPr>
                <w:rFonts w:hint="eastAsia"/>
                <w:b/>
                <w:bCs/>
                <w:sz w:val="24"/>
                <w:szCs w:val="24"/>
              </w:rPr>
              <w:t>起重机日常使用检查点项</w:t>
            </w:r>
          </w:p>
        </w:tc>
      </w:tr>
      <w:tr w14:paraId="5D4D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750" w:type="dxa"/>
          </w:tcPr>
          <w:p w14:paraId="6FBDC5EB">
            <w:pPr>
              <w:jc w:val="center"/>
              <w:rPr>
                <w:rFonts w:hint="eastAsia"/>
                <w:b/>
                <w:bCs/>
                <w:sz w:val="24"/>
                <w:szCs w:val="24"/>
              </w:rPr>
            </w:pPr>
            <w:r>
              <w:rPr>
                <w:rFonts w:hint="eastAsia"/>
                <w:b/>
                <w:bCs/>
                <w:sz w:val="24"/>
                <w:szCs w:val="24"/>
              </w:rPr>
              <w:t>序号</w:t>
            </w:r>
          </w:p>
        </w:tc>
        <w:tc>
          <w:tcPr>
            <w:tcW w:w="1240" w:type="dxa"/>
          </w:tcPr>
          <w:p w14:paraId="5ACF8C9E">
            <w:pPr>
              <w:jc w:val="center"/>
              <w:rPr>
                <w:rFonts w:hint="eastAsia"/>
                <w:b/>
                <w:bCs/>
                <w:sz w:val="24"/>
                <w:szCs w:val="24"/>
              </w:rPr>
            </w:pPr>
            <w:r>
              <w:rPr>
                <w:rFonts w:hint="eastAsia"/>
                <w:b/>
                <w:bCs/>
                <w:sz w:val="24"/>
                <w:szCs w:val="24"/>
              </w:rPr>
              <w:t>项目</w:t>
            </w:r>
          </w:p>
        </w:tc>
        <w:tc>
          <w:tcPr>
            <w:tcW w:w="1514" w:type="dxa"/>
          </w:tcPr>
          <w:p w14:paraId="2970100B">
            <w:pPr>
              <w:jc w:val="center"/>
              <w:rPr>
                <w:rFonts w:hint="eastAsia"/>
                <w:b/>
                <w:bCs/>
                <w:sz w:val="24"/>
                <w:szCs w:val="24"/>
              </w:rPr>
            </w:pPr>
            <w:r>
              <w:rPr>
                <w:rFonts w:hint="eastAsia"/>
                <w:b/>
                <w:bCs/>
                <w:sz w:val="24"/>
                <w:szCs w:val="24"/>
              </w:rPr>
              <w:t>检查内容</w:t>
            </w:r>
          </w:p>
        </w:tc>
        <w:tc>
          <w:tcPr>
            <w:tcW w:w="5018" w:type="dxa"/>
          </w:tcPr>
          <w:p w14:paraId="14E70C8C">
            <w:pPr>
              <w:jc w:val="center"/>
              <w:rPr>
                <w:rFonts w:hint="eastAsia"/>
                <w:b/>
                <w:bCs/>
                <w:sz w:val="24"/>
                <w:szCs w:val="24"/>
              </w:rPr>
            </w:pPr>
            <w:r>
              <w:rPr>
                <w:rFonts w:hint="eastAsia"/>
                <w:b/>
                <w:bCs/>
                <w:sz w:val="24"/>
                <w:szCs w:val="24"/>
              </w:rPr>
              <w:t>检查标准</w:t>
            </w:r>
          </w:p>
        </w:tc>
      </w:tr>
      <w:tr w14:paraId="079EF15B">
        <w:tblPrEx>
          <w:tblCellMar>
            <w:top w:w="0" w:type="dxa"/>
            <w:left w:w="108" w:type="dxa"/>
            <w:bottom w:w="0" w:type="dxa"/>
            <w:right w:w="108" w:type="dxa"/>
          </w:tblCellMar>
        </w:tblPrEx>
        <w:tc>
          <w:tcPr>
            <w:tcW w:w="750" w:type="dxa"/>
            <w:vMerge w:val="restart"/>
            <w:vAlign w:val="center"/>
          </w:tcPr>
          <w:p w14:paraId="015FE0EB">
            <w:pPr>
              <w:jc w:val="center"/>
            </w:pPr>
            <w:r>
              <w:rPr>
                <w:rFonts w:hint="eastAsia"/>
              </w:rPr>
              <w:t>1</w:t>
            </w:r>
          </w:p>
        </w:tc>
        <w:tc>
          <w:tcPr>
            <w:tcW w:w="1240" w:type="dxa"/>
            <w:vMerge w:val="restart"/>
            <w:vAlign w:val="center"/>
          </w:tcPr>
          <w:p w14:paraId="00F88EAA">
            <w:pPr>
              <w:jc w:val="center"/>
            </w:pPr>
          </w:p>
          <w:p w14:paraId="7645EDB9">
            <w:pPr>
              <w:jc w:val="center"/>
            </w:pPr>
          </w:p>
          <w:p w14:paraId="5E8CD7DC">
            <w:pPr>
              <w:jc w:val="center"/>
            </w:pPr>
            <w:r>
              <w:rPr>
                <w:rFonts w:hint="eastAsia"/>
              </w:rPr>
              <w:t>常规检查</w:t>
            </w:r>
          </w:p>
        </w:tc>
        <w:tc>
          <w:tcPr>
            <w:tcW w:w="1514" w:type="dxa"/>
            <w:vAlign w:val="center"/>
          </w:tcPr>
          <w:p w14:paraId="7A39B02C">
            <w:pPr>
              <w:widowControl/>
              <w:jc w:val="center"/>
            </w:pPr>
            <w:r>
              <w:rPr>
                <w:rFonts w:hint="eastAsia" w:ascii="宋体" w:hAnsi="宋体" w:eastAsia="宋体" w:cs="宋体"/>
                <w:color w:val="000000"/>
                <w:kern w:val="0"/>
                <w:szCs w:val="21"/>
                <w:lang w:bidi="ar"/>
              </w:rPr>
              <w:t>轨道</w:t>
            </w:r>
          </w:p>
        </w:tc>
        <w:tc>
          <w:tcPr>
            <w:tcW w:w="5018" w:type="dxa"/>
          </w:tcPr>
          <w:p w14:paraId="196FDDA1">
            <w:pPr>
              <w:widowControl/>
              <w:jc w:val="center"/>
            </w:pPr>
            <w:r>
              <w:rPr>
                <w:rFonts w:hint="eastAsia" w:ascii="宋体" w:hAnsi="宋体" w:eastAsia="宋体" w:cs="宋体"/>
                <w:color w:val="000000"/>
                <w:kern w:val="0"/>
                <w:szCs w:val="21"/>
                <w:lang w:bidi="ar"/>
              </w:rPr>
              <w:t>目测检查轨道上是否有阻碍运行的异物。</w:t>
            </w:r>
          </w:p>
        </w:tc>
      </w:tr>
      <w:tr w14:paraId="148A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4E0E29F3">
            <w:pPr>
              <w:jc w:val="center"/>
            </w:pPr>
          </w:p>
        </w:tc>
        <w:tc>
          <w:tcPr>
            <w:tcW w:w="1240" w:type="dxa"/>
            <w:vMerge w:val="continue"/>
            <w:vAlign w:val="center"/>
          </w:tcPr>
          <w:p w14:paraId="151226D7">
            <w:pPr>
              <w:jc w:val="center"/>
            </w:pPr>
          </w:p>
        </w:tc>
        <w:tc>
          <w:tcPr>
            <w:tcW w:w="1514" w:type="dxa"/>
            <w:vAlign w:val="center"/>
          </w:tcPr>
          <w:p w14:paraId="4B6F252E">
            <w:pPr>
              <w:widowControl/>
              <w:jc w:val="center"/>
            </w:pPr>
            <w:r>
              <w:rPr>
                <w:rFonts w:hint="eastAsia" w:ascii="宋体" w:hAnsi="宋体" w:eastAsia="宋体" w:cs="宋体"/>
                <w:color w:val="000000"/>
                <w:kern w:val="0"/>
                <w:szCs w:val="21"/>
                <w:lang w:bidi="ar"/>
              </w:rPr>
              <w:t>钢丝绳</w:t>
            </w:r>
          </w:p>
        </w:tc>
        <w:tc>
          <w:tcPr>
            <w:tcW w:w="5018" w:type="dxa"/>
          </w:tcPr>
          <w:p w14:paraId="4AC2DC45">
            <w:pPr>
              <w:widowControl/>
              <w:jc w:val="center"/>
            </w:pPr>
            <w:r>
              <w:rPr>
                <w:rFonts w:hint="eastAsia" w:ascii="宋体" w:hAnsi="宋体" w:eastAsia="宋体" w:cs="宋体"/>
                <w:color w:val="000000"/>
                <w:kern w:val="0"/>
                <w:szCs w:val="21"/>
                <w:lang w:bidi="ar"/>
              </w:rPr>
              <w:t>检查卷筒和滑轮上的钢丝绳缠绕是否正常，有无脱槽、串槽、打结、扭曲等现象。</w:t>
            </w:r>
          </w:p>
        </w:tc>
      </w:tr>
      <w:tr w14:paraId="1174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2B598838">
            <w:pPr>
              <w:jc w:val="center"/>
            </w:pPr>
          </w:p>
        </w:tc>
        <w:tc>
          <w:tcPr>
            <w:tcW w:w="1240" w:type="dxa"/>
            <w:vMerge w:val="continue"/>
            <w:vAlign w:val="center"/>
          </w:tcPr>
          <w:p w14:paraId="3FCDC4A7">
            <w:pPr>
              <w:jc w:val="center"/>
            </w:pPr>
          </w:p>
        </w:tc>
        <w:tc>
          <w:tcPr>
            <w:tcW w:w="1514" w:type="dxa"/>
            <w:vAlign w:val="center"/>
          </w:tcPr>
          <w:p w14:paraId="3C8FF7C1">
            <w:pPr>
              <w:widowControl/>
              <w:jc w:val="center"/>
            </w:pPr>
            <w:r>
              <w:rPr>
                <w:rFonts w:hint="eastAsia" w:ascii="宋体" w:hAnsi="宋体" w:eastAsia="宋体" w:cs="宋体"/>
                <w:color w:val="000000"/>
                <w:kern w:val="0"/>
                <w:szCs w:val="21"/>
                <w:lang w:bidi="ar"/>
              </w:rPr>
              <w:t>吊钩及滑轮</w:t>
            </w:r>
          </w:p>
        </w:tc>
        <w:tc>
          <w:tcPr>
            <w:tcW w:w="5018" w:type="dxa"/>
          </w:tcPr>
          <w:p w14:paraId="10CF5C1F">
            <w:pPr>
              <w:widowControl/>
              <w:jc w:val="center"/>
            </w:pPr>
            <w:r>
              <w:rPr>
                <w:rFonts w:hint="eastAsia" w:ascii="宋体" w:hAnsi="宋体" w:eastAsia="宋体" w:cs="宋体"/>
                <w:color w:val="000000"/>
                <w:kern w:val="0"/>
                <w:szCs w:val="21"/>
                <w:lang w:bidi="ar"/>
              </w:rPr>
              <w:t>检查吊钩、滑轮和滑轮外壳无裂纹、变形。</w:t>
            </w:r>
          </w:p>
        </w:tc>
      </w:tr>
      <w:tr w14:paraId="4F33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39B82366">
            <w:pPr>
              <w:jc w:val="center"/>
            </w:pPr>
            <w:r>
              <w:rPr>
                <w:rFonts w:hint="eastAsia"/>
              </w:rPr>
              <w:t>2</w:t>
            </w:r>
          </w:p>
        </w:tc>
        <w:tc>
          <w:tcPr>
            <w:tcW w:w="1240" w:type="dxa"/>
            <w:vMerge w:val="restart"/>
            <w:vAlign w:val="center"/>
          </w:tcPr>
          <w:p w14:paraId="20DACFCA">
            <w:pPr>
              <w:jc w:val="center"/>
            </w:pPr>
            <w:r>
              <w:rPr>
                <w:rFonts w:hint="eastAsia"/>
              </w:rPr>
              <w:t>整机动态</w:t>
            </w:r>
          </w:p>
          <w:p w14:paraId="3B0108DA">
            <w:pPr>
              <w:jc w:val="center"/>
            </w:pPr>
            <w:r>
              <w:rPr>
                <w:rFonts w:hint="eastAsia"/>
              </w:rPr>
              <w:t>检查</w:t>
            </w:r>
          </w:p>
          <w:p w14:paraId="36948322">
            <w:pPr>
              <w:jc w:val="center"/>
            </w:pPr>
          </w:p>
        </w:tc>
        <w:tc>
          <w:tcPr>
            <w:tcW w:w="1514" w:type="dxa"/>
            <w:vAlign w:val="center"/>
          </w:tcPr>
          <w:p w14:paraId="4588F8FB">
            <w:pPr>
              <w:widowControl/>
              <w:jc w:val="center"/>
            </w:pPr>
            <w:r>
              <w:rPr>
                <w:rFonts w:hint="eastAsia" w:ascii="宋体" w:hAnsi="宋体" w:eastAsia="宋体" w:cs="宋体"/>
                <w:color w:val="000000"/>
                <w:kern w:val="0"/>
                <w:szCs w:val="21"/>
                <w:lang w:bidi="ar"/>
              </w:rPr>
              <w:t>运行状态</w:t>
            </w:r>
          </w:p>
          <w:p w14:paraId="02D80F96">
            <w:pPr>
              <w:widowControl/>
              <w:jc w:val="center"/>
            </w:pPr>
          </w:p>
        </w:tc>
        <w:tc>
          <w:tcPr>
            <w:tcW w:w="5018" w:type="dxa"/>
          </w:tcPr>
          <w:p w14:paraId="5226916E">
            <w:pPr>
              <w:widowControl/>
              <w:jc w:val="center"/>
            </w:pPr>
            <w:r>
              <w:rPr>
                <w:rFonts w:hint="eastAsia" w:ascii="宋体" w:hAnsi="宋体" w:eastAsia="宋体" w:cs="宋体"/>
                <w:color w:val="000000"/>
                <w:kern w:val="0"/>
                <w:szCs w:val="21"/>
                <w:lang w:bidi="ar"/>
              </w:rPr>
              <w:t>检查起重机运行中无异常蛇行、扭动、侧向滑移、啃轨、异响 等现象。</w:t>
            </w:r>
          </w:p>
        </w:tc>
      </w:tr>
      <w:tr w14:paraId="3305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335F20D9">
            <w:pPr>
              <w:jc w:val="center"/>
            </w:pPr>
          </w:p>
        </w:tc>
        <w:tc>
          <w:tcPr>
            <w:tcW w:w="1240" w:type="dxa"/>
            <w:vMerge w:val="continue"/>
            <w:vAlign w:val="center"/>
          </w:tcPr>
          <w:p w14:paraId="236AF7F8">
            <w:pPr>
              <w:jc w:val="center"/>
            </w:pPr>
          </w:p>
        </w:tc>
        <w:tc>
          <w:tcPr>
            <w:tcW w:w="1514" w:type="dxa"/>
            <w:vAlign w:val="center"/>
          </w:tcPr>
          <w:p w14:paraId="130C1D03">
            <w:pPr>
              <w:widowControl/>
              <w:jc w:val="center"/>
            </w:pPr>
            <w:r>
              <w:rPr>
                <w:rFonts w:hint="eastAsia" w:ascii="宋体" w:hAnsi="宋体" w:eastAsia="宋体" w:cs="宋体"/>
                <w:color w:val="000000"/>
                <w:kern w:val="0"/>
                <w:szCs w:val="21"/>
                <w:lang w:bidi="ar"/>
              </w:rPr>
              <w:t>安全保护</w:t>
            </w:r>
          </w:p>
          <w:p w14:paraId="375364F7">
            <w:pPr>
              <w:widowControl/>
              <w:jc w:val="center"/>
            </w:pPr>
            <w:r>
              <w:rPr>
                <w:rFonts w:hint="eastAsia" w:ascii="宋体" w:hAnsi="宋体" w:eastAsia="宋体" w:cs="宋体"/>
                <w:color w:val="000000"/>
                <w:kern w:val="0"/>
                <w:szCs w:val="21"/>
                <w:lang w:bidi="ar"/>
              </w:rPr>
              <w:t>装置</w:t>
            </w:r>
          </w:p>
        </w:tc>
        <w:tc>
          <w:tcPr>
            <w:tcW w:w="5018" w:type="dxa"/>
          </w:tcPr>
          <w:p w14:paraId="2284AB70">
            <w:pPr>
              <w:widowControl/>
              <w:jc w:val="center"/>
            </w:pPr>
            <w:r>
              <w:rPr>
                <w:rFonts w:hint="eastAsia" w:ascii="宋体" w:hAnsi="宋体" w:eastAsia="宋体" w:cs="宋体"/>
                <w:color w:val="000000"/>
                <w:kern w:val="0"/>
                <w:szCs w:val="21"/>
                <w:lang w:bidi="ar"/>
              </w:rPr>
              <w:t>制动平稳、各限位动作灵敏可靠。</w:t>
            </w:r>
          </w:p>
        </w:tc>
      </w:tr>
      <w:tr w14:paraId="3589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550F7C83">
            <w:pPr>
              <w:jc w:val="center"/>
            </w:pPr>
          </w:p>
        </w:tc>
        <w:tc>
          <w:tcPr>
            <w:tcW w:w="1240" w:type="dxa"/>
            <w:vMerge w:val="continue"/>
            <w:vAlign w:val="center"/>
          </w:tcPr>
          <w:p w14:paraId="3AC4D7A4">
            <w:pPr>
              <w:jc w:val="center"/>
            </w:pPr>
          </w:p>
        </w:tc>
        <w:tc>
          <w:tcPr>
            <w:tcW w:w="1514" w:type="dxa"/>
            <w:vAlign w:val="center"/>
          </w:tcPr>
          <w:p w14:paraId="50D63895">
            <w:pPr>
              <w:widowControl/>
              <w:jc w:val="center"/>
            </w:pPr>
            <w:r>
              <w:rPr>
                <w:rFonts w:hint="eastAsia" w:ascii="宋体" w:hAnsi="宋体" w:eastAsia="宋体" w:cs="宋体"/>
                <w:color w:val="000000"/>
                <w:kern w:val="0"/>
                <w:szCs w:val="21"/>
                <w:lang w:bidi="ar"/>
              </w:rPr>
              <w:t>起升状态</w:t>
            </w:r>
          </w:p>
        </w:tc>
        <w:tc>
          <w:tcPr>
            <w:tcW w:w="5018" w:type="dxa"/>
          </w:tcPr>
          <w:p w14:paraId="692ABDB2">
            <w:pPr>
              <w:widowControl/>
              <w:jc w:val="center"/>
            </w:pPr>
            <w:r>
              <w:rPr>
                <w:rFonts w:hint="eastAsia" w:ascii="宋体" w:hAnsi="宋体" w:eastAsia="宋体" w:cs="宋体"/>
                <w:color w:val="000000"/>
                <w:kern w:val="0"/>
                <w:szCs w:val="21"/>
                <w:lang w:bidi="ar"/>
              </w:rPr>
              <w:t>起升（降落）动作，运行平稳无异响、无异常振动</w:t>
            </w:r>
          </w:p>
          <w:p w14:paraId="55B681C8">
            <w:pPr>
              <w:widowControl/>
              <w:jc w:val="center"/>
            </w:pPr>
            <w:r>
              <w:rPr>
                <w:rFonts w:hint="eastAsia"/>
              </w:rPr>
              <w:t>。</w:t>
            </w:r>
          </w:p>
        </w:tc>
      </w:tr>
      <w:tr w14:paraId="24F1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restart"/>
            <w:vAlign w:val="center"/>
          </w:tcPr>
          <w:p w14:paraId="7ABCEDE2">
            <w:pPr>
              <w:jc w:val="center"/>
            </w:pPr>
            <w:r>
              <w:rPr>
                <w:rFonts w:hint="eastAsia"/>
              </w:rPr>
              <w:t>3</w:t>
            </w:r>
          </w:p>
        </w:tc>
        <w:tc>
          <w:tcPr>
            <w:tcW w:w="1240" w:type="dxa"/>
            <w:vMerge w:val="restart"/>
            <w:vAlign w:val="center"/>
          </w:tcPr>
          <w:p w14:paraId="53B680CA">
            <w:pPr>
              <w:widowControl/>
              <w:jc w:val="center"/>
            </w:pPr>
            <w:r>
              <w:rPr>
                <w:rFonts w:hint="eastAsia" w:ascii="宋体" w:hAnsi="宋体" w:eastAsia="宋体" w:cs="宋体"/>
                <w:color w:val="000000"/>
                <w:kern w:val="0"/>
                <w:szCs w:val="21"/>
                <w:lang w:bidi="ar"/>
              </w:rPr>
              <w:t>作业后检</w:t>
            </w:r>
          </w:p>
          <w:p w14:paraId="2D32B32B">
            <w:pPr>
              <w:widowControl/>
              <w:jc w:val="center"/>
            </w:pPr>
            <w:r>
              <w:rPr>
                <w:rFonts w:hint="eastAsia" w:ascii="宋体" w:hAnsi="宋体" w:eastAsia="宋体" w:cs="宋体"/>
                <w:color w:val="000000"/>
                <w:kern w:val="0"/>
                <w:szCs w:val="21"/>
                <w:lang w:bidi="ar"/>
              </w:rPr>
              <w:t>查及清洁</w:t>
            </w:r>
          </w:p>
          <w:p w14:paraId="192AA5F3">
            <w:pPr>
              <w:jc w:val="center"/>
            </w:pPr>
          </w:p>
        </w:tc>
        <w:tc>
          <w:tcPr>
            <w:tcW w:w="1514" w:type="dxa"/>
            <w:vAlign w:val="center"/>
          </w:tcPr>
          <w:p w14:paraId="2A8B66D4">
            <w:pPr>
              <w:widowControl/>
              <w:jc w:val="center"/>
            </w:pPr>
            <w:r>
              <w:rPr>
                <w:rFonts w:hint="eastAsia" w:ascii="宋体" w:hAnsi="宋体" w:eastAsia="宋体" w:cs="宋体"/>
                <w:color w:val="000000"/>
                <w:kern w:val="0"/>
                <w:szCs w:val="21"/>
                <w:lang w:bidi="ar"/>
              </w:rPr>
              <w:t>密封</w:t>
            </w:r>
          </w:p>
        </w:tc>
        <w:tc>
          <w:tcPr>
            <w:tcW w:w="5018" w:type="dxa"/>
          </w:tcPr>
          <w:p w14:paraId="19AB9288">
            <w:pPr>
              <w:widowControl/>
              <w:jc w:val="center"/>
            </w:pPr>
            <w:r>
              <w:rPr>
                <w:rFonts w:hint="eastAsia" w:ascii="宋体" w:hAnsi="宋体" w:eastAsia="宋体" w:cs="宋体"/>
                <w:color w:val="000000"/>
                <w:kern w:val="0"/>
                <w:szCs w:val="21"/>
                <w:lang w:bidi="ar"/>
              </w:rPr>
              <w:t>查看减速器和其他有油封处是否有漏油现象。</w:t>
            </w:r>
          </w:p>
        </w:tc>
      </w:tr>
      <w:tr w14:paraId="2BA5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16567C0C">
            <w:pPr>
              <w:jc w:val="center"/>
            </w:pPr>
          </w:p>
        </w:tc>
        <w:tc>
          <w:tcPr>
            <w:tcW w:w="1240" w:type="dxa"/>
            <w:vMerge w:val="continue"/>
            <w:vAlign w:val="center"/>
          </w:tcPr>
          <w:p w14:paraId="34A0FD70">
            <w:pPr>
              <w:jc w:val="center"/>
            </w:pPr>
          </w:p>
        </w:tc>
        <w:tc>
          <w:tcPr>
            <w:tcW w:w="1514" w:type="dxa"/>
            <w:vAlign w:val="center"/>
          </w:tcPr>
          <w:p w14:paraId="6D5684A1">
            <w:pPr>
              <w:widowControl/>
              <w:jc w:val="center"/>
            </w:pPr>
            <w:r>
              <w:rPr>
                <w:rFonts w:hint="eastAsia" w:ascii="宋体" w:hAnsi="宋体" w:eastAsia="宋体" w:cs="宋体"/>
                <w:color w:val="000000"/>
                <w:kern w:val="0"/>
                <w:szCs w:val="21"/>
                <w:lang w:bidi="ar"/>
              </w:rPr>
              <w:t>磨损</w:t>
            </w:r>
          </w:p>
          <w:p w14:paraId="4C159976">
            <w:pPr>
              <w:jc w:val="center"/>
            </w:pPr>
          </w:p>
        </w:tc>
        <w:tc>
          <w:tcPr>
            <w:tcW w:w="5018" w:type="dxa"/>
          </w:tcPr>
          <w:p w14:paraId="41A08E63">
            <w:pPr>
              <w:widowControl/>
              <w:jc w:val="center"/>
            </w:pPr>
            <w:r>
              <w:rPr>
                <w:rFonts w:hint="eastAsia" w:ascii="宋体" w:hAnsi="宋体" w:eastAsia="宋体" w:cs="宋体"/>
                <w:color w:val="000000"/>
                <w:kern w:val="0"/>
                <w:szCs w:val="21"/>
                <w:lang w:bidi="ar"/>
              </w:rPr>
              <w:t>查看查看钢丝绳的润滑良好、磨损、断丝情况。</w:t>
            </w:r>
          </w:p>
          <w:p w14:paraId="0435242B">
            <w:pPr>
              <w:widowControl/>
              <w:jc w:val="center"/>
            </w:pPr>
          </w:p>
        </w:tc>
      </w:tr>
      <w:tr w14:paraId="7938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Merge w:val="continue"/>
            <w:vAlign w:val="center"/>
          </w:tcPr>
          <w:p w14:paraId="77DA3AB5">
            <w:pPr>
              <w:jc w:val="center"/>
            </w:pPr>
          </w:p>
        </w:tc>
        <w:tc>
          <w:tcPr>
            <w:tcW w:w="1240" w:type="dxa"/>
            <w:vMerge w:val="continue"/>
            <w:vAlign w:val="center"/>
          </w:tcPr>
          <w:p w14:paraId="0395F946">
            <w:pPr>
              <w:jc w:val="center"/>
            </w:pPr>
          </w:p>
        </w:tc>
        <w:tc>
          <w:tcPr>
            <w:tcW w:w="1514" w:type="dxa"/>
            <w:vAlign w:val="center"/>
          </w:tcPr>
          <w:p w14:paraId="293F3AC5">
            <w:pPr>
              <w:widowControl/>
              <w:jc w:val="center"/>
            </w:pPr>
            <w:r>
              <w:rPr>
                <w:rFonts w:hint="eastAsia" w:ascii="宋体" w:hAnsi="宋体" w:eastAsia="宋体" w:cs="宋体"/>
                <w:color w:val="000000"/>
                <w:kern w:val="0"/>
                <w:szCs w:val="21"/>
                <w:lang w:bidi="ar"/>
              </w:rPr>
              <w:t>设备复位</w:t>
            </w:r>
          </w:p>
          <w:p w14:paraId="79D1D822">
            <w:pPr>
              <w:widowControl/>
              <w:jc w:val="center"/>
            </w:pPr>
          </w:p>
        </w:tc>
        <w:tc>
          <w:tcPr>
            <w:tcW w:w="5018" w:type="dxa"/>
          </w:tcPr>
          <w:p w14:paraId="2C4F0824">
            <w:pPr>
              <w:widowControl/>
              <w:jc w:val="center"/>
            </w:pPr>
            <w:r>
              <w:rPr>
                <w:rFonts w:hint="eastAsia" w:ascii="宋体" w:hAnsi="宋体" w:eastAsia="宋体" w:cs="宋体"/>
                <w:color w:val="000000"/>
                <w:kern w:val="0"/>
                <w:szCs w:val="21"/>
                <w:lang w:bidi="ar"/>
              </w:rPr>
              <w:t>将起重机停放位置归位至使用前状态。</w:t>
            </w:r>
          </w:p>
          <w:p w14:paraId="4F91A152">
            <w:pPr>
              <w:widowControl/>
              <w:jc w:val="center"/>
            </w:pPr>
          </w:p>
        </w:tc>
      </w:tr>
    </w:tbl>
    <w:p w14:paraId="6B60E1F8">
      <w:pPr>
        <w:pStyle w:val="9"/>
        <w:rPr>
          <w:rFonts w:hint="eastAsia" w:ascii="Times New Roman" w:hAnsi="Times New Roman" w:eastAsia="黑体" w:cs="Times New Roman"/>
          <w:sz w:val="32"/>
          <w:szCs w:val="32"/>
        </w:rPr>
      </w:pPr>
    </w:p>
    <w:p w14:paraId="78DC6E79">
      <w:pPr>
        <w:pStyle w:val="9"/>
        <w:rPr>
          <w:rFonts w:hint="eastAsia" w:ascii="Times New Roman" w:hAnsi="Times New Roman" w:eastAsia="黑体" w:cs="Times New Roman"/>
          <w:sz w:val="32"/>
          <w:szCs w:val="32"/>
        </w:rPr>
      </w:pPr>
    </w:p>
    <w:p w14:paraId="24BE6D05">
      <w:pPr>
        <w:pStyle w:val="9"/>
        <w:rPr>
          <w:rFonts w:hint="eastAsia" w:ascii="Times New Roman" w:hAnsi="Times New Roman" w:eastAsia="黑体" w:cs="Times New Roman"/>
          <w:sz w:val="32"/>
          <w:szCs w:val="32"/>
        </w:rPr>
      </w:pPr>
    </w:p>
    <w:p w14:paraId="20EB7A9D">
      <w:pPr>
        <w:pStyle w:val="9"/>
        <w:rPr>
          <w:rFonts w:hint="eastAsia" w:ascii="Times New Roman" w:hAnsi="Times New Roman" w:eastAsia="黑体" w:cs="Times New Roman"/>
          <w:sz w:val="32"/>
          <w:szCs w:val="32"/>
        </w:rPr>
        <w:sectPr>
          <w:pgSz w:w="11906" w:h="16838"/>
          <w:pgMar w:top="2098" w:right="1474" w:bottom="1984" w:left="1587" w:header="851" w:footer="992" w:gutter="0"/>
          <w:pgNumType w:fmt="numberInDash"/>
          <w:cols w:space="425" w:num="1"/>
          <w:docGrid w:type="lines" w:linePitch="312" w:charSpace="0"/>
        </w:sectPr>
      </w:pPr>
    </w:p>
    <w:p w14:paraId="546B2B69">
      <w:pPr>
        <w:autoSpaceDE w:val="0"/>
        <w:autoSpaceDN w:val="0"/>
        <w:spacing w:before="0" w:after="0" w:line="560" w:lineRule="exact"/>
        <w:ind w:left="0" w:right="0"/>
        <w:jc w:val="left"/>
        <w:rPr>
          <w:rFonts w:hint="eastAsia" w:ascii="Times New Roman" w:hAnsi="Times New Roman" w:eastAsia="黑体" w:cs="Times New Roman"/>
          <w:kern w:val="0"/>
          <w:sz w:val="32"/>
          <w:szCs w:val="32"/>
          <w:lang w:val="en-US" w:eastAsia="zh-CN"/>
        </w:rPr>
      </w:pPr>
      <w:r>
        <w:rPr>
          <w:rFonts w:hint="eastAsia" w:ascii="Times New Roman" w:hAnsi="Times New Roman" w:eastAsia="黑体" w:cs="Times New Roman"/>
          <w:kern w:val="0"/>
          <w:sz w:val="32"/>
          <w:szCs w:val="32"/>
          <w:lang w:eastAsia="en-US"/>
        </w:rPr>
        <w:t>附件</w:t>
      </w:r>
      <w:r>
        <w:rPr>
          <w:rFonts w:hint="eastAsia" w:ascii="Times New Roman" w:hAnsi="Times New Roman" w:eastAsia="黑体" w:cs="Times New Roman"/>
          <w:kern w:val="0"/>
          <w:sz w:val="32"/>
          <w:szCs w:val="32"/>
          <w:lang w:val="en-US" w:eastAsia="zh-CN"/>
        </w:rPr>
        <w:t>3</w:t>
      </w:r>
    </w:p>
    <w:p w14:paraId="34F0E3E8">
      <w:pPr>
        <w:autoSpaceDE w:val="0"/>
        <w:autoSpaceDN w:val="0"/>
        <w:spacing w:before="0" w:after="0" w:line="240" w:lineRule="auto"/>
        <w:ind w:left="0" w:right="0" w:firstLine="880" w:firstLineChars="200"/>
        <w:jc w:val="center"/>
        <w:rPr>
          <w:rFonts w:ascii="Times New Roman" w:hAnsi="Times New Roman" w:eastAsia="方正小标宋简体" w:cs="Times New Roman"/>
          <w:kern w:val="0"/>
          <w:sz w:val="44"/>
          <w:szCs w:val="44"/>
          <w:lang w:eastAsia="en-US"/>
        </w:rPr>
      </w:pPr>
      <w:r>
        <w:rPr>
          <w:rFonts w:hint="eastAsia" w:ascii="Times New Roman" w:hAnsi="Times New Roman" w:eastAsia="方正小标宋简体" w:cs="Times New Roman"/>
          <w:kern w:val="0"/>
          <w:sz w:val="44"/>
          <w:szCs w:val="44"/>
          <w:lang w:eastAsia="en-US"/>
        </w:rPr>
        <w:t>蓄电池叉车</w:t>
      </w:r>
      <w:r>
        <w:rPr>
          <w:rFonts w:hint="eastAsia" w:ascii="Times New Roman" w:hAnsi="Times New Roman" w:eastAsia="方正小标宋简体" w:cs="Times New Roman"/>
          <w:kern w:val="0"/>
          <w:sz w:val="44"/>
          <w:szCs w:val="44"/>
          <w:lang w:eastAsia="zh-CN"/>
        </w:rPr>
        <w:t>、</w:t>
      </w:r>
      <w:r>
        <w:rPr>
          <w:rFonts w:hint="eastAsia" w:ascii="Times New Roman" w:hAnsi="Times New Roman" w:eastAsia="方正小标宋简体" w:cs="Times New Roman"/>
          <w:kern w:val="0"/>
          <w:sz w:val="44"/>
          <w:szCs w:val="44"/>
          <w:lang w:val="en-US" w:eastAsia="zh-CN"/>
        </w:rPr>
        <w:t>前移式叉车</w:t>
      </w:r>
      <w:r>
        <w:rPr>
          <w:rFonts w:hint="eastAsia" w:ascii="Times New Roman" w:hAnsi="Times New Roman" w:eastAsia="方正小标宋简体" w:cs="Times New Roman"/>
          <w:kern w:val="0"/>
          <w:sz w:val="44"/>
          <w:szCs w:val="44"/>
          <w:lang w:eastAsia="en-US"/>
        </w:rPr>
        <w:t>日常使用检查记录表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687"/>
        <w:gridCol w:w="687"/>
        <w:gridCol w:w="687"/>
        <w:gridCol w:w="687"/>
        <w:gridCol w:w="681"/>
        <w:gridCol w:w="681"/>
        <w:gridCol w:w="681"/>
        <w:gridCol w:w="681"/>
        <w:gridCol w:w="681"/>
        <w:gridCol w:w="681"/>
        <w:gridCol w:w="681"/>
        <w:gridCol w:w="681"/>
        <w:gridCol w:w="681"/>
        <w:gridCol w:w="681"/>
        <w:gridCol w:w="681"/>
        <w:gridCol w:w="682"/>
        <w:gridCol w:w="682"/>
        <w:gridCol w:w="682"/>
      </w:tblGrid>
      <w:tr w14:paraId="78F8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restart"/>
            <w:vAlign w:val="center"/>
          </w:tcPr>
          <w:p w14:paraId="6FE2E5A5">
            <w:pPr>
              <w:jc w:val="center"/>
            </w:pPr>
            <w:r>
              <w:rPr>
                <w:rFonts w:hint="eastAsia"/>
              </w:rPr>
              <w:t>序号</w:t>
            </w:r>
          </w:p>
        </w:tc>
        <w:tc>
          <w:tcPr>
            <w:tcW w:w="746" w:type="dxa"/>
            <w:vMerge w:val="restart"/>
            <w:vAlign w:val="center"/>
          </w:tcPr>
          <w:p w14:paraId="74B76C98">
            <w:pPr>
              <w:jc w:val="center"/>
            </w:pPr>
            <w:r>
              <w:rPr>
                <w:rFonts w:hint="eastAsia"/>
              </w:rPr>
              <w:t>设备编号</w:t>
            </w:r>
          </w:p>
        </w:tc>
        <w:tc>
          <w:tcPr>
            <w:tcW w:w="2238" w:type="dxa"/>
            <w:gridSpan w:val="3"/>
            <w:vAlign w:val="center"/>
          </w:tcPr>
          <w:p w14:paraId="74F97B2F">
            <w:pPr>
              <w:jc w:val="center"/>
            </w:pPr>
            <w:r>
              <w:rPr>
                <w:rFonts w:hint="eastAsia"/>
              </w:rPr>
              <w:t>静态检查</w:t>
            </w:r>
          </w:p>
        </w:tc>
        <w:tc>
          <w:tcPr>
            <w:tcW w:w="5222" w:type="dxa"/>
            <w:gridSpan w:val="7"/>
            <w:vAlign w:val="center"/>
          </w:tcPr>
          <w:p w14:paraId="69ADF59F">
            <w:pPr>
              <w:jc w:val="center"/>
            </w:pPr>
            <w:r>
              <w:rPr>
                <w:rFonts w:hint="eastAsia"/>
              </w:rPr>
              <w:t>整机动态检查</w:t>
            </w:r>
          </w:p>
        </w:tc>
        <w:tc>
          <w:tcPr>
            <w:tcW w:w="2984" w:type="dxa"/>
            <w:gridSpan w:val="4"/>
            <w:vAlign w:val="center"/>
          </w:tcPr>
          <w:p w14:paraId="3A133FAB">
            <w:pPr>
              <w:widowControl/>
              <w:jc w:val="center"/>
            </w:pPr>
            <w:r>
              <w:rPr>
                <w:rFonts w:hint="eastAsia" w:ascii="宋体" w:hAnsi="宋体" w:eastAsia="宋体" w:cs="宋体"/>
                <w:color w:val="000000"/>
                <w:kern w:val="0"/>
                <w:sz w:val="18"/>
                <w:szCs w:val="18"/>
                <w:lang w:bidi="ar"/>
              </w:rPr>
              <w:t>作业后检查及清洁</w:t>
            </w:r>
          </w:p>
          <w:p w14:paraId="66FA6E8C">
            <w:pPr>
              <w:jc w:val="center"/>
            </w:pPr>
          </w:p>
        </w:tc>
        <w:tc>
          <w:tcPr>
            <w:tcW w:w="746" w:type="dxa"/>
            <w:vMerge w:val="restart"/>
            <w:vAlign w:val="center"/>
          </w:tcPr>
          <w:p w14:paraId="5183283E">
            <w:pPr>
              <w:widowControl/>
              <w:jc w:val="center"/>
            </w:pPr>
            <w:r>
              <w:rPr>
                <w:rFonts w:hint="eastAsia" w:ascii="宋体" w:hAnsi="宋体" w:eastAsia="宋体" w:cs="宋体"/>
                <w:color w:val="000000"/>
                <w:kern w:val="0"/>
                <w:sz w:val="18"/>
                <w:szCs w:val="18"/>
                <w:lang w:bidi="ar"/>
              </w:rPr>
              <w:t>日期</w:t>
            </w:r>
          </w:p>
          <w:p w14:paraId="2C8794C8">
            <w:pPr>
              <w:jc w:val="center"/>
            </w:pPr>
          </w:p>
        </w:tc>
        <w:tc>
          <w:tcPr>
            <w:tcW w:w="746" w:type="dxa"/>
            <w:vMerge w:val="restart"/>
            <w:vAlign w:val="center"/>
          </w:tcPr>
          <w:p w14:paraId="34D32B31">
            <w:pPr>
              <w:widowControl/>
              <w:jc w:val="center"/>
            </w:pPr>
            <w:r>
              <w:rPr>
                <w:rFonts w:hint="eastAsia" w:ascii="宋体" w:hAnsi="宋体" w:eastAsia="宋体" w:cs="宋体"/>
                <w:color w:val="000000"/>
                <w:kern w:val="0"/>
                <w:sz w:val="18"/>
                <w:szCs w:val="18"/>
                <w:lang w:bidi="ar"/>
              </w:rPr>
              <w:t>姓名</w:t>
            </w:r>
          </w:p>
          <w:p w14:paraId="2D99F52A">
            <w:pPr>
              <w:jc w:val="center"/>
            </w:pPr>
          </w:p>
        </w:tc>
        <w:tc>
          <w:tcPr>
            <w:tcW w:w="746" w:type="dxa"/>
            <w:vMerge w:val="restart"/>
            <w:vAlign w:val="center"/>
          </w:tcPr>
          <w:p w14:paraId="7C265C42">
            <w:pPr>
              <w:widowControl/>
              <w:jc w:val="center"/>
            </w:pPr>
            <w:r>
              <w:rPr>
                <w:rFonts w:hint="eastAsia" w:ascii="宋体" w:hAnsi="宋体" w:eastAsia="宋体" w:cs="宋体"/>
                <w:color w:val="000000"/>
                <w:kern w:val="0"/>
                <w:sz w:val="18"/>
                <w:szCs w:val="18"/>
                <w:lang w:bidi="ar"/>
              </w:rPr>
              <w:t>备注</w:t>
            </w:r>
          </w:p>
          <w:p w14:paraId="43DE8DA6">
            <w:pPr>
              <w:jc w:val="center"/>
            </w:pPr>
          </w:p>
        </w:tc>
      </w:tr>
      <w:tr w14:paraId="0AF8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continue"/>
          </w:tcPr>
          <w:p w14:paraId="4BAB6C2E"/>
        </w:tc>
        <w:tc>
          <w:tcPr>
            <w:tcW w:w="746" w:type="dxa"/>
            <w:vMerge w:val="continue"/>
          </w:tcPr>
          <w:p w14:paraId="11FA5F8A"/>
        </w:tc>
        <w:tc>
          <w:tcPr>
            <w:tcW w:w="746" w:type="dxa"/>
          </w:tcPr>
          <w:p w14:paraId="01089B10">
            <w:r>
              <w:rPr>
                <w:rFonts w:hint="eastAsia"/>
              </w:rPr>
              <w:t>功能部件</w:t>
            </w:r>
          </w:p>
        </w:tc>
        <w:tc>
          <w:tcPr>
            <w:tcW w:w="746" w:type="dxa"/>
          </w:tcPr>
          <w:p w14:paraId="47D63948">
            <w:r>
              <w:rPr>
                <w:rFonts w:hint="eastAsia"/>
              </w:rPr>
              <w:t>构件连接</w:t>
            </w:r>
          </w:p>
        </w:tc>
        <w:tc>
          <w:tcPr>
            <w:tcW w:w="746" w:type="dxa"/>
          </w:tcPr>
          <w:p w14:paraId="0654DD96">
            <w:r>
              <w:rPr>
                <w:rFonts w:hint="eastAsia"/>
              </w:rPr>
              <w:t>轮胎及车身</w:t>
            </w:r>
          </w:p>
        </w:tc>
        <w:tc>
          <w:tcPr>
            <w:tcW w:w="746" w:type="dxa"/>
          </w:tcPr>
          <w:p w14:paraId="45AEBA82">
            <w:pPr>
              <w:widowControl/>
              <w:jc w:val="left"/>
            </w:pPr>
            <w:r>
              <w:rPr>
                <w:rFonts w:hint="eastAsia" w:ascii="宋体" w:hAnsi="宋体" w:eastAsia="宋体" w:cs="宋体"/>
                <w:color w:val="000000"/>
                <w:kern w:val="0"/>
                <w:sz w:val="18"/>
                <w:szCs w:val="18"/>
                <w:lang w:bidi="ar"/>
              </w:rPr>
              <w:t>电量</w:t>
            </w:r>
          </w:p>
          <w:p w14:paraId="43F34B77"/>
        </w:tc>
        <w:tc>
          <w:tcPr>
            <w:tcW w:w="746" w:type="dxa"/>
          </w:tcPr>
          <w:p w14:paraId="0BDE9F11">
            <w:pPr>
              <w:widowControl/>
              <w:jc w:val="left"/>
            </w:pPr>
            <w:r>
              <w:rPr>
                <w:rFonts w:hint="eastAsia" w:ascii="宋体" w:hAnsi="宋体" w:eastAsia="宋体" w:cs="宋体"/>
                <w:color w:val="000000"/>
                <w:kern w:val="0"/>
                <w:sz w:val="18"/>
                <w:szCs w:val="18"/>
                <w:lang w:bidi="ar"/>
              </w:rPr>
              <w:t xml:space="preserve">功能 </w:t>
            </w:r>
          </w:p>
          <w:p w14:paraId="150B3468">
            <w:pPr>
              <w:widowControl/>
              <w:jc w:val="left"/>
            </w:pPr>
            <w:r>
              <w:rPr>
                <w:rFonts w:hint="eastAsia" w:ascii="宋体" w:hAnsi="宋体" w:eastAsia="宋体" w:cs="宋体"/>
                <w:color w:val="000000"/>
                <w:kern w:val="0"/>
                <w:sz w:val="18"/>
                <w:szCs w:val="18"/>
                <w:lang w:bidi="ar"/>
              </w:rPr>
              <w:t>部件</w:t>
            </w:r>
          </w:p>
          <w:p w14:paraId="1FE07803"/>
        </w:tc>
        <w:tc>
          <w:tcPr>
            <w:tcW w:w="746" w:type="dxa"/>
          </w:tcPr>
          <w:p w14:paraId="095F83C4">
            <w:pPr>
              <w:widowControl/>
              <w:jc w:val="left"/>
            </w:pPr>
            <w:r>
              <w:rPr>
                <w:rFonts w:hint="eastAsia" w:ascii="宋体" w:hAnsi="宋体" w:eastAsia="宋体" w:cs="宋体"/>
                <w:color w:val="000000"/>
                <w:kern w:val="0"/>
                <w:sz w:val="18"/>
                <w:szCs w:val="18"/>
                <w:lang w:bidi="ar"/>
              </w:rPr>
              <w:t>起升</w:t>
            </w:r>
          </w:p>
          <w:p w14:paraId="1F41307D"/>
        </w:tc>
        <w:tc>
          <w:tcPr>
            <w:tcW w:w="746" w:type="dxa"/>
          </w:tcPr>
          <w:p w14:paraId="573C95D4">
            <w:pPr>
              <w:widowControl/>
              <w:jc w:val="left"/>
            </w:pPr>
            <w:r>
              <w:rPr>
                <w:rFonts w:hint="eastAsia" w:ascii="宋体" w:hAnsi="宋体" w:eastAsia="宋体" w:cs="宋体"/>
                <w:color w:val="000000"/>
                <w:kern w:val="0"/>
                <w:sz w:val="18"/>
                <w:szCs w:val="18"/>
                <w:lang w:bidi="ar"/>
              </w:rPr>
              <w:t xml:space="preserve">转向 </w:t>
            </w:r>
          </w:p>
          <w:p w14:paraId="3429F19B"/>
        </w:tc>
        <w:tc>
          <w:tcPr>
            <w:tcW w:w="746" w:type="dxa"/>
          </w:tcPr>
          <w:p w14:paraId="64B8C59A">
            <w:pPr>
              <w:widowControl/>
              <w:jc w:val="left"/>
            </w:pPr>
            <w:r>
              <w:rPr>
                <w:rFonts w:hint="eastAsia" w:ascii="宋体" w:hAnsi="宋体" w:eastAsia="宋体" w:cs="宋体"/>
                <w:color w:val="000000"/>
                <w:kern w:val="0"/>
                <w:sz w:val="18"/>
                <w:szCs w:val="18"/>
                <w:lang w:bidi="ar"/>
              </w:rPr>
              <w:t>运行</w:t>
            </w:r>
          </w:p>
          <w:p w14:paraId="51E5A965"/>
        </w:tc>
        <w:tc>
          <w:tcPr>
            <w:tcW w:w="746" w:type="dxa"/>
          </w:tcPr>
          <w:p w14:paraId="0B476CE2">
            <w:pPr>
              <w:widowControl/>
              <w:jc w:val="left"/>
            </w:pPr>
            <w:r>
              <w:rPr>
                <w:rFonts w:hint="eastAsia" w:ascii="宋体" w:hAnsi="宋体" w:eastAsia="宋体" w:cs="宋体"/>
                <w:color w:val="000000"/>
                <w:kern w:val="0"/>
                <w:sz w:val="18"/>
                <w:szCs w:val="18"/>
                <w:lang w:bidi="ar"/>
              </w:rPr>
              <w:t xml:space="preserve">走行 </w:t>
            </w:r>
          </w:p>
          <w:p w14:paraId="06E8C614">
            <w:pPr>
              <w:widowControl/>
              <w:jc w:val="left"/>
            </w:pPr>
            <w:r>
              <w:rPr>
                <w:rFonts w:hint="eastAsia" w:ascii="宋体" w:hAnsi="宋体" w:eastAsia="宋体" w:cs="宋体"/>
                <w:color w:val="000000"/>
                <w:kern w:val="0"/>
                <w:sz w:val="18"/>
                <w:szCs w:val="18"/>
                <w:lang w:bidi="ar"/>
              </w:rPr>
              <w:t>电机</w:t>
            </w:r>
          </w:p>
          <w:p w14:paraId="7D9A06BE"/>
        </w:tc>
        <w:tc>
          <w:tcPr>
            <w:tcW w:w="746" w:type="dxa"/>
          </w:tcPr>
          <w:p w14:paraId="27EB3A43">
            <w:pPr>
              <w:widowControl/>
              <w:jc w:val="left"/>
            </w:pPr>
            <w:r>
              <w:rPr>
                <w:rFonts w:hint="eastAsia" w:ascii="宋体" w:hAnsi="宋体" w:eastAsia="宋体" w:cs="宋体"/>
                <w:color w:val="000000"/>
                <w:kern w:val="0"/>
                <w:sz w:val="18"/>
                <w:szCs w:val="18"/>
                <w:lang w:bidi="ar"/>
              </w:rPr>
              <w:t xml:space="preserve">制动 </w:t>
            </w:r>
          </w:p>
          <w:p w14:paraId="2BF534A8">
            <w:pPr>
              <w:widowControl/>
              <w:jc w:val="left"/>
            </w:pPr>
            <w:r>
              <w:rPr>
                <w:rFonts w:hint="eastAsia" w:ascii="宋体" w:hAnsi="宋体" w:eastAsia="宋体" w:cs="宋体"/>
                <w:color w:val="000000"/>
                <w:kern w:val="0"/>
                <w:sz w:val="18"/>
                <w:szCs w:val="18"/>
                <w:lang w:bidi="ar"/>
              </w:rPr>
              <w:t>检查</w:t>
            </w:r>
          </w:p>
          <w:p w14:paraId="1D43AD32"/>
        </w:tc>
        <w:tc>
          <w:tcPr>
            <w:tcW w:w="746" w:type="dxa"/>
          </w:tcPr>
          <w:p w14:paraId="6BF6B6DF">
            <w:pPr>
              <w:widowControl/>
              <w:jc w:val="left"/>
            </w:pPr>
            <w:r>
              <w:rPr>
                <w:rFonts w:hint="eastAsia" w:ascii="宋体" w:hAnsi="宋体" w:eastAsia="宋体" w:cs="宋体"/>
                <w:color w:val="000000"/>
                <w:kern w:val="0"/>
                <w:sz w:val="18"/>
                <w:szCs w:val="18"/>
                <w:lang w:bidi="ar"/>
              </w:rPr>
              <w:t xml:space="preserve">设备 </w:t>
            </w:r>
          </w:p>
          <w:p w14:paraId="7116A950">
            <w:pPr>
              <w:widowControl/>
              <w:jc w:val="left"/>
            </w:pPr>
            <w:r>
              <w:rPr>
                <w:rFonts w:hint="eastAsia" w:ascii="宋体" w:hAnsi="宋体" w:eastAsia="宋体" w:cs="宋体"/>
                <w:color w:val="000000"/>
                <w:kern w:val="0"/>
                <w:sz w:val="18"/>
                <w:szCs w:val="18"/>
                <w:lang w:bidi="ar"/>
              </w:rPr>
              <w:t xml:space="preserve">复位 </w:t>
            </w:r>
          </w:p>
          <w:p w14:paraId="19678FC7"/>
        </w:tc>
        <w:tc>
          <w:tcPr>
            <w:tcW w:w="746" w:type="dxa"/>
          </w:tcPr>
          <w:p w14:paraId="414896CE">
            <w:pPr>
              <w:widowControl/>
              <w:jc w:val="left"/>
            </w:pPr>
            <w:r>
              <w:rPr>
                <w:rFonts w:hint="eastAsia" w:ascii="宋体" w:hAnsi="宋体" w:eastAsia="宋体" w:cs="宋体"/>
                <w:color w:val="000000"/>
                <w:kern w:val="0"/>
                <w:sz w:val="18"/>
                <w:szCs w:val="18"/>
                <w:lang w:bidi="ar"/>
              </w:rPr>
              <w:t xml:space="preserve">电量 </w:t>
            </w:r>
          </w:p>
          <w:p w14:paraId="740E559C"/>
        </w:tc>
        <w:tc>
          <w:tcPr>
            <w:tcW w:w="746" w:type="dxa"/>
          </w:tcPr>
          <w:p w14:paraId="1838717E">
            <w:pPr>
              <w:widowControl/>
              <w:jc w:val="left"/>
            </w:pPr>
            <w:r>
              <w:rPr>
                <w:rFonts w:hint="eastAsia" w:ascii="宋体" w:hAnsi="宋体" w:eastAsia="宋体" w:cs="宋体"/>
                <w:color w:val="000000"/>
                <w:kern w:val="0"/>
                <w:sz w:val="18"/>
                <w:szCs w:val="18"/>
                <w:lang w:bidi="ar"/>
              </w:rPr>
              <w:t xml:space="preserve">轮胎及车身 </w:t>
            </w:r>
          </w:p>
        </w:tc>
        <w:tc>
          <w:tcPr>
            <w:tcW w:w="746" w:type="dxa"/>
          </w:tcPr>
          <w:p w14:paraId="2BD1AB5D">
            <w:pPr>
              <w:widowControl/>
              <w:jc w:val="left"/>
            </w:pPr>
            <w:r>
              <w:rPr>
                <w:rFonts w:hint="eastAsia" w:ascii="宋体" w:hAnsi="宋体" w:eastAsia="宋体" w:cs="宋体"/>
                <w:color w:val="000000"/>
                <w:kern w:val="0"/>
                <w:sz w:val="18"/>
                <w:szCs w:val="18"/>
                <w:lang w:bidi="ar"/>
              </w:rPr>
              <w:t>清洁</w:t>
            </w:r>
          </w:p>
          <w:p w14:paraId="5B0094B8"/>
        </w:tc>
        <w:tc>
          <w:tcPr>
            <w:tcW w:w="746" w:type="dxa"/>
            <w:vMerge w:val="continue"/>
          </w:tcPr>
          <w:p w14:paraId="0D128AF8"/>
        </w:tc>
        <w:tc>
          <w:tcPr>
            <w:tcW w:w="746" w:type="dxa"/>
            <w:vMerge w:val="continue"/>
          </w:tcPr>
          <w:p w14:paraId="5190C5F9"/>
        </w:tc>
        <w:tc>
          <w:tcPr>
            <w:tcW w:w="746" w:type="dxa"/>
            <w:vMerge w:val="continue"/>
          </w:tcPr>
          <w:p w14:paraId="14D144D3"/>
        </w:tc>
      </w:tr>
      <w:tr w14:paraId="6FE5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6544C0BF"/>
        </w:tc>
        <w:tc>
          <w:tcPr>
            <w:tcW w:w="746" w:type="dxa"/>
          </w:tcPr>
          <w:p w14:paraId="125B8288"/>
        </w:tc>
        <w:tc>
          <w:tcPr>
            <w:tcW w:w="746" w:type="dxa"/>
          </w:tcPr>
          <w:p w14:paraId="01A44819"/>
        </w:tc>
        <w:tc>
          <w:tcPr>
            <w:tcW w:w="746" w:type="dxa"/>
          </w:tcPr>
          <w:p w14:paraId="1B1E11AB"/>
        </w:tc>
        <w:tc>
          <w:tcPr>
            <w:tcW w:w="746" w:type="dxa"/>
          </w:tcPr>
          <w:p w14:paraId="39A2E77F"/>
        </w:tc>
        <w:tc>
          <w:tcPr>
            <w:tcW w:w="746" w:type="dxa"/>
          </w:tcPr>
          <w:p w14:paraId="5D83A992"/>
        </w:tc>
        <w:tc>
          <w:tcPr>
            <w:tcW w:w="746" w:type="dxa"/>
          </w:tcPr>
          <w:p w14:paraId="70FE1AF6"/>
        </w:tc>
        <w:tc>
          <w:tcPr>
            <w:tcW w:w="746" w:type="dxa"/>
          </w:tcPr>
          <w:p w14:paraId="4B6E9ADB"/>
        </w:tc>
        <w:tc>
          <w:tcPr>
            <w:tcW w:w="746" w:type="dxa"/>
          </w:tcPr>
          <w:p w14:paraId="67933EC5"/>
        </w:tc>
        <w:tc>
          <w:tcPr>
            <w:tcW w:w="746" w:type="dxa"/>
          </w:tcPr>
          <w:p w14:paraId="7930E92A"/>
        </w:tc>
        <w:tc>
          <w:tcPr>
            <w:tcW w:w="746" w:type="dxa"/>
          </w:tcPr>
          <w:p w14:paraId="07E5A42A"/>
        </w:tc>
        <w:tc>
          <w:tcPr>
            <w:tcW w:w="746" w:type="dxa"/>
          </w:tcPr>
          <w:p w14:paraId="587A2394"/>
        </w:tc>
        <w:tc>
          <w:tcPr>
            <w:tcW w:w="746" w:type="dxa"/>
          </w:tcPr>
          <w:p w14:paraId="6261B2CF"/>
        </w:tc>
        <w:tc>
          <w:tcPr>
            <w:tcW w:w="746" w:type="dxa"/>
          </w:tcPr>
          <w:p w14:paraId="68F14706"/>
        </w:tc>
        <w:tc>
          <w:tcPr>
            <w:tcW w:w="746" w:type="dxa"/>
          </w:tcPr>
          <w:p w14:paraId="4768F3FD"/>
        </w:tc>
        <w:tc>
          <w:tcPr>
            <w:tcW w:w="746" w:type="dxa"/>
          </w:tcPr>
          <w:p w14:paraId="07DDEDBD"/>
        </w:tc>
        <w:tc>
          <w:tcPr>
            <w:tcW w:w="746" w:type="dxa"/>
          </w:tcPr>
          <w:p w14:paraId="0377EF9D"/>
        </w:tc>
        <w:tc>
          <w:tcPr>
            <w:tcW w:w="746" w:type="dxa"/>
          </w:tcPr>
          <w:p w14:paraId="7DD5265F"/>
        </w:tc>
        <w:tc>
          <w:tcPr>
            <w:tcW w:w="746" w:type="dxa"/>
          </w:tcPr>
          <w:p w14:paraId="7FFFCB36"/>
        </w:tc>
      </w:tr>
      <w:tr w14:paraId="6847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35E45B28"/>
        </w:tc>
        <w:tc>
          <w:tcPr>
            <w:tcW w:w="746" w:type="dxa"/>
          </w:tcPr>
          <w:p w14:paraId="0DCCB1DC"/>
        </w:tc>
        <w:tc>
          <w:tcPr>
            <w:tcW w:w="746" w:type="dxa"/>
          </w:tcPr>
          <w:p w14:paraId="536D89A8"/>
        </w:tc>
        <w:tc>
          <w:tcPr>
            <w:tcW w:w="746" w:type="dxa"/>
          </w:tcPr>
          <w:p w14:paraId="64D552FA"/>
        </w:tc>
        <w:tc>
          <w:tcPr>
            <w:tcW w:w="746" w:type="dxa"/>
          </w:tcPr>
          <w:p w14:paraId="3EC3B681"/>
        </w:tc>
        <w:tc>
          <w:tcPr>
            <w:tcW w:w="746" w:type="dxa"/>
          </w:tcPr>
          <w:p w14:paraId="359F3944"/>
        </w:tc>
        <w:tc>
          <w:tcPr>
            <w:tcW w:w="746" w:type="dxa"/>
          </w:tcPr>
          <w:p w14:paraId="52B14121"/>
        </w:tc>
        <w:tc>
          <w:tcPr>
            <w:tcW w:w="746" w:type="dxa"/>
          </w:tcPr>
          <w:p w14:paraId="7FB3AE08"/>
        </w:tc>
        <w:tc>
          <w:tcPr>
            <w:tcW w:w="746" w:type="dxa"/>
          </w:tcPr>
          <w:p w14:paraId="624BF64E"/>
        </w:tc>
        <w:tc>
          <w:tcPr>
            <w:tcW w:w="746" w:type="dxa"/>
          </w:tcPr>
          <w:p w14:paraId="4488B9A0"/>
        </w:tc>
        <w:tc>
          <w:tcPr>
            <w:tcW w:w="746" w:type="dxa"/>
          </w:tcPr>
          <w:p w14:paraId="16976D3A"/>
        </w:tc>
        <w:tc>
          <w:tcPr>
            <w:tcW w:w="746" w:type="dxa"/>
          </w:tcPr>
          <w:p w14:paraId="23382477"/>
        </w:tc>
        <w:tc>
          <w:tcPr>
            <w:tcW w:w="746" w:type="dxa"/>
          </w:tcPr>
          <w:p w14:paraId="40BFBD74"/>
        </w:tc>
        <w:tc>
          <w:tcPr>
            <w:tcW w:w="746" w:type="dxa"/>
          </w:tcPr>
          <w:p w14:paraId="698752BF"/>
        </w:tc>
        <w:tc>
          <w:tcPr>
            <w:tcW w:w="746" w:type="dxa"/>
          </w:tcPr>
          <w:p w14:paraId="6328D83B"/>
        </w:tc>
        <w:tc>
          <w:tcPr>
            <w:tcW w:w="746" w:type="dxa"/>
          </w:tcPr>
          <w:p w14:paraId="51F52F7E"/>
        </w:tc>
        <w:tc>
          <w:tcPr>
            <w:tcW w:w="746" w:type="dxa"/>
          </w:tcPr>
          <w:p w14:paraId="44EBA4D6"/>
        </w:tc>
        <w:tc>
          <w:tcPr>
            <w:tcW w:w="746" w:type="dxa"/>
          </w:tcPr>
          <w:p w14:paraId="6548C14B"/>
        </w:tc>
        <w:tc>
          <w:tcPr>
            <w:tcW w:w="746" w:type="dxa"/>
          </w:tcPr>
          <w:p w14:paraId="4543C1FA"/>
        </w:tc>
      </w:tr>
      <w:tr w14:paraId="65E7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4965C0A"/>
        </w:tc>
        <w:tc>
          <w:tcPr>
            <w:tcW w:w="746" w:type="dxa"/>
          </w:tcPr>
          <w:p w14:paraId="37CAF39A"/>
        </w:tc>
        <w:tc>
          <w:tcPr>
            <w:tcW w:w="746" w:type="dxa"/>
          </w:tcPr>
          <w:p w14:paraId="7BC99D58"/>
        </w:tc>
        <w:tc>
          <w:tcPr>
            <w:tcW w:w="746" w:type="dxa"/>
          </w:tcPr>
          <w:p w14:paraId="5AEF2C94"/>
        </w:tc>
        <w:tc>
          <w:tcPr>
            <w:tcW w:w="746" w:type="dxa"/>
          </w:tcPr>
          <w:p w14:paraId="24CE9072"/>
        </w:tc>
        <w:tc>
          <w:tcPr>
            <w:tcW w:w="746" w:type="dxa"/>
          </w:tcPr>
          <w:p w14:paraId="21D896E5"/>
        </w:tc>
        <w:tc>
          <w:tcPr>
            <w:tcW w:w="746" w:type="dxa"/>
          </w:tcPr>
          <w:p w14:paraId="26D0B9E8"/>
        </w:tc>
        <w:tc>
          <w:tcPr>
            <w:tcW w:w="746" w:type="dxa"/>
          </w:tcPr>
          <w:p w14:paraId="016637ED"/>
        </w:tc>
        <w:tc>
          <w:tcPr>
            <w:tcW w:w="746" w:type="dxa"/>
          </w:tcPr>
          <w:p w14:paraId="4EB143FB"/>
        </w:tc>
        <w:tc>
          <w:tcPr>
            <w:tcW w:w="746" w:type="dxa"/>
          </w:tcPr>
          <w:p w14:paraId="638E05D0"/>
        </w:tc>
        <w:tc>
          <w:tcPr>
            <w:tcW w:w="746" w:type="dxa"/>
          </w:tcPr>
          <w:p w14:paraId="28C9B3C0"/>
        </w:tc>
        <w:tc>
          <w:tcPr>
            <w:tcW w:w="746" w:type="dxa"/>
          </w:tcPr>
          <w:p w14:paraId="541C3296"/>
        </w:tc>
        <w:tc>
          <w:tcPr>
            <w:tcW w:w="746" w:type="dxa"/>
          </w:tcPr>
          <w:p w14:paraId="1FD3B881"/>
        </w:tc>
        <w:tc>
          <w:tcPr>
            <w:tcW w:w="746" w:type="dxa"/>
          </w:tcPr>
          <w:p w14:paraId="21C0A2DB"/>
        </w:tc>
        <w:tc>
          <w:tcPr>
            <w:tcW w:w="746" w:type="dxa"/>
          </w:tcPr>
          <w:p w14:paraId="5C73262F"/>
        </w:tc>
        <w:tc>
          <w:tcPr>
            <w:tcW w:w="746" w:type="dxa"/>
          </w:tcPr>
          <w:p w14:paraId="1FAE703F"/>
        </w:tc>
        <w:tc>
          <w:tcPr>
            <w:tcW w:w="746" w:type="dxa"/>
          </w:tcPr>
          <w:p w14:paraId="67C6E0C4"/>
        </w:tc>
        <w:tc>
          <w:tcPr>
            <w:tcW w:w="746" w:type="dxa"/>
          </w:tcPr>
          <w:p w14:paraId="1EF4BB50"/>
        </w:tc>
        <w:tc>
          <w:tcPr>
            <w:tcW w:w="746" w:type="dxa"/>
          </w:tcPr>
          <w:p w14:paraId="0A87BB26"/>
        </w:tc>
      </w:tr>
      <w:tr w14:paraId="4EEB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3BC0A96"/>
        </w:tc>
        <w:tc>
          <w:tcPr>
            <w:tcW w:w="746" w:type="dxa"/>
          </w:tcPr>
          <w:p w14:paraId="6B760354"/>
        </w:tc>
        <w:tc>
          <w:tcPr>
            <w:tcW w:w="746" w:type="dxa"/>
          </w:tcPr>
          <w:p w14:paraId="25E78502"/>
        </w:tc>
        <w:tc>
          <w:tcPr>
            <w:tcW w:w="746" w:type="dxa"/>
          </w:tcPr>
          <w:p w14:paraId="7B273DFE"/>
        </w:tc>
        <w:tc>
          <w:tcPr>
            <w:tcW w:w="746" w:type="dxa"/>
          </w:tcPr>
          <w:p w14:paraId="1F53A8EB"/>
        </w:tc>
        <w:tc>
          <w:tcPr>
            <w:tcW w:w="746" w:type="dxa"/>
          </w:tcPr>
          <w:p w14:paraId="601369DE"/>
        </w:tc>
        <w:tc>
          <w:tcPr>
            <w:tcW w:w="746" w:type="dxa"/>
          </w:tcPr>
          <w:p w14:paraId="419209E6"/>
        </w:tc>
        <w:tc>
          <w:tcPr>
            <w:tcW w:w="746" w:type="dxa"/>
          </w:tcPr>
          <w:p w14:paraId="3176C024"/>
        </w:tc>
        <w:tc>
          <w:tcPr>
            <w:tcW w:w="746" w:type="dxa"/>
          </w:tcPr>
          <w:p w14:paraId="5D1FB904"/>
        </w:tc>
        <w:tc>
          <w:tcPr>
            <w:tcW w:w="746" w:type="dxa"/>
          </w:tcPr>
          <w:p w14:paraId="032CD4A4"/>
        </w:tc>
        <w:tc>
          <w:tcPr>
            <w:tcW w:w="746" w:type="dxa"/>
          </w:tcPr>
          <w:p w14:paraId="17390674"/>
        </w:tc>
        <w:tc>
          <w:tcPr>
            <w:tcW w:w="746" w:type="dxa"/>
          </w:tcPr>
          <w:p w14:paraId="1A603979"/>
        </w:tc>
        <w:tc>
          <w:tcPr>
            <w:tcW w:w="746" w:type="dxa"/>
          </w:tcPr>
          <w:p w14:paraId="68BDDC37"/>
        </w:tc>
        <w:tc>
          <w:tcPr>
            <w:tcW w:w="746" w:type="dxa"/>
          </w:tcPr>
          <w:p w14:paraId="20954F63"/>
        </w:tc>
        <w:tc>
          <w:tcPr>
            <w:tcW w:w="746" w:type="dxa"/>
          </w:tcPr>
          <w:p w14:paraId="67CC3E4D"/>
        </w:tc>
        <w:tc>
          <w:tcPr>
            <w:tcW w:w="746" w:type="dxa"/>
          </w:tcPr>
          <w:p w14:paraId="74080329"/>
        </w:tc>
        <w:tc>
          <w:tcPr>
            <w:tcW w:w="746" w:type="dxa"/>
          </w:tcPr>
          <w:p w14:paraId="6A0E0346"/>
        </w:tc>
        <w:tc>
          <w:tcPr>
            <w:tcW w:w="746" w:type="dxa"/>
          </w:tcPr>
          <w:p w14:paraId="1B4D77A1"/>
        </w:tc>
        <w:tc>
          <w:tcPr>
            <w:tcW w:w="746" w:type="dxa"/>
          </w:tcPr>
          <w:p w14:paraId="0692747A"/>
        </w:tc>
      </w:tr>
    </w:tbl>
    <w:p w14:paraId="6111D0FA">
      <w:pPr>
        <w:widowControl/>
        <w:jc w:val="left"/>
      </w:pPr>
      <w:r>
        <w:rPr>
          <w:rFonts w:hint="eastAsia" w:ascii="宋体" w:hAnsi="宋体" w:eastAsia="宋体" w:cs="宋体"/>
          <w:color w:val="000000"/>
          <w:kern w:val="0"/>
          <w:szCs w:val="21"/>
          <w:lang w:bidi="ar"/>
        </w:rPr>
        <w:t>注:状态正常在状态栏打“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”，异常打“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”并在备注栏目中内说明。</w:t>
      </w:r>
    </w:p>
    <w:p w14:paraId="1AC2758D">
      <w:pPr>
        <w:pStyle w:val="9"/>
        <w:jc w:val="center"/>
        <w:rPr>
          <w:rFonts w:hint="eastAsia" w:ascii="Times New Roman" w:hAnsi="Times New Roman" w:eastAsia="黑体" w:cs="Times New Roman"/>
          <w:sz w:val="32"/>
          <w:szCs w:val="32"/>
          <w:lang w:val="en-US" w:eastAsia="zh-CN"/>
        </w:rPr>
      </w:pPr>
    </w:p>
    <w:p w14:paraId="6740A7F8">
      <w:pPr>
        <w:pStyle w:val="9"/>
        <w:jc w:val="center"/>
        <w:rPr>
          <w:rFonts w:hint="eastAsia" w:ascii="Times New Roman" w:hAnsi="Times New Roman" w:eastAsia="黑体" w:cs="Times New Roman"/>
          <w:sz w:val="32"/>
          <w:szCs w:val="32"/>
          <w:lang w:val="en-US" w:eastAsia="zh-CN"/>
        </w:rPr>
      </w:pPr>
    </w:p>
    <w:p w14:paraId="787B6BC8">
      <w:pPr>
        <w:pStyle w:val="9"/>
        <w:jc w:val="center"/>
        <w:rPr>
          <w:rFonts w:hint="default" w:ascii="Times New Roman" w:hAnsi="Times New Roman" w:eastAsia="黑体" w:cs="Times New Roman"/>
          <w:sz w:val="32"/>
          <w:szCs w:val="32"/>
          <w:lang w:val="en-US" w:eastAsia="zh-CN"/>
        </w:rPr>
      </w:pPr>
    </w:p>
    <w:p w14:paraId="1C720AAC">
      <w:pPr>
        <w:pStyle w:val="9"/>
        <w:rPr>
          <w:rFonts w:hint="eastAsia" w:ascii="Times New Roman" w:hAnsi="Times New Roman" w:eastAsia="黑体" w:cs="Times New Roman"/>
          <w:sz w:val="32"/>
          <w:szCs w:val="32"/>
        </w:rPr>
      </w:pPr>
    </w:p>
    <w:p w14:paraId="15C9B169">
      <w:pPr>
        <w:pStyle w:val="9"/>
        <w:rPr>
          <w:rFonts w:hint="eastAsia" w:ascii="Times New Roman" w:hAnsi="Times New Roman" w:eastAsia="黑体" w:cs="Times New Roman"/>
          <w:sz w:val="32"/>
          <w:szCs w:val="32"/>
        </w:rPr>
      </w:pPr>
    </w:p>
    <w:p w14:paraId="19947260">
      <w:pPr>
        <w:pStyle w:val="9"/>
        <w:rPr>
          <w:rFonts w:hint="eastAsia" w:ascii="Times New Roman" w:hAnsi="Times New Roman" w:eastAsia="黑体" w:cs="Times New Roman"/>
          <w:sz w:val="32"/>
          <w:szCs w:val="32"/>
        </w:rPr>
      </w:pPr>
    </w:p>
    <w:p w14:paraId="2A1380C1">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eastAsia="en-US"/>
        </w:rPr>
      </w:pPr>
      <w:r>
        <w:rPr>
          <w:rFonts w:hint="eastAsia" w:ascii="Times New Roman" w:hAnsi="Times New Roman" w:eastAsia="方正小标宋简体" w:cs="Times New Roman"/>
          <w:kern w:val="0"/>
          <w:sz w:val="44"/>
          <w:szCs w:val="44"/>
          <w:lang w:eastAsia="en-US"/>
        </w:rPr>
        <w:t>内燃叉车日常使用检查记录表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722"/>
        <w:gridCol w:w="722"/>
        <w:gridCol w:w="722"/>
        <w:gridCol w:w="722"/>
        <w:gridCol w:w="720"/>
        <w:gridCol w:w="720"/>
        <w:gridCol w:w="720"/>
        <w:gridCol w:w="720"/>
        <w:gridCol w:w="720"/>
        <w:gridCol w:w="720"/>
        <w:gridCol w:w="720"/>
        <w:gridCol w:w="720"/>
        <w:gridCol w:w="720"/>
        <w:gridCol w:w="720"/>
        <w:gridCol w:w="720"/>
        <w:gridCol w:w="721"/>
        <w:gridCol w:w="721"/>
      </w:tblGrid>
      <w:tr w14:paraId="1CCC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restart"/>
            <w:vAlign w:val="center"/>
          </w:tcPr>
          <w:p w14:paraId="40E24D08">
            <w:pPr>
              <w:jc w:val="center"/>
            </w:pPr>
            <w:r>
              <w:rPr>
                <w:rFonts w:hint="eastAsia"/>
              </w:rPr>
              <w:t>序号</w:t>
            </w:r>
          </w:p>
        </w:tc>
        <w:tc>
          <w:tcPr>
            <w:tcW w:w="746" w:type="dxa"/>
            <w:vMerge w:val="restart"/>
            <w:vAlign w:val="center"/>
          </w:tcPr>
          <w:p w14:paraId="6556B9A4">
            <w:pPr>
              <w:jc w:val="center"/>
            </w:pPr>
            <w:r>
              <w:rPr>
                <w:rFonts w:hint="eastAsia"/>
              </w:rPr>
              <w:t>设备编号</w:t>
            </w:r>
          </w:p>
        </w:tc>
        <w:tc>
          <w:tcPr>
            <w:tcW w:w="2238" w:type="dxa"/>
            <w:gridSpan w:val="3"/>
            <w:vAlign w:val="center"/>
          </w:tcPr>
          <w:p w14:paraId="49E033DE">
            <w:pPr>
              <w:jc w:val="center"/>
            </w:pPr>
            <w:r>
              <w:rPr>
                <w:rFonts w:hint="eastAsia"/>
              </w:rPr>
              <w:t>静态检查</w:t>
            </w:r>
          </w:p>
        </w:tc>
        <w:tc>
          <w:tcPr>
            <w:tcW w:w="5222" w:type="dxa"/>
            <w:gridSpan w:val="7"/>
            <w:vAlign w:val="center"/>
          </w:tcPr>
          <w:p w14:paraId="57751427">
            <w:pPr>
              <w:jc w:val="center"/>
            </w:pPr>
            <w:r>
              <w:rPr>
                <w:rFonts w:hint="eastAsia"/>
              </w:rPr>
              <w:t>整机动态检查</w:t>
            </w:r>
          </w:p>
        </w:tc>
        <w:tc>
          <w:tcPr>
            <w:tcW w:w="2238" w:type="dxa"/>
            <w:gridSpan w:val="3"/>
            <w:vAlign w:val="center"/>
          </w:tcPr>
          <w:p w14:paraId="56E67765">
            <w:pPr>
              <w:widowControl/>
              <w:jc w:val="center"/>
            </w:pPr>
            <w:r>
              <w:rPr>
                <w:rFonts w:hint="eastAsia" w:ascii="宋体" w:hAnsi="宋体" w:eastAsia="宋体" w:cs="宋体"/>
                <w:color w:val="000000"/>
                <w:kern w:val="0"/>
                <w:sz w:val="18"/>
                <w:szCs w:val="18"/>
                <w:lang w:bidi="ar"/>
              </w:rPr>
              <w:t>作业后检查及清洁</w:t>
            </w:r>
          </w:p>
          <w:p w14:paraId="04C8303F">
            <w:pPr>
              <w:jc w:val="center"/>
            </w:pPr>
          </w:p>
        </w:tc>
        <w:tc>
          <w:tcPr>
            <w:tcW w:w="746" w:type="dxa"/>
            <w:vMerge w:val="restart"/>
            <w:vAlign w:val="center"/>
          </w:tcPr>
          <w:p w14:paraId="09793BE4">
            <w:pPr>
              <w:widowControl/>
              <w:jc w:val="center"/>
            </w:pPr>
            <w:r>
              <w:rPr>
                <w:rFonts w:hint="eastAsia" w:ascii="宋体" w:hAnsi="宋体" w:eastAsia="宋体" w:cs="宋体"/>
                <w:color w:val="000000"/>
                <w:kern w:val="0"/>
                <w:sz w:val="18"/>
                <w:szCs w:val="18"/>
                <w:lang w:bidi="ar"/>
              </w:rPr>
              <w:t>日期</w:t>
            </w:r>
          </w:p>
          <w:p w14:paraId="6DC2E55C">
            <w:pPr>
              <w:jc w:val="center"/>
            </w:pPr>
          </w:p>
        </w:tc>
        <w:tc>
          <w:tcPr>
            <w:tcW w:w="746" w:type="dxa"/>
            <w:vMerge w:val="restart"/>
            <w:vAlign w:val="center"/>
          </w:tcPr>
          <w:p w14:paraId="2EF84D7D">
            <w:pPr>
              <w:widowControl/>
              <w:jc w:val="center"/>
            </w:pPr>
            <w:r>
              <w:rPr>
                <w:rFonts w:hint="eastAsia" w:ascii="宋体" w:hAnsi="宋体" w:eastAsia="宋体" w:cs="宋体"/>
                <w:color w:val="000000"/>
                <w:kern w:val="0"/>
                <w:sz w:val="18"/>
                <w:szCs w:val="18"/>
                <w:lang w:bidi="ar"/>
              </w:rPr>
              <w:t>姓名</w:t>
            </w:r>
          </w:p>
          <w:p w14:paraId="51231289">
            <w:pPr>
              <w:jc w:val="center"/>
            </w:pPr>
          </w:p>
        </w:tc>
        <w:tc>
          <w:tcPr>
            <w:tcW w:w="746" w:type="dxa"/>
            <w:vMerge w:val="restart"/>
            <w:vAlign w:val="center"/>
          </w:tcPr>
          <w:p w14:paraId="525CF915">
            <w:pPr>
              <w:widowControl/>
              <w:jc w:val="center"/>
            </w:pPr>
            <w:r>
              <w:rPr>
                <w:rFonts w:hint="eastAsia" w:ascii="宋体" w:hAnsi="宋体" w:eastAsia="宋体" w:cs="宋体"/>
                <w:color w:val="000000"/>
                <w:kern w:val="0"/>
                <w:sz w:val="18"/>
                <w:szCs w:val="18"/>
                <w:lang w:bidi="ar"/>
              </w:rPr>
              <w:t>备注</w:t>
            </w:r>
          </w:p>
          <w:p w14:paraId="69EA4F21">
            <w:pPr>
              <w:jc w:val="center"/>
            </w:pPr>
          </w:p>
        </w:tc>
      </w:tr>
      <w:tr w14:paraId="0DC6C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continue"/>
          </w:tcPr>
          <w:p w14:paraId="1C27B308"/>
        </w:tc>
        <w:tc>
          <w:tcPr>
            <w:tcW w:w="746" w:type="dxa"/>
            <w:vMerge w:val="continue"/>
          </w:tcPr>
          <w:p w14:paraId="3A8885B0"/>
        </w:tc>
        <w:tc>
          <w:tcPr>
            <w:tcW w:w="746" w:type="dxa"/>
          </w:tcPr>
          <w:p w14:paraId="1D01F243">
            <w:r>
              <w:rPr>
                <w:rFonts w:hint="eastAsia"/>
              </w:rPr>
              <w:t>功能部件</w:t>
            </w:r>
          </w:p>
        </w:tc>
        <w:tc>
          <w:tcPr>
            <w:tcW w:w="746" w:type="dxa"/>
          </w:tcPr>
          <w:p w14:paraId="38A2FCD3">
            <w:r>
              <w:rPr>
                <w:rFonts w:hint="eastAsia"/>
              </w:rPr>
              <w:t>构件连接</w:t>
            </w:r>
          </w:p>
        </w:tc>
        <w:tc>
          <w:tcPr>
            <w:tcW w:w="746" w:type="dxa"/>
          </w:tcPr>
          <w:p w14:paraId="0417F832">
            <w:r>
              <w:rPr>
                <w:rFonts w:hint="eastAsia"/>
              </w:rPr>
              <w:t>轮胎及车身</w:t>
            </w:r>
          </w:p>
        </w:tc>
        <w:tc>
          <w:tcPr>
            <w:tcW w:w="746" w:type="dxa"/>
          </w:tcPr>
          <w:p w14:paraId="761A0278">
            <w:r>
              <w:rPr>
                <w:rFonts w:hint="eastAsia" w:ascii="宋体" w:hAnsi="宋体" w:eastAsia="宋体" w:cs="宋体"/>
                <w:color w:val="000000"/>
                <w:kern w:val="0"/>
                <w:sz w:val="18"/>
                <w:szCs w:val="18"/>
                <w:lang w:bidi="ar"/>
              </w:rPr>
              <w:t>档位</w:t>
            </w:r>
          </w:p>
        </w:tc>
        <w:tc>
          <w:tcPr>
            <w:tcW w:w="746" w:type="dxa"/>
          </w:tcPr>
          <w:p w14:paraId="49DBC73F">
            <w:pPr>
              <w:widowControl/>
              <w:jc w:val="left"/>
            </w:pPr>
            <w:r>
              <w:rPr>
                <w:rFonts w:hint="eastAsia" w:ascii="宋体" w:hAnsi="宋体" w:eastAsia="宋体" w:cs="宋体"/>
                <w:color w:val="000000"/>
                <w:kern w:val="0"/>
                <w:sz w:val="18"/>
                <w:szCs w:val="18"/>
                <w:lang w:bidi="ar"/>
              </w:rPr>
              <w:t xml:space="preserve">功能 </w:t>
            </w:r>
          </w:p>
          <w:p w14:paraId="5E52B79E">
            <w:pPr>
              <w:widowControl/>
              <w:jc w:val="left"/>
            </w:pPr>
            <w:r>
              <w:rPr>
                <w:rFonts w:hint="eastAsia" w:ascii="宋体" w:hAnsi="宋体" w:eastAsia="宋体" w:cs="宋体"/>
                <w:color w:val="000000"/>
                <w:kern w:val="0"/>
                <w:sz w:val="18"/>
                <w:szCs w:val="18"/>
                <w:lang w:bidi="ar"/>
              </w:rPr>
              <w:t>部件</w:t>
            </w:r>
          </w:p>
          <w:p w14:paraId="05D5EB1C"/>
        </w:tc>
        <w:tc>
          <w:tcPr>
            <w:tcW w:w="746" w:type="dxa"/>
          </w:tcPr>
          <w:p w14:paraId="3085A3F4">
            <w:pPr>
              <w:widowControl/>
              <w:jc w:val="left"/>
            </w:pPr>
            <w:r>
              <w:rPr>
                <w:rFonts w:hint="eastAsia" w:ascii="宋体" w:hAnsi="宋体" w:eastAsia="宋体" w:cs="宋体"/>
                <w:color w:val="000000"/>
                <w:kern w:val="0"/>
                <w:sz w:val="18"/>
                <w:szCs w:val="18"/>
                <w:lang w:bidi="ar"/>
              </w:rPr>
              <w:t>起升</w:t>
            </w:r>
          </w:p>
          <w:p w14:paraId="6C78DF4F"/>
        </w:tc>
        <w:tc>
          <w:tcPr>
            <w:tcW w:w="746" w:type="dxa"/>
          </w:tcPr>
          <w:p w14:paraId="3BA07B15">
            <w:pPr>
              <w:widowControl/>
              <w:jc w:val="left"/>
            </w:pPr>
            <w:r>
              <w:rPr>
                <w:rFonts w:hint="eastAsia" w:ascii="宋体" w:hAnsi="宋体" w:eastAsia="宋体" w:cs="宋体"/>
                <w:color w:val="000000"/>
                <w:kern w:val="0"/>
                <w:sz w:val="18"/>
                <w:szCs w:val="18"/>
                <w:lang w:bidi="ar"/>
              </w:rPr>
              <w:t xml:space="preserve">转向 </w:t>
            </w:r>
          </w:p>
          <w:p w14:paraId="3EAEDE80"/>
        </w:tc>
        <w:tc>
          <w:tcPr>
            <w:tcW w:w="746" w:type="dxa"/>
          </w:tcPr>
          <w:p w14:paraId="73722621">
            <w:pPr>
              <w:widowControl/>
              <w:jc w:val="left"/>
            </w:pPr>
            <w:r>
              <w:rPr>
                <w:rFonts w:hint="eastAsia" w:ascii="宋体" w:hAnsi="宋体" w:eastAsia="宋体" w:cs="宋体"/>
                <w:color w:val="000000"/>
                <w:kern w:val="0"/>
                <w:sz w:val="18"/>
                <w:szCs w:val="18"/>
                <w:lang w:bidi="ar"/>
              </w:rPr>
              <w:t>运行</w:t>
            </w:r>
          </w:p>
          <w:p w14:paraId="2FD1030A"/>
        </w:tc>
        <w:tc>
          <w:tcPr>
            <w:tcW w:w="746" w:type="dxa"/>
          </w:tcPr>
          <w:p w14:paraId="370A5553">
            <w:pPr>
              <w:widowControl/>
              <w:jc w:val="left"/>
            </w:pPr>
            <w:r>
              <w:rPr>
                <w:rFonts w:hint="eastAsia" w:ascii="宋体" w:hAnsi="宋体" w:eastAsia="宋体" w:cs="宋体"/>
                <w:color w:val="000000"/>
                <w:kern w:val="0"/>
                <w:sz w:val="18"/>
                <w:szCs w:val="18"/>
                <w:lang w:bidi="ar"/>
              </w:rPr>
              <w:t xml:space="preserve">微动 </w:t>
            </w:r>
          </w:p>
          <w:p w14:paraId="3EAE9BA4">
            <w:pPr>
              <w:widowControl/>
              <w:jc w:val="left"/>
            </w:pPr>
            <w:r>
              <w:rPr>
                <w:rFonts w:hint="eastAsia" w:ascii="宋体" w:hAnsi="宋体" w:eastAsia="宋体" w:cs="宋体"/>
                <w:color w:val="000000"/>
                <w:kern w:val="0"/>
                <w:sz w:val="18"/>
                <w:szCs w:val="18"/>
                <w:lang w:bidi="ar"/>
              </w:rPr>
              <w:t>踏板</w:t>
            </w:r>
          </w:p>
        </w:tc>
        <w:tc>
          <w:tcPr>
            <w:tcW w:w="746" w:type="dxa"/>
          </w:tcPr>
          <w:p w14:paraId="0EE43941">
            <w:pPr>
              <w:widowControl/>
              <w:jc w:val="left"/>
            </w:pPr>
            <w:r>
              <w:rPr>
                <w:rFonts w:hint="eastAsia" w:ascii="宋体" w:hAnsi="宋体" w:eastAsia="宋体" w:cs="宋体"/>
                <w:color w:val="000000"/>
                <w:kern w:val="0"/>
                <w:sz w:val="18"/>
                <w:szCs w:val="18"/>
                <w:lang w:bidi="ar"/>
              </w:rPr>
              <w:t xml:space="preserve">制动 </w:t>
            </w:r>
          </w:p>
          <w:p w14:paraId="5437F8AF">
            <w:pPr>
              <w:widowControl/>
              <w:jc w:val="left"/>
            </w:pPr>
            <w:r>
              <w:rPr>
                <w:rFonts w:hint="eastAsia" w:ascii="宋体" w:hAnsi="宋体" w:eastAsia="宋体" w:cs="宋体"/>
                <w:color w:val="000000"/>
                <w:kern w:val="0"/>
                <w:sz w:val="18"/>
                <w:szCs w:val="18"/>
                <w:lang w:bidi="ar"/>
              </w:rPr>
              <w:t>检查</w:t>
            </w:r>
          </w:p>
          <w:p w14:paraId="1FF58EBC"/>
        </w:tc>
        <w:tc>
          <w:tcPr>
            <w:tcW w:w="746" w:type="dxa"/>
          </w:tcPr>
          <w:p w14:paraId="598CE19E">
            <w:pPr>
              <w:widowControl/>
              <w:jc w:val="left"/>
            </w:pPr>
            <w:r>
              <w:rPr>
                <w:rFonts w:hint="eastAsia" w:ascii="宋体" w:hAnsi="宋体" w:eastAsia="宋体" w:cs="宋体"/>
                <w:color w:val="000000"/>
                <w:kern w:val="0"/>
                <w:sz w:val="18"/>
                <w:szCs w:val="18"/>
                <w:lang w:bidi="ar"/>
              </w:rPr>
              <w:t xml:space="preserve">设备 </w:t>
            </w:r>
          </w:p>
          <w:p w14:paraId="5CD8936B">
            <w:pPr>
              <w:widowControl/>
              <w:jc w:val="left"/>
            </w:pPr>
            <w:r>
              <w:rPr>
                <w:rFonts w:hint="eastAsia" w:ascii="宋体" w:hAnsi="宋体" w:eastAsia="宋体" w:cs="宋体"/>
                <w:color w:val="000000"/>
                <w:kern w:val="0"/>
                <w:sz w:val="18"/>
                <w:szCs w:val="18"/>
                <w:lang w:bidi="ar"/>
              </w:rPr>
              <w:t xml:space="preserve">复位 </w:t>
            </w:r>
          </w:p>
          <w:p w14:paraId="49E6F640"/>
        </w:tc>
        <w:tc>
          <w:tcPr>
            <w:tcW w:w="746" w:type="dxa"/>
          </w:tcPr>
          <w:p w14:paraId="7A84B09D">
            <w:pPr>
              <w:widowControl/>
              <w:jc w:val="left"/>
            </w:pPr>
            <w:r>
              <w:rPr>
                <w:rFonts w:hint="eastAsia" w:ascii="宋体" w:hAnsi="宋体" w:eastAsia="宋体" w:cs="宋体"/>
                <w:color w:val="000000"/>
                <w:kern w:val="0"/>
                <w:sz w:val="18"/>
                <w:szCs w:val="18"/>
                <w:lang w:bidi="ar"/>
              </w:rPr>
              <w:t xml:space="preserve">轮胎及车身 </w:t>
            </w:r>
          </w:p>
        </w:tc>
        <w:tc>
          <w:tcPr>
            <w:tcW w:w="746" w:type="dxa"/>
          </w:tcPr>
          <w:p w14:paraId="4FDA16F0">
            <w:pPr>
              <w:widowControl/>
              <w:jc w:val="left"/>
            </w:pPr>
            <w:r>
              <w:rPr>
                <w:rFonts w:hint="eastAsia" w:ascii="宋体" w:hAnsi="宋体" w:eastAsia="宋体" w:cs="宋体"/>
                <w:color w:val="000000"/>
                <w:kern w:val="0"/>
                <w:sz w:val="18"/>
                <w:szCs w:val="18"/>
                <w:lang w:bidi="ar"/>
              </w:rPr>
              <w:t>清洁</w:t>
            </w:r>
          </w:p>
          <w:p w14:paraId="58C10EBE"/>
        </w:tc>
        <w:tc>
          <w:tcPr>
            <w:tcW w:w="746" w:type="dxa"/>
            <w:vMerge w:val="continue"/>
          </w:tcPr>
          <w:p w14:paraId="51824C1A"/>
        </w:tc>
        <w:tc>
          <w:tcPr>
            <w:tcW w:w="746" w:type="dxa"/>
            <w:vMerge w:val="continue"/>
          </w:tcPr>
          <w:p w14:paraId="01070B7B"/>
        </w:tc>
        <w:tc>
          <w:tcPr>
            <w:tcW w:w="746" w:type="dxa"/>
            <w:vMerge w:val="continue"/>
          </w:tcPr>
          <w:p w14:paraId="2AED326D"/>
        </w:tc>
      </w:tr>
      <w:tr w14:paraId="5397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35E5622"/>
        </w:tc>
        <w:tc>
          <w:tcPr>
            <w:tcW w:w="746" w:type="dxa"/>
          </w:tcPr>
          <w:p w14:paraId="64F3190F"/>
        </w:tc>
        <w:tc>
          <w:tcPr>
            <w:tcW w:w="746" w:type="dxa"/>
          </w:tcPr>
          <w:p w14:paraId="5ADD08AC"/>
        </w:tc>
        <w:tc>
          <w:tcPr>
            <w:tcW w:w="746" w:type="dxa"/>
          </w:tcPr>
          <w:p w14:paraId="448CDD33"/>
        </w:tc>
        <w:tc>
          <w:tcPr>
            <w:tcW w:w="746" w:type="dxa"/>
          </w:tcPr>
          <w:p w14:paraId="2D543149"/>
        </w:tc>
        <w:tc>
          <w:tcPr>
            <w:tcW w:w="746" w:type="dxa"/>
          </w:tcPr>
          <w:p w14:paraId="512E75DE"/>
        </w:tc>
        <w:tc>
          <w:tcPr>
            <w:tcW w:w="746" w:type="dxa"/>
          </w:tcPr>
          <w:p w14:paraId="32ABC2AA"/>
        </w:tc>
        <w:tc>
          <w:tcPr>
            <w:tcW w:w="746" w:type="dxa"/>
          </w:tcPr>
          <w:p w14:paraId="47444067"/>
        </w:tc>
        <w:tc>
          <w:tcPr>
            <w:tcW w:w="746" w:type="dxa"/>
          </w:tcPr>
          <w:p w14:paraId="19EA1425"/>
        </w:tc>
        <w:tc>
          <w:tcPr>
            <w:tcW w:w="746" w:type="dxa"/>
          </w:tcPr>
          <w:p w14:paraId="175E10C8"/>
        </w:tc>
        <w:tc>
          <w:tcPr>
            <w:tcW w:w="746" w:type="dxa"/>
          </w:tcPr>
          <w:p w14:paraId="65E28376"/>
        </w:tc>
        <w:tc>
          <w:tcPr>
            <w:tcW w:w="746" w:type="dxa"/>
          </w:tcPr>
          <w:p w14:paraId="2126DF6E"/>
        </w:tc>
        <w:tc>
          <w:tcPr>
            <w:tcW w:w="746" w:type="dxa"/>
          </w:tcPr>
          <w:p w14:paraId="39A1D855"/>
        </w:tc>
        <w:tc>
          <w:tcPr>
            <w:tcW w:w="746" w:type="dxa"/>
          </w:tcPr>
          <w:p w14:paraId="5DC1118B"/>
        </w:tc>
        <w:tc>
          <w:tcPr>
            <w:tcW w:w="746" w:type="dxa"/>
          </w:tcPr>
          <w:p w14:paraId="65A83020"/>
        </w:tc>
        <w:tc>
          <w:tcPr>
            <w:tcW w:w="746" w:type="dxa"/>
          </w:tcPr>
          <w:p w14:paraId="61728187"/>
        </w:tc>
        <w:tc>
          <w:tcPr>
            <w:tcW w:w="746" w:type="dxa"/>
          </w:tcPr>
          <w:p w14:paraId="4B493BCA"/>
        </w:tc>
        <w:tc>
          <w:tcPr>
            <w:tcW w:w="746" w:type="dxa"/>
          </w:tcPr>
          <w:p w14:paraId="6FF8C458"/>
        </w:tc>
      </w:tr>
      <w:tr w14:paraId="1195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6" w:type="dxa"/>
          </w:tcPr>
          <w:p w14:paraId="6C429E9D"/>
        </w:tc>
        <w:tc>
          <w:tcPr>
            <w:tcW w:w="746" w:type="dxa"/>
          </w:tcPr>
          <w:p w14:paraId="70A7F37C"/>
        </w:tc>
        <w:tc>
          <w:tcPr>
            <w:tcW w:w="746" w:type="dxa"/>
          </w:tcPr>
          <w:p w14:paraId="5072A5BE"/>
        </w:tc>
        <w:tc>
          <w:tcPr>
            <w:tcW w:w="746" w:type="dxa"/>
          </w:tcPr>
          <w:p w14:paraId="2D79D74B"/>
        </w:tc>
        <w:tc>
          <w:tcPr>
            <w:tcW w:w="746" w:type="dxa"/>
          </w:tcPr>
          <w:p w14:paraId="550826AE"/>
        </w:tc>
        <w:tc>
          <w:tcPr>
            <w:tcW w:w="746" w:type="dxa"/>
          </w:tcPr>
          <w:p w14:paraId="10C100C5"/>
        </w:tc>
        <w:tc>
          <w:tcPr>
            <w:tcW w:w="746" w:type="dxa"/>
          </w:tcPr>
          <w:p w14:paraId="29FB2921"/>
        </w:tc>
        <w:tc>
          <w:tcPr>
            <w:tcW w:w="746" w:type="dxa"/>
          </w:tcPr>
          <w:p w14:paraId="4F05BACE"/>
        </w:tc>
        <w:tc>
          <w:tcPr>
            <w:tcW w:w="746" w:type="dxa"/>
          </w:tcPr>
          <w:p w14:paraId="0199570A"/>
        </w:tc>
        <w:tc>
          <w:tcPr>
            <w:tcW w:w="746" w:type="dxa"/>
          </w:tcPr>
          <w:p w14:paraId="3D44E08E"/>
        </w:tc>
        <w:tc>
          <w:tcPr>
            <w:tcW w:w="746" w:type="dxa"/>
          </w:tcPr>
          <w:p w14:paraId="6262AEB9"/>
        </w:tc>
        <w:tc>
          <w:tcPr>
            <w:tcW w:w="746" w:type="dxa"/>
          </w:tcPr>
          <w:p w14:paraId="28F0F47B"/>
        </w:tc>
        <w:tc>
          <w:tcPr>
            <w:tcW w:w="746" w:type="dxa"/>
          </w:tcPr>
          <w:p w14:paraId="2C1CE077"/>
        </w:tc>
        <w:tc>
          <w:tcPr>
            <w:tcW w:w="746" w:type="dxa"/>
          </w:tcPr>
          <w:p w14:paraId="6643CACD"/>
        </w:tc>
        <w:tc>
          <w:tcPr>
            <w:tcW w:w="746" w:type="dxa"/>
          </w:tcPr>
          <w:p w14:paraId="1AF7FB29"/>
        </w:tc>
        <w:tc>
          <w:tcPr>
            <w:tcW w:w="746" w:type="dxa"/>
          </w:tcPr>
          <w:p w14:paraId="3F4FA41C"/>
        </w:tc>
        <w:tc>
          <w:tcPr>
            <w:tcW w:w="746" w:type="dxa"/>
          </w:tcPr>
          <w:p w14:paraId="7C1914AB"/>
        </w:tc>
        <w:tc>
          <w:tcPr>
            <w:tcW w:w="746" w:type="dxa"/>
          </w:tcPr>
          <w:p w14:paraId="6B34B9EF"/>
        </w:tc>
      </w:tr>
      <w:tr w14:paraId="448D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76127FC0"/>
        </w:tc>
        <w:tc>
          <w:tcPr>
            <w:tcW w:w="746" w:type="dxa"/>
          </w:tcPr>
          <w:p w14:paraId="50D57ABB"/>
        </w:tc>
        <w:tc>
          <w:tcPr>
            <w:tcW w:w="746" w:type="dxa"/>
          </w:tcPr>
          <w:p w14:paraId="14053082"/>
        </w:tc>
        <w:tc>
          <w:tcPr>
            <w:tcW w:w="746" w:type="dxa"/>
          </w:tcPr>
          <w:p w14:paraId="36AFAB29"/>
        </w:tc>
        <w:tc>
          <w:tcPr>
            <w:tcW w:w="746" w:type="dxa"/>
          </w:tcPr>
          <w:p w14:paraId="2EB07DB4"/>
        </w:tc>
        <w:tc>
          <w:tcPr>
            <w:tcW w:w="746" w:type="dxa"/>
          </w:tcPr>
          <w:p w14:paraId="39F3FD33"/>
        </w:tc>
        <w:tc>
          <w:tcPr>
            <w:tcW w:w="746" w:type="dxa"/>
          </w:tcPr>
          <w:p w14:paraId="23B2598B"/>
        </w:tc>
        <w:tc>
          <w:tcPr>
            <w:tcW w:w="746" w:type="dxa"/>
          </w:tcPr>
          <w:p w14:paraId="16ED5A75"/>
        </w:tc>
        <w:tc>
          <w:tcPr>
            <w:tcW w:w="746" w:type="dxa"/>
          </w:tcPr>
          <w:p w14:paraId="2493343D"/>
        </w:tc>
        <w:tc>
          <w:tcPr>
            <w:tcW w:w="746" w:type="dxa"/>
          </w:tcPr>
          <w:p w14:paraId="09A3B759"/>
        </w:tc>
        <w:tc>
          <w:tcPr>
            <w:tcW w:w="746" w:type="dxa"/>
          </w:tcPr>
          <w:p w14:paraId="35547D97"/>
        </w:tc>
        <w:tc>
          <w:tcPr>
            <w:tcW w:w="746" w:type="dxa"/>
          </w:tcPr>
          <w:p w14:paraId="017826A5"/>
        </w:tc>
        <w:tc>
          <w:tcPr>
            <w:tcW w:w="746" w:type="dxa"/>
          </w:tcPr>
          <w:p w14:paraId="59B42378"/>
        </w:tc>
        <w:tc>
          <w:tcPr>
            <w:tcW w:w="746" w:type="dxa"/>
          </w:tcPr>
          <w:p w14:paraId="3444F361"/>
        </w:tc>
        <w:tc>
          <w:tcPr>
            <w:tcW w:w="746" w:type="dxa"/>
          </w:tcPr>
          <w:p w14:paraId="6A72E0DF"/>
        </w:tc>
        <w:tc>
          <w:tcPr>
            <w:tcW w:w="746" w:type="dxa"/>
          </w:tcPr>
          <w:p w14:paraId="758F621B"/>
        </w:tc>
        <w:tc>
          <w:tcPr>
            <w:tcW w:w="746" w:type="dxa"/>
          </w:tcPr>
          <w:p w14:paraId="1AEEEC4D"/>
        </w:tc>
        <w:tc>
          <w:tcPr>
            <w:tcW w:w="746" w:type="dxa"/>
          </w:tcPr>
          <w:p w14:paraId="70DBA326"/>
        </w:tc>
      </w:tr>
      <w:tr w14:paraId="63F7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AFC5B3E"/>
        </w:tc>
        <w:tc>
          <w:tcPr>
            <w:tcW w:w="746" w:type="dxa"/>
          </w:tcPr>
          <w:p w14:paraId="75D3D4BD"/>
        </w:tc>
        <w:tc>
          <w:tcPr>
            <w:tcW w:w="746" w:type="dxa"/>
          </w:tcPr>
          <w:p w14:paraId="32ADA205"/>
        </w:tc>
        <w:tc>
          <w:tcPr>
            <w:tcW w:w="746" w:type="dxa"/>
          </w:tcPr>
          <w:p w14:paraId="51506A37"/>
        </w:tc>
        <w:tc>
          <w:tcPr>
            <w:tcW w:w="746" w:type="dxa"/>
          </w:tcPr>
          <w:p w14:paraId="7A2F4195"/>
        </w:tc>
        <w:tc>
          <w:tcPr>
            <w:tcW w:w="746" w:type="dxa"/>
          </w:tcPr>
          <w:p w14:paraId="0BBA0F0E"/>
        </w:tc>
        <w:tc>
          <w:tcPr>
            <w:tcW w:w="746" w:type="dxa"/>
          </w:tcPr>
          <w:p w14:paraId="3E6FEAE2"/>
        </w:tc>
        <w:tc>
          <w:tcPr>
            <w:tcW w:w="746" w:type="dxa"/>
          </w:tcPr>
          <w:p w14:paraId="659ACF2F"/>
        </w:tc>
        <w:tc>
          <w:tcPr>
            <w:tcW w:w="746" w:type="dxa"/>
          </w:tcPr>
          <w:p w14:paraId="01EC8C84"/>
        </w:tc>
        <w:tc>
          <w:tcPr>
            <w:tcW w:w="746" w:type="dxa"/>
          </w:tcPr>
          <w:p w14:paraId="6DAB4A0B"/>
        </w:tc>
        <w:tc>
          <w:tcPr>
            <w:tcW w:w="746" w:type="dxa"/>
          </w:tcPr>
          <w:p w14:paraId="30C8F962"/>
        </w:tc>
        <w:tc>
          <w:tcPr>
            <w:tcW w:w="746" w:type="dxa"/>
          </w:tcPr>
          <w:p w14:paraId="0DCF4A89"/>
        </w:tc>
        <w:tc>
          <w:tcPr>
            <w:tcW w:w="746" w:type="dxa"/>
          </w:tcPr>
          <w:p w14:paraId="3830CD34"/>
        </w:tc>
        <w:tc>
          <w:tcPr>
            <w:tcW w:w="746" w:type="dxa"/>
          </w:tcPr>
          <w:p w14:paraId="02B09C3E"/>
        </w:tc>
        <w:tc>
          <w:tcPr>
            <w:tcW w:w="746" w:type="dxa"/>
          </w:tcPr>
          <w:p w14:paraId="2FAFB1B4"/>
        </w:tc>
        <w:tc>
          <w:tcPr>
            <w:tcW w:w="746" w:type="dxa"/>
          </w:tcPr>
          <w:p w14:paraId="38B92C49"/>
        </w:tc>
        <w:tc>
          <w:tcPr>
            <w:tcW w:w="746" w:type="dxa"/>
          </w:tcPr>
          <w:p w14:paraId="46B59B96"/>
        </w:tc>
        <w:tc>
          <w:tcPr>
            <w:tcW w:w="746" w:type="dxa"/>
          </w:tcPr>
          <w:p w14:paraId="455D59AE"/>
        </w:tc>
      </w:tr>
    </w:tbl>
    <w:p w14:paraId="2A8DC2A3">
      <w:pPr>
        <w:widowControl/>
        <w:jc w:val="left"/>
      </w:pPr>
      <w:r>
        <w:rPr>
          <w:rFonts w:hint="eastAsia" w:ascii="宋体" w:hAnsi="宋体" w:eastAsia="宋体" w:cs="宋体"/>
          <w:color w:val="000000"/>
          <w:kern w:val="0"/>
          <w:szCs w:val="21"/>
          <w:lang w:bidi="ar"/>
        </w:rPr>
        <w:t>注:状态正常在状态栏打“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”，异常打“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”并在备注栏目中内说明。</w:t>
      </w:r>
    </w:p>
    <w:p w14:paraId="1CEFB259">
      <w:pPr>
        <w:pStyle w:val="2"/>
      </w:pPr>
    </w:p>
    <w:p w14:paraId="58077EE7"/>
    <w:p w14:paraId="2FD24617">
      <w:pPr>
        <w:pStyle w:val="2"/>
      </w:pPr>
    </w:p>
    <w:p w14:paraId="26B73E35"/>
    <w:p w14:paraId="06A48363">
      <w:pPr>
        <w:pStyle w:val="2"/>
      </w:pPr>
    </w:p>
    <w:p w14:paraId="69432B72"/>
    <w:p w14:paraId="353D047E">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eastAsia="en-US"/>
        </w:rPr>
      </w:pPr>
      <w:r>
        <w:rPr>
          <w:rFonts w:hint="eastAsia" w:ascii="Times New Roman" w:hAnsi="Times New Roman" w:eastAsia="方正小标宋简体" w:cs="Times New Roman"/>
          <w:kern w:val="0"/>
          <w:sz w:val="44"/>
          <w:szCs w:val="44"/>
          <w:lang w:eastAsia="zh-CN"/>
        </w:rPr>
        <w:t>托盘搬运车</w:t>
      </w:r>
      <w:r>
        <w:rPr>
          <w:rFonts w:hint="eastAsia" w:ascii="Times New Roman" w:hAnsi="Times New Roman" w:eastAsia="方正小标宋简体" w:cs="Times New Roman"/>
          <w:kern w:val="0"/>
          <w:sz w:val="44"/>
          <w:szCs w:val="44"/>
          <w:lang w:eastAsia="en-US"/>
        </w:rPr>
        <w:t>日常使用检查记录表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722"/>
        <w:gridCol w:w="722"/>
        <w:gridCol w:w="722"/>
        <w:gridCol w:w="722"/>
        <w:gridCol w:w="719"/>
        <w:gridCol w:w="719"/>
        <w:gridCol w:w="719"/>
        <w:gridCol w:w="719"/>
        <w:gridCol w:w="719"/>
        <w:gridCol w:w="733"/>
        <w:gridCol w:w="719"/>
        <w:gridCol w:w="719"/>
        <w:gridCol w:w="719"/>
        <w:gridCol w:w="719"/>
        <w:gridCol w:w="719"/>
        <w:gridCol w:w="719"/>
        <w:gridCol w:w="720"/>
      </w:tblGrid>
      <w:tr w14:paraId="6B39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restart"/>
            <w:vAlign w:val="center"/>
          </w:tcPr>
          <w:p w14:paraId="364E872E">
            <w:pPr>
              <w:jc w:val="center"/>
            </w:pPr>
            <w:r>
              <w:rPr>
                <w:rFonts w:hint="eastAsia"/>
              </w:rPr>
              <w:t>序号</w:t>
            </w:r>
          </w:p>
        </w:tc>
        <w:tc>
          <w:tcPr>
            <w:tcW w:w="746" w:type="dxa"/>
            <w:vMerge w:val="restart"/>
            <w:vAlign w:val="center"/>
          </w:tcPr>
          <w:p w14:paraId="2C6DB77D">
            <w:pPr>
              <w:jc w:val="center"/>
            </w:pPr>
            <w:r>
              <w:rPr>
                <w:rFonts w:hint="eastAsia"/>
              </w:rPr>
              <w:t>设备编号</w:t>
            </w:r>
          </w:p>
        </w:tc>
        <w:tc>
          <w:tcPr>
            <w:tcW w:w="2238" w:type="dxa"/>
            <w:gridSpan w:val="3"/>
            <w:vAlign w:val="center"/>
          </w:tcPr>
          <w:p w14:paraId="0CC0094D">
            <w:pPr>
              <w:jc w:val="center"/>
            </w:pPr>
            <w:r>
              <w:rPr>
                <w:rFonts w:hint="eastAsia"/>
              </w:rPr>
              <w:t>静态检查</w:t>
            </w:r>
          </w:p>
        </w:tc>
        <w:tc>
          <w:tcPr>
            <w:tcW w:w="4476" w:type="dxa"/>
            <w:gridSpan w:val="6"/>
            <w:vAlign w:val="center"/>
          </w:tcPr>
          <w:p w14:paraId="2377C9B7">
            <w:pPr>
              <w:jc w:val="center"/>
            </w:pPr>
            <w:r>
              <w:rPr>
                <w:rFonts w:hint="eastAsia"/>
              </w:rPr>
              <w:t>整机动态检查</w:t>
            </w:r>
          </w:p>
        </w:tc>
        <w:tc>
          <w:tcPr>
            <w:tcW w:w="2984" w:type="dxa"/>
            <w:gridSpan w:val="4"/>
            <w:vAlign w:val="center"/>
          </w:tcPr>
          <w:p w14:paraId="30A721AB">
            <w:pPr>
              <w:widowControl/>
              <w:jc w:val="center"/>
            </w:pPr>
            <w:r>
              <w:rPr>
                <w:rFonts w:hint="eastAsia" w:ascii="宋体" w:hAnsi="宋体" w:eastAsia="宋体" w:cs="宋体"/>
                <w:color w:val="000000"/>
                <w:kern w:val="0"/>
                <w:sz w:val="18"/>
                <w:szCs w:val="18"/>
                <w:lang w:bidi="ar"/>
              </w:rPr>
              <w:t>作业后检查及清洁</w:t>
            </w:r>
          </w:p>
          <w:p w14:paraId="12115349">
            <w:pPr>
              <w:jc w:val="center"/>
            </w:pPr>
          </w:p>
        </w:tc>
        <w:tc>
          <w:tcPr>
            <w:tcW w:w="746" w:type="dxa"/>
            <w:vMerge w:val="restart"/>
            <w:vAlign w:val="center"/>
          </w:tcPr>
          <w:p w14:paraId="36AF87FF">
            <w:pPr>
              <w:widowControl/>
              <w:jc w:val="center"/>
            </w:pPr>
            <w:r>
              <w:rPr>
                <w:rFonts w:hint="eastAsia" w:ascii="宋体" w:hAnsi="宋体" w:eastAsia="宋体" w:cs="宋体"/>
                <w:color w:val="000000"/>
                <w:kern w:val="0"/>
                <w:sz w:val="18"/>
                <w:szCs w:val="18"/>
                <w:lang w:bidi="ar"/>
              </w:rPr>
              <w:t>日期</w:t>
            </w:r>
          </w:p>
          <w:p w14:paraId="45C4596A">
            <w:pPr>
              <w:jc w:val="center"/>
            </w:pPr>
          </w:p>
        </w:tc>
        <w:tc>
          <w:tcPr>
            <w:tcW w:w="746" w:type="dxa"/>
            <w:vMerge w:val="restart"/>
            <w:vAlign w:val="center"/>
          </w:tcPr>
          <w:p w14:paraId="12A70286">
            <w:pPr>
              <w:widowControl/>
              <w:jc w:val="center"/>
            </w:pPr>
            <w:r>
              <w:rPr>
                <w:rFonts w:hint="eastAsia" w:ascii="宋体" w:hAnsi="宋体" w:eastAsia="宋体" w:cs="宋体"/>
                <w:color w:val="000000"/>
                <w:kern w:val="0"/>
                <w:sz w:val="18"/>
                <w:szCs w:val="18"/>
                <w:lang w:bidi="ar"/>
              </w:rPr>
              <w:t>姓名</w:t>
            </w:r>
          </w:p>
          <w:p w14:paraId="00BA154E">
            <w:pPr>
              <w:jc w:val="center"/>
            </w:pPr>
          </w:p>
        </w:tc>
        <w:tc>
          <w:tcPr>
            <w:tcW w:w="746" w:type="dxa"/>
            <w:vMerge w:val="restart"/>
            <w:vAlign w:val="center"/>
          </w:tcPr>
          <w:p w14:paraId="21FFFF0B">
            <w:pPr>
              <w:widowControl/>
              <w:jc w:val="center"/>
            </w:pPr>
            <w:r>
              <w:rPr>
                <w:rFonts w:hint="eastAsia" w:ascii="宋体" w:hAnsi="宋体" w:eastAsia="宋体" w:cs="宋体"/>
                <w:color w:val="000000"/>
                <w:kern w:val="0"/>
                <w:sz w:val="18"/>
                <w:szCs w:val="18"/>
                <w:lang w:bidi="ar"/>
              </w:rPr>
              <w:t>备注</w:t>
            </w:r>
          </w:p>
          <w:p w14:paraId="7DDE097A">
            <w:pPr>
              <w:jc w:val="center"/>
            </w:pPr>
          </w:p>
        </w:tc>
      </w:tr>
      <w:tr w14:paraId="03E0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continue"/>
          </w:tcPr>
          <w:p w14:paraId="20B0F3DE"/>
        </w:tc>
        <w:tc>
          <w:tcPr>
            <w:tcW w:w="746" w:type="dxa"/>
            <w:vMerge w:val="continue"/>
          </w:tcPr>
          <w:p w14:paraId="4C33E1A6"/>
        </w:tc>
        <w:tc>
          <w:tcPr>
            <w:tcW w:w="746" w:type="dxa"/>
          </w:tcPr>
          <w:p w14:paraId="3A770066">
            <w:r>
              <w:rPr>
                <w:rFonts w:hint="eastAsia"/>
              </w:rPr>
              <w:t>功能部件</w:t>
            </w:r>
          </w:p>
        </w:tc>
        <w:tc>
          <w:tcPr>
            <w:tcW w:w="746" w:type="dxa"/>
          </w:tcPr>
          <w:p w14:paraId="3A3B16A8">
            <w:r>
              <w:rPr>
                <w:rFonts w:hint="eastAsia"/>
              </w:rPr>
              <w:t>构件连接</w:t>
            </w:r>
          </w:p>
        </w:tc>
        <w:tc>
          <w:tcPr>
            <w:tcW w:w="746" w:type="dxa"/>
          </w:tcPr>
          <w:p w14:paraId="6C2B9581">
            <w:r>
              <w:rPr>
                <w:rFonts w:hint="eastAsia"/>
              </w:rPr>
              <w:t>轮胎及车身</w:t>
            </w:r>
          </w:p>
        </w:tc>
        <w:tc>
          <w:tcPr>
            <w:tcW w:w="746" w:type="dxa"/>
          </w:tcPr>
          <w:p w14:paraId="46637CE6">
            <w:pPr>
              <w:widowControl/>
              <w:jc w:val="left"/>
            </w:pPr>
            <w:r>
              <w:rPr>
                <w:rFonts w:hint="eastAsia" w:ascii="宋体" w:hAnsi="宋体" w:eastAsia="宋体" w:cs="宋体"/>
                <w:color w:val="000000"/>
                <w:kern w:val="0"/>
                <w:sz w:val="18"/>
                <w:szCs w:val="18"/>
                <w:lang w:bidi="ar"/>
              </w:rPr>
              <w:t>电量</w:t>
            </w:r>
          </w:p>
          <w:p w14:paraId="278AFA7B"/>
        </w:tc>
        <w:tc>
          <w:tcPr>
            <w:tcW w:w="746" w:type="dxa"/>
          </w:tcPr>
          <w:p w14:paraId="6BCA8E0A">
            <w:pPr>
              <w:widowControl/>
              <w:jc w:val="left"/>
            </w:pPr>
            <w:r>
              <w:rPr>
                <w:rFonts w:hint="eastAsia" w:ascii="宋体" w:hAnsi="宋体" w:eastAsia="宋体" w:cs="宋体"/>
                <w:color w:val="000000"/>
                <w:kern w:val="0"/>
                <w:sz w:val="18"/>
                <w:szCs w:val="18"/>
                <w:lang w:bidi="ar"/>
              </w:rPr>
              <w:t xml:space="preserve">功能 </w:t>
            </w:r>
          </w:p>
          <w:p w14:paraId="7A5BABCB">
            <w:pPr>
              <w:widowControl/>
              <w:jc w:val="left"/>
            </w:pPr>
            <w:r>
              <w:rPr>
                <w:rFonts w:hint="eastAsia" w:ascii="宋体" w:hAnsi="宋体" w:eastAsia="宋体" w:cs="宋体"/>
                <w:color w:val="000000"/>
                <w:kern w:val="0"/>
                <w:sz w:val="18"/>
                <w:szCs w:val="18"/>
                <w:lang w:bidi="ar"/>
              </w:rPr>
              <w:t>部件</w:t>
            </w:r>
          </w:p>
          <w:p w14:paraId="324226DC"/>
        </w:tc>
        <w:tc>
          <w:tcPr>
            <w:tcW w:w="746" w:type="dxa"/>
          </w:tcPr>
          <w:p w14:paraId="5E8A9897">
            <w:pPr>
              <w:widowControl/>
              <w:jc w:val="left"/>
            </w:pPr>
            <w:r>
              <w:rPr>
                <w:rFonts w:hint="eastAsia" w:ascii="宋体" w:hAnsi="宋体" w:eastAsia="宋体" w:cs="宋体"/>
                <w:color w:val="000000"/>
                <w:kern w:val="0"/>
                <w:sz w:val="18"/>
                <w:szCs w:val="18"/>
                <w:lang w:bidi="ar"/>
              </w:rPr>
              <w:t>起升</w:t>
            </w:r>
          </w:p>
          <w:p w14:paraId="32090332"/>
        </w:tc>
        <w:tc>
          <w:tcPr>
            <w:tcW w:w="746" w:type="dxa"/>
          </w:tcPr>
          <w:p w14:paraId="66B81DCC">
            <w:pPr>
              <w:widowControl/>
              <w:jc w:val="left"/>
            </w:pPr>
            <w:r>
              <w:rPr>
                <w:rFonts w:hint="eastAsia" w:ascii="宋体" w:hAnsi="宋体" w:eastAsia="宋体" w:cs="宋体"/>
                <w:color w:val="000000"/>
                <w:kern w:val="0"/>
                <w:sz w:val="18"/>
                <w:szCs w:val="18"/>
                <w:lang w:bidi="ar"/>
              </w:rPr>
              <w:t xml:space="preserve">转向 </w:t>
            </w:r>
          </w:p>
          <w:p w14:paraId="126B44E6"/>
        </w:tc>
        <w:tc>
          <w:tcPr>
            <w:tcW w:w="746" w:type="dxa"/>
          </w:tcPr>
          <w:p w14:paraId="52E441A8">
            <w:pPr>
              <w:widowControl/>
              <w:jc w:val="left"/>
            </w:pPr>
            <w:r>
              <w:rPr>
                <w:rFonts w:hint="eastAsia" w:ascii="宋体" w:hAnsi="宋体" w:eastAsia="宋体" w:cs="宋体"/>
                <w:color w:val="000000"/>
                <w:kern w:val="0"/>
                <w:sz w:val="18"/>
                <w:szCs w:val="18"/>
                <w:lang w:bidi="ar"/>
              </w:rPr>
              <w:t>运行</w:t>
            </w:r>
          </w:p>
          <w:p w14:paraId="23E20565"/>
        </w:tc>
        <w:tc>
          <w:tcPr>
            <w:tcW w:w="746" w:type="dxa"/>
          </w:tcPr>
          <w:p w14:paraId="383BAB20">
            <w:pPr>
              <w:widowControl/>
              <w:jc w:val="left"/>
            </w:pPr>
            <w:r>
              <w:rPr>
                <w:rFonts w:hint="eastAsia" w:ascii="宋体" w:hAnsi="宋体" w:eastAsia="宋体" w:cs="宋体"/>
                <w:color w:val="000000"/>
                <w:kern w:val="0"/>
                <w:sz w:val="18"/>
                <w:szCs w:val="18"/>
                <w:lang w:bidi="ar"/>
              </w:rPr>
              <w:t xml:space="preserve">加、减 </w:t>
            </w:r>
          </w:p>
          <w:p w14:paraId="546E7A45">
            <w:pPr>
              <w:widowControl/>
              <w:jc w:val="left"/>
            </w:pPr>
            <w:r>
              <w:rPr>
                <w:rFonts w:hint="eastAsia" w:ascii="宋体" w:hAnsi="宋体" w:eastAsia="宋体" w:cs="宋体"/>
                <w:color w:val="000000"/>
                <w:kern w:val="0"/>
                <w:sz w:val="18"/>
                <w:szCs w:val="18"/>
                <w:lang w:bidi="ar"/>
              </w:rPr>
              <w:t xml:space="preserve">速及 </w:t>
            </w:r>
          </w:p>
          <w:p w14:paraId="0E6263A2">
            <w:pPr>
              <w:widowControl/>
              <w:jc w:val="left"/>
            </w:pPr>
            <w:r>
              <w:rPr>
                <w:rFonts w:hint="eastAsia" w:ascii="宋体" w:hAnsi="宋体" w:eastAsia="宋体" w:cs="宋体"/>
                <w:color w:val="000000"/>
                <w:kern w:val="0"/>
                <w:sz w:val="18"/>
                <w:szCs w:val="18"/>
                <w:lang w:bidi="ar"/>
              </w:rPr>
              <w:t xml:space="preserve">制动 </w:t>
            </w:r>
          </w:p>
          <w:p w14:paraId="40CC9C22"/>
        </w:tc>
        <w:tc>
          <w:tcPr>
            <w:tcW w:w="746" w:type="dxa"/>
          </w:tcPr>
          <w:p w14:paraId="14ADE52C">
            <w:pPr>
              <w:widowControl/>
              <w:jc w:val="left"/>
            </w:pPr>
            <w:r>
              <w:rPr>
                <w:rFonts w:hint="eastAsia" w:ascii="宋体" w:hAnsi="宋体" w:eastAsia="宋体" w:cs="宋体"/>
                <w:color w:val="000000"/>
                <w:kern w:val="0"/>
                <w:sz w:val="18"/>
                <w:szCs w:val="18"/>
                <w:lang w:bidi="ar"/>
              </w:rPr>
              <w:t xml:space="preserve">设备 </w:t>
            </w:r>
          </w:p>
          <w:p w14:paraId="1465B54D">
            <w:pPr>
              <w:widowControl/>
              <w:jc w:val="left"/>
            </w:pPr>
            <w:r>
              <w:rPr>
                <w:rFonts w:hint="eastAsia" w:ascii="宋体" w:hAnsi="宋体" w:eastAsia="宋体" w:cs="宋体"/>
                <w:color w:val="000000"/>
                <w:kern w:val="0"/>
                <w:sz w:val="18"/>
                <w:szCs w:val="18"/>
                <w:lang w:bidi="ar"/>
              </w:rPr>
              <w:t xml:space="preserve">复位 </w:t>
            </w:r>
          </w:p>
          <w:p w14:paraId="69D69F7B"/>
        </w:tc>
        <w:tc>
          <w:tcPr>
            <w:tcW w:w="746" w:type="dxa"/>
          </w:tcPr>
          <w:p w14:paraId="2EC4D63B">
            <w:pPr>
              <w:widowControl/>
              <w:jc w:val="left"/>
            </w:pPr>
            <w:r>
              <w:rPr>
                <w:rFonts w:hint="eastAsia" w:ascii="宋体" w:hAnsi="宋体" w:eastAsia="宋体" w:cs="宋体"/>
                <w:color w:val="000000"/>
                <w:kern w:val="0"/>
                <w:sz w:val="18"/>
                <w:szCs w:val="18"/>
                <w:lang w:bidi="ar"/>
              </w:rPr>
              <w:t xml:space="preserve">电量 </w:t>
            </w:r>
          </w:p>
          <w:p w14:paraId="00F5F62F"/>
        </w:tc>
        <w:tc>
          <w:tcPr>
            <w:tcW w:w="746" w:type="dxa"/>
          </w:tcPr>
          <w:p w14:paraId="1D907776">
            <w:pPr>
              <w:widowControl/>
              <w:jc w:val="left"/>
            </w:pPr>
            <w:r>
              <w:rPr>
                <w:rFonts w:hint="eastAsia" w:ascii="宋体" w:hAnsi="宋体" w:eastAsia="宋体" w:cs="宋体"/>
                <w:color w:val="000000"/>
                <w:kern w:val="0"/>
                <w:sz w:val="18"/>
                <w:szCs w:val="18"/>
                <w:lang w:bidi="ar"/>
              </w:rPr>
              <w:t xml:space="preserve">轮胎及车身 </w:t>
            </w:r>
          </w:p>
        </w:tc>
        <w:tc>
          <w:tcPr>
            <w:tcW w:w="746" w:type="dxa"/>
          </w:tcPr>
          <w:p w14:paraId="13DE3323">
            <w:pPr>
              <w:widowControl/>
              <w:jc w:val="left"/>
            </w:pPr>
            <w:r>
              <w:rPr>
                <w:rFonts w:hint="eastAsia" w:ascii="宋体" w:hAnsi="宋体" w:eastAsia="宋体" w:cs="宋体"/>
                <w:color w:val="000000"/>
                <w:kern w:val="0"/>
                <w:sz w:val="18"/>
                <w:szCs w:val="18"/>
                <w:lang w:bidi="ar"/>
              </w:rPr>
              <w:t>清洁</w:t>
            </w:r>
          </w:p>
          <w:p w14:paraId="18424342"/>
        </w:tc>
        <w:tc>
          <w:tcPr>
            <w:tcW w:w="746" w:type="dxa"/>
            <w:vMerge w:val="continue"/>
          </w:tcPr>
          <w:p w14:paraId="21ABF9FF"/>
        </w:tc>
        <w:tc>
          <w:tcPr>
            <w:tcW w:w="746" w:type="dxa"/>
            <w:vMerge w:val="continue"/>
          </w:tcPr>
          <w:p w14:paraId="6C8FB9B9"/>
        </w:tc>
        <w:tc>
          <w:tcPr>
            <w:tcW w:w="746" w:type="dxa"/>
            <w:vMerge w:val="continue"/>
          </w:tcPr>
          <w:p w14:paraId="6670C610"/>
        </w:tc>
      </w:tr>
      <w:tr w14:paraId="6083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36C2B7EE"/>
        </w:tc>
        <w:tc>
          <w:tcPr>
            <w:tcW w:w="746" w:type="dxa"/>
          </w:tcPr>
          <w:p w14:paraId="0E670787"/>
        </w:tc>
        <w:tc>
          <w:tcPr>
            <w:tcW w:w="746" w:type="dxa"/>
          </w:tcPr>
          <w:p w14:paraId="0916C6B7"/>
        </w:tc>
        <w:tc>
          <w:tcPr>
            <w:tcW w:w="746" w:type="dxa"/>
          </w:tcPr>
          <w:p w14:paraId="447CEEB1"/>
        </w:tc>
        <w:tc>
          <w:tcPr>
            <w:tcW w:w="746" w:type="dxa"/>
          </w:tcPr>
          <w:p w14:paraId="7C6E488B"/>
        </w:tc>
        <w:tc>
          <w:tcPr>
            <w:tcW w:w="746" w:type="dxa"/>
          </w:tcPr>
          <w:p w14:paraId="59C843F6"/>
        </w:tc>
        <w:tc>
          <w:tcPr>
            <w:tcW w:w="746" w:type="dxa"/>
          </w:tcPr>
          <w:p w14:paraId="5887442E"/>
        </w:tc>
        <w:tc>
          <w:tcPr>
            <w:tcW w:w="746" w:type="dxa"/>
          </w:tcPr>
          <w:p w14:paraId="524E1D1E"/>
        </w:tc>
        <w:tc>
          <w:tcPr>
            <w:tcW w:w="746" w:type="dxa"/>
          </w:tcPr>
          <w:p w14:paraId="0ECD8469"/>
        </w:tc>
        <w:tc>
          <w:tcPr>
            <w:tcW w:w="746" w:type="dxa"/>
          </w:tcPr>
          <w:p w14:paraId="4C89D00C"/>
        </w:tc>
        <w:tc>
          <w:tcPr>
            <w:tcW w:w="746" w:type="dxa"/>
          </w:tcPr>
          <w:p w14:paraId="5ECC4996"/>
        </w:tc>
        <w:tc>
          <w:tcPr>
            <w:tcW w:w="746" w:type="dxa"/>
          </w:tcPr>
          <w:p w14:paraId="2DA8D12C"/>
        </w:tc>
        <w:tc>
          <w:tcPr>
            <w:tcW w:w="746" w:type="dxa"/>
          </w:tcPr>
          <w:p w14:paraId="175C43A3"/>
        </w:tc>
        <w:tc>
          <w:tcPr>
            <w:tcW w:w="746" w:type="dxa"/>
          </w:tcPr>
          <w:p w14:paraId="56B87E19"/>
        </w:tc>
        <w:tc>
          <w:tcPr>
            <w:tcW w:w="746" w:type="dxa"/>
          </w:tcPr>
          <w:p w14:paraId="21A0AFF9"/>
        </w:tc>
        <w:tc>
          <w:tcPr>
            <w:tcW w:w="746" w:type="dxa"/>
          </w:tcPr>
          <w:p w14:paraId="47F888B9"/>
        </w:tc>
        <w:tc>
          <w:tcPr>
            <w:tcW w:w="746" w:type="dxa"/>
          </w:tcPr>
          <w:p w14:paraId="4F2E7FEC"/>
        </w:tc>
        <w:tc>
          <w:tcPr>
            <w:tcW w:w="746" w:type="dxa"/>
          </w:tcPr>
          <w:p w14:paraId="66D9E2D0"/>
        </w:tc>
      </w:tr>
      <w:tr w14:paraId="5BD6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75ED06D"/>
        </w:tc>
        <w:tc>
          <w:tcPr>
            <w:tcW w:w="746" w:type="dxa"/>
          </w:tcPr>
          <w:p w14:paraId="55B49A6F"/>
        </w:tc>
        <w:tc>
          <w:tcPr>
            <w:tcW w:w="746" w:type="dxa"/>
          </w:tcPr>
          <w:p w14:paraId="6D35180E"/>
        </w:tc>
        <w:tc>
          <w:tcPr>
            <w:tcW w:w="746" w:type="dxa"/>
          </w:tcPr>
          <w:p w14:paraId="0034A5EF"/>
        </w:tc>
        <w:tc>
          <w:tcPr>
            <w:tcW w:w="746" w:type="dxa"/>
          </w:tcPr>
          <w:p w14:paraId="57F40215"/>
        </w:tc>
        <w:tc>
          <w:tcPr>
            <w:tcW w:w="746" w:type="dxa"/>
          </w:tcPr>
          <w:p w14:paraId="66A8B5DE"/>
        </w:tc>
        <w:tc>
          <w:tcPr>
            <w:tcW w:w="746" w:type="dxa"/>
          </w:tcPr>
          <w:p w14:paraId="6256A3EA"/>
        </w:tc>
        <w:tc>
          <w:tcPr>
            <w:tcW w:w="746" w:type="dxa"/>
          </w:tcPr>
          <w:p w14:paraId="47CD2BA3"/>
        </w:tc>
        <w:tc>
          <w:tcPr>
            <w:tcW w:w="746" w:type="dxa"/>
          </w:tcPr>
          <w:p w14:paraId="319306AE"/>
        </w:tc>
        <w:tc>
          <w:tcPr>
            <w:tcW w:w="746" w:type="dxa"/>
          </w:tcPr>
          <w:p w14:paraId="78F7A4A9"/>
        </w:tc>
        <w:tc>
          <w:tcPr>
            <w:tcW w:w="746" w:type="dxa"/>
          </w:tcPr>
          <w:p w14:paraId="3DF70D2B"/>
        </w:tc>
        <w:tc>
          <w:tcPr>
            <w:tcW w:w="746" w:type="dxa"/>
          </w:tcPr>
          <w:p w14:paraId="0B608499"/>
        </w:tc>
        <w:tc>
          <w:tcPr>
            <w:tcW w:w="746" w:type="dxa"/>
          </w:tcPr>
          <w:p w14:paraId="30F1A035"/>
        </w:tc>
        <w:tc>
          <w:tcPr>
            <w:tcW w:w="746" w:type="dxa"/>
          </w:tcPr>
          <w:p w14:paraId="3284D907"/>
        </w:tc>
        <w:tc>
          <w:tcPr>
            <w:tcW w:w="746" w:type="dxa"/>
          </w:tcPr>
          <w:p w14:paraId="2A6674D9"/>
        </w:tc>
        <w:tc>
          <w:tcPr>
            <w:tcW w:w="746" w:type="dxa"/>
          </w:tcPr>
          <w:p w14:paraId="3E53399B"/>
        </w:tc>
        <w:tc>
          <w:tcPr>
            <w:tcW w:w="746" w:type="dxa"/>
          </w:tcPr>
          <w:p w14:paraId="72E8B8F1"/>
        </w:tc>
        <w:tc>
          <w:tcPr>
            <w:tcW w:w="746" w:type="dxa"/>
          </w:tcPr>
          <w:p w14:paraId="098327B9"/>
        </w:tc>
      </w:tr>
      <w:tr w14:paraId="0E9A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7C7327A"/>
        </w:tc>
        <w:tc>
          <w:tcPr>
            <w:tcW w:w="746" w:type="dxa"/>
          </w:tcPr>
          <w:p w14:paraId="688BA4B0"/>
        </w:tc>
        <w:tc>
          <w:tcPr>
            <w:tcW w:w="746" w:type="dxa"/>
          </w:tcPr>
          <w:p w14:paraId="68018DB1"/>
        </w:tc>
        <w:tc>
          <w:tcPr>
            <w:tcW w:w="746" w:type="dxa"/>
          </w:tcPr>
          <w:p w14:paraId="77BEE348"/>
        </w:tc>
        <w:tc>
          <w:tcPr>
            <w:tcW w:w="746" w:type="dxa"/>
          </w:tcPr>
          <w:p w14:paraId="3722A8FE"/>
        </w:tc>
        <w:tc>
          <w:tcPr>
            <w:tcW w:w="746" w:type="dxa"/>
          </w:tcPr>
          <w:p w14:paraId="62A80473"/>
        </w:tc>
        <w:tc>
          <w:tcPr>
            <w:tcW w:w="746" w:type="dxa"/>
          </w:tcPr>
          <w:p w14:paraId="3E718D70"/>
        </w:tc>
        <w:tc>
          <w:tcPr>
            <w:tcW w:w="746" w:type="dxa"/>
          </w:tcPr>
          <w:p w14:paraId="38487EC8"/>
        </w:tc>
        <w:tc>
          <w:tcPr>
            <w:tcW w:w="746" w:type="dxa"/>
          </w:tcPr>
          <w:p w14:paraId="1491A50A"/>
        </w:tc>
        <w:tc>
          <w:tcPr>
            <w:tcW w:w="746" w:type="dxa"/>
          </w:tcPr>
          <w:p w14:paraId="01CF6FDB"/>
        </w:tc>
        <w:tc>
          <w:tcPr>
            <w:tcW w:w="746" w:type="dxa"/>
          </w:tcPr>
          <w:p w14:paraId="40359A34"/>
        </w:tc>
        <w:tc>
          <w:tcPr>
            <w:tcW w:w="746" w:type="dxa"/>
          </w:tcPr>
          <w:p w14:paraId="6AA32D0E"/>
        </w:tc>
        <w:tc>
          <w:tcPr>
            <w:tcW w:w="746" w:type="dxa"/>
          </w:tcPr>
          <w:p w14:paraId="5AA8B7AD"/>
        </w:tc>
        <w:tc>
          <w:tcPr>
            <w:tcW w:w="746" w:type="dxa"/>
          </w:tcPr>
          <w:p w14:paraId="2328F36A"/>
        </w:tc>
        <w:tc>
          <w:tcPr>
            <w:tcW w:w="746" w:type="dxa"/>
          </w:tcPr>
          <w:p w14:paraId="4638740F"/>
        </w:tc>
        <w:tc>
          <w:tcPr>
            <w:tcW w:w="746" w:type="dxa"/>
          </w:tcPr>
          <w:p w14:paraId="428E3F83"/>
        </w:tc>
        <w:tc>
          <w:tcPr>
            <w:tcW w:w="746" w:type="dxa"/>
          </w:tcPr>
          <w:p w14:paraId="4A29AC0B"/>
        </w:tc>
        <w:tc>
          <w:tcPr>
            <w:tcW w:w="746" w:type="dxa"/>
          </w:tcPr>
          <w:p w14:paraId="507939D2"/>
        </w:tc>
      </w:tr>
      <w:tr w14:paraId="5A25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0E73CD2"/>
        </w:tc>
        <w:tc>
          <w:tcPr>
            <w:tcW w:w="746" w:type="dxa"/>
          </w:tcPr>
          <w:p w14:paraId="5D57F5C9"/>
        </w:tc>
        <w:tc>
          <w:tcPr>
            <w:tcW w:w="746" w:type="dxa"/>
          </w:tcPr>
          <w:p w14:paraId="1BE71E47"/>
        </w:tc>
        <w:tc>
          <w:tcPr>
            <w:tcW w:w="746" w:type="dxa"/>
          </w:tcPr>
          <w:p w14:paraId="2EB2000D"/>
        </w:tc>
        <w:tc>
          <w:tcPr>
            <w:tcW w:w="746" w:type="dxa"/>
          </w:tcPr>
          <w:p w14:paraId="45865F05"/>
        </w:tc>
        <w:tc>
          <w:tcPr>
            <w:tcW w:w="746" w:type="dxa"/>
          </w:tcPr>
          <w:p w14:paraId="6449D8EA"/>
        </w:tc>
        <w:tc>
          <w:tcPr>
            <w:tcW w:w="746" w:type="dxa"/>
          </w:tcPr>
          <w:p w14:paraId="57B13447"/>
        </w:tc>
        <w:tc>
          <w:tcPr>
            <w:tcW w:w="746" w:type="dxa"/>
          </w:tcPr>
          <w:p w14:paraId="265653B3"/>
        </w:tc>
        <w:tc>
          <w:tcPr>
            <w:tcW w:w="746" w:type="dxa"/>
          </w:tcPr>
          <w:p w14:paraId="53401873"/>
        </w:tc>
        <w:tc>
          <w:tcPr>
            <w:tcW w:w="746" w:type="dxa"/>
          </w:tcPr>
          <w:p w14:paraId="20D93B84"/>
        </w:tc>
        <w:tc>
          <w:tcPr>
            <w:tcW w:w="746" w:type="dxa"/>
          </w:tcPr>
          <w:p w14:paraId="53210B21"/>
        </w:tc>
        <w:tc>
          <w:tcPr>
            <w:tcW w:w="746" w:type="dxa"/>
          </w:tcPr>
          <w:p w14:paraId="5499DEF5"/>
        </w:tc>
        <w:tc>
          <w:tcPr>
            <w:tcW w:w="746" w:type="dxa"/>
          </w:tcPr>
          <w:p w14:paraId="4BB3D59A"/>
        </w:tc>
        <w:tc>
          <w:tcPr>
            <w:tcW w:w="746" w:type="dxa"/>
          </w:tcPr>
          <w:p w14:paraId="60D7FB1D"/>
        </w:tc>
        <w:tc>
          <w:tcPr>
            <w:tcW w:w="746" w:type="dxa"/>
          </w:tcPr>
          <w:p w14:paraId="43E0EF80"/>
        </w:tc>
        <w:tc>
          <w:tcPr>
            <w:tcW w:w="746" w:type="dxa"/>
          </w:tcPr>
          <w:p w14:paraId="392B8129"/>
        </w:tc>
        <w:tc>
          <w:tcPr>
            <w:tcW w:w="746" w:type="dxa"/>
          </w:tcPr>
          <w:p w14:paraId="669E749E"/>
        </w:tc>
        <w:tc>
          <w:tcPr>
            <w:tcW w:w="746" w:type="dxa"/>
          </w:tcPr>
          <w:p w14:paraId="7CDC7F66"/>
        </w:tc>
      </w:tr>
    </w:tbl>
    <w:p w14:paraId="44AFB1FD">
      <w:pPr>
        <w:widowControl/>
        <w:jc w:val="left"/>
      </w:pPr>
      <w:r>
        <w:rPr>
          <w:rFonts w:hint="eastAsia" w:ascii="宋体" w:hAnsi="宋体" w:eastAsia="宋体" w:cs="宋体"/>
          <w:color w:val="000000"/>
          <w:kern w:val="0"/>
          <w:szCs w:val="21"/>
          <w:lang w:bidi="ar"/>
        </w:rPr>
        <w:t>注:状态正常在状态栏打“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”，异常打“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”并在备注栏目中内说明。</w:t>
      </w:r>
    </w:p>
    <w:p w14:paraId="71C45B38">
      <w:pPr>
        <w:pStyle w:val="2"/>
      </w:pPr>
    </w:p>
    <w:p w14:paraId="31052B18"/>
    <w:p w14:paraId="455B379B">
      <w:pPr>
        <w:pStyle w:val="2"/>
      </w:pPr>
    </w:p>
    <w:p w14:paraId="01E46669"/>
    <w:p w14:paraId="6EC17067">
      <w:pPr>
        <w:pStyle w:val="2"/>
        <w:jc w:val="center"/>
        <w:rPr>
          <w:rFonts w:hint="eastAsia" w:ascii="Times New Roman" w:hAnsi="Times New Roman" w:eastAsia="黑体" w:cs="Times New Roman"/>
          <w:sz w:val="32"/>
        </w:rPr>
      </w:pPr>
    </w:p>
    <w:p w14:paraId="237D830A">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eastAsia="zh-CN"/>
        </w:rPr>
      </w:pPr>
      <w:r>
        <w:rPr>
          <w:rFonts w:hint="eastAsia" w:ascii="Times New Roman" w:hAnsi="Times New Roman" w:eastAsia="方正小标宋简体" w:cs="Times New Roman"/>
          <w:kern w:val="0"/>
          <w:sz w:val="44"/>
          <w:szCs w:val="44"/>
          <w:lang w:eastAsia="zh-CN"/>
        </w:rPr>
        <w:t>蓄电池搬运车、</w:t>
      </w:r>
      <w:r>
        <w:rPr>
          <w:rFonts w:hint="eastAsia" w:ascii="Times New Roman" w:hAnsi="Times New Roman" w:eastAsia="方正小标宋简体" w:cs="Times New Roman"/>
          <w:kern w:val="0"/>
          <w:sz w:val="44"/>
          <w:szCs w:val="44"/>
          <w:lang w:val="en-US" w:eastAsia="zh-CN"/>
        </w:rPr>
        <w:t>电瓶巡逻车</w:t>
      </w:r>
      <w:r>
        <w:rPr>
          <w:rFonts w:hint="eastAsia" w:ascii="Times New Roman" w:hAnsi="Times New Roman" w:eastAsia="方正小标宋简体" w:cs="Times New Roman"/>
          <w:kern w:val="0"/>
          <w:sz w:val="44"/>
          <w:szCs w:val="44"/>
          <w:lang w:eastAsia="zh-CN"/>
        </w:rPr>
        <w:t>日常使用检查记录表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722"/>
        <w:gridCol w:w="722"/>
        <w:gridCol w:w="722"/>
        <w:gridCol w:w="722"/>
        <w:gridCol w:w="720"/>
        <w:gridCol w:w="720"/>
        <w:gridCol w:w="720"/>
        <w:gridCol w:w="720"/>
        <w:gridCol w:w="720"/>
        <w:gridCol w:w="720"/>
        <w:gridCol w:w="720"/>
        <w:gridCol w:w="720"/>
        <w:gridCol w:w="720"/>
        <w:gridCol w:w="720"/>
        <w:gridCol w:w="720"/>
        <w:gridCol w:w="721"/>
        <w:gridCol w:w="721"/>
      </w:tblGrid>
      <w:tr w14:paraId="3783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restart"/>
            <w:vAlign w:val="center"/>
          </w:tcPr>
          <w:p w14:paraId="46416282">
            <w:pPr>
              <w:jc w:val="center"/>
            </w:pPr>
            <w:r>
              <w:rPr>
                <w:rFonts w:hint="eastAsia"/>
              </w:rPr>
              <w:t>序号</w:t>
            </w:r>
          </w:p>
        </w:tc>
        <w:tc>
          <w:tcPr>
            <w:tcW w:w="746" w:type="dxa"/>
            <w:vMerge w:val="restart"/>
            <w:vAlign w:val="center"/>
          </w:tcPr>
          <w:p w14:paraId="0C4F4BCC">
            <w:pPr>
              <w:jc w:val="center"/>
            </w:pPr>
            <w:r>
              <w:rPr>
                <w:rFonts w:hint="eastAsia"/>
              </w:rPr>
              <w:t>设备编号</w:t>
            </w:r>
          </w:p>
        </w:tc>
        <w:tc>
          <w:tcPr>
            <w:tcW w:w="2238" w:type="dxa"/>
            <w:gridSpan w:val="3"/>
            <w:vAlign w:val="center"/>
          </w:tcPr>
          <w:p w14:paraId="069E2C86">
            <w:pPr>
              <w:jc w:val="center"/>
            </w:pPr>
            <w:r>
              <w:rPr>
                <w:rFonts w:hint="eastAsia"/>
              </w:rPr>
              <w:t>静态检查</w:t>
            </w:r>
          </w:p>
        </w:tc>
        <w:tc>
          <w:tcPr>
            <w:tcW w:w="4476" w:type="dxa"/>
            <w:gridSpan w:val="6"/>
            <w:vAlign w:val="center"/>
          </w:tcPr>
          <w:p w14:paraId="324F9CCA">
            <w:pPr>
              <w:jc w:val="center"/>
            </w:pPr>
            <w:r>
              <w:rPr>
                <w:rFonts w:hint="eastAsia"/>
              </w:rPr>
              <w:t>整机动态检查</w:t>
            </w:r>
          </w:p>
        </w:tc>
        <w:tc>
          <w:tcPr>
            <w:tcW w:w="2984" w:type="dxa"/>
            <w:gridSpan w:val="4"/>
            <w:vAlign w:val="center"/>
          </w:tcPr>
          <w:p w14:paraId="0055362B">
            <w:pPr>
              <w:widowControl/>
              <w:jc w:val="center"/>
            </w:pPr>
            <w:r>
              <w:rPr>
                <w:rFonts w:hint="eastAsia" w:ascii="宋体" w:hAnsi="宋体" w:eastAsia="宋体" w:cs="宋体"/>
                <w:color w:val="000000"/>
                <w:kern w:val="0"/>
                <w:sz w:val="18"/>
                <w:szCs w:val="18"/>
                <w:lang w:bidi="ar"/>
              </w:rPr>
              <w:t>作业后检查及清洁</w:t>
            </w:r>
          </w:p>
          <w:p w14:paraId="3F323BAB">
            <w:pPr>
              <w:jc w:val="center"/>
            </w:pPr>
          </w:p>
        </w:tc>
        <w:tc>
          <w:tcPr>
            <w:tcW w:w="746" w:type="dxa"/>
            <w:vMerge w:val="restart"/>
            <w:vAlign w:val="center"/>
          </w:tcPr>
          <w:p w14:paraId="62009DF0">
            <w:pPr>
              <w:widowControl/>
              <w:jc w:val="center"/>
            </w:pPr>
            <w:r>
              <w:rPr>
                <w:rFonts w:hint="eastAsia" w:ascii="宋体" w:hAnsi="宋体" w:eastAsia="宋体" w:cs="宋体"/>
                <w:color w:val="000000"/>
                <w:kern w:val="0"/>
                <w:sz w:val="18"/>
                <w:szCs w:val="18"/>
                <w:lang w:bidi="ar"/>
              </w:rPr>
              <w:t>日期</w:t>
            </w:r>
          </w:p>
          <w:p w14:paraId="02C06B25">
            <w:pPr>
              <w:jc w:val="center"/>
            </w:pPr>
          </w:p>
        </w:tc>
        <w:tc>
          <w:tcPr>
            <w:tcW w:w="746" w:type="dxa"/>
            <w:vMerge w:val="restart"/>
            <w:vAlign w:val="center"/>
          </w:tcPr>
          <w:p w14:paraId="3F535CD2">
            <w:pPr>
              <w:widowControl/>
              <w:jc w:val="center"/>
            </w:pPr>
            <w:r>
              <w:rPr>
                <w:rFonts w:hint="eastAsia" w:ascii="宋体" w:hAnsi="宋体" w:eastAsia="宋体" w:cs="宋体"/>
                <w:color w:val="000000"/>
                <w:kern w:val="0"/>
                <w:sz w:val="18"/>
                <w:szCs w:val="18"/>
                <w:lang w:bidi="ar"/>
              </w:rPr>
              <w:t>姓名</w:t>
            </w:r>
          </w:p>
          <w:p w14:paraId="0A8BB331">
            <w:pPr>
              <w:jc w:val="center"/>
            </w:pPr>
          </w:p>
        </w:tc>
        <w:tc>
          <w:tcPr>
            <w:tcW w:w="746" w:type="dxa"/>
            <w:vMerge w:val="restart"/>
            <w:vAlign w:val="center"/>
          </w:tcPr>
          <w:p w14:paraId="0FC88BB4">
            <w:pPr>
              <w:widowControl/>
              <w:jc w:val="center"/>
            </w:pPr>
            <w:r>
              <w:rPr>
                <w:rFonts w:hint="eastAsia" w:ascii="宋体" w:hAnsi="宋体" w:eastAsia="宋体" w:cs="宋体"/>
                <w:color w:val="000000"/>
                <w:kern w:val="0"/>
                <w:sz w:val="18"/>
                <w:szCs w:val="18"/>
                <w:lang w:bidi="ar"/>
              </w:rPr>
              <w:t>备注</w:t>
            </w:r>
          </w:p>
          <w:p w14:paraId="115BC2DE">
            <w:pPr>
              <w:jc w:val="center"/>
            </w:pPr>
          </w:p>
        </w:tc>
      </w:tr>
      <w:tr w14:paraId="1F9B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vMerge w:val="continue"/>
          </w:tcPr>
          <w:p w14:paraId="228D52AC"/>
        </w:tc>
        <w:tc>
          <w:tcPr>
            <w:tcW w:w="746" w:type="dxa"/>
            <w:vMerge w:val="continue"/>
          </w:tcPr>
          <w:p w14:paraId="2C895C75"/>
        </w:tc>
        <w:tc>
          <w:tcPr>
            <w:tcW w:w="746" w:type="dxa"/>
          </w:tcPr>
          <w:p w14:paraId="3219D096">
            <w:r>
              <w:rPr>
                <w:rFonts w:hint="eastAsia"/>
              </w:rPr>
              <w:t>功能部件</w:t>
            </w:r>
          </w:p>
        </w:tc>
        <w:tc>
          <w:tcPr>
            <w:tcW w:w="746" w:type="dxa"/>
          </w:tcPr>
          <w:p w14:paraId="7321CE9E">
            <w:r>
              <w:rPr>
                <w:rFonts w:hint="eastAsia"/>
              </w:rPr>
              <w:t>构件连接</w:t>
            </w:r>
          </w:p>
        </w:tc>
        <w:tc>
          <w:tcPr>
            <w:tcW w:w="746" w:type="dxa"/>
          </w:tcPr>
          <w:p w14:paraId="61E95E40">
            <w:r>
              <w:rPr>
                <w:rFonts w:hint="eastAsia"/>
              </w:rPr>
              <w:t>轮胎及车身</w:t>
            </w:r>
          </w:p>
        </w:tc>
        <w:tc>
          <w:tcPr>
            <w:tcW w:w="746" w:type="dxa"/>
          </w:tcPr>
          <w:p w14:paraId="56F0449B">
            <w:pPr>
              <w:widowControl/>
              <w:jc w:val="left"/>
            </w:pPr>
            <w:r>
              <w:rPr>
                <w:rFonts w:hint="eastAsia" w:ascii="宋体" w:hAnsi="宋体" w:eastAsia="宋体" w:cs="宋体"/>
                <w:color w:val="000000"/>
                <w:kern w:val="0"/>
                <w:sz w:val="18"/>
                <w:szCs w:val="18"/>
                <w:lang w:bidi="ar"/>
              </w:rPr>
              <w:t>电量</w:t>
            </w:r>
          </w:p>
          <w:p w14:paraId="26858C45"/>
        </w:tc>
        <w:tc>
          <w:tcPr>
            <w:tcW w:w="746" w:type="dxa"/>
          </w:tcPr>
          <w:p w14:paraId="2E386E90">
            <w:pPr>
              <w:widowControl/>
              <w:jc w:val="left"/>
            </w:pPr>
            <w:r>
              <w:rPr>
                <w:rFonts w:hint="eastAsia" w:ascii="宋体" w:hAnsi="宋体" w:eastAsia="宋体" w:cs="宋体"/>
                <w:color w:val="000000"/>
                <w:kern w:val="0"/>
                <w:sz w:val="18"/>
                <w:szCs w:val="18"/>
                <w:lang w:bidi="ar"/>
              </w:rPr>
              <w:t xml:space="preserve">功能 </w:t>
            </w:r>
          </w:p>
          <w:p w14:paraId="15B24BD6">
            <w:pPr>
              <w:widowControl/>
              <w:jc w:val="left"/>
            </w:pPr>
            <w:r>
              <w:rPr>
                <w:rFonts w:hint="eastAsia" w:ascii="宋体" w:hAnsi="宋体" w:eastAsia="宋体" w:cs="宋体"/>
                <w:color w:val="000000"/>
                <w:kern w:val="0"/>
                <w:sz w:val="18"/>
                <w:szCs w:val="18"/>
                <w:lang w:bidi="ar"/>
              </w:rPr>
              <w:t>部件</w:t>
            </w:r>
          </w:p>
          <w:p w14:paraId="383BB51C"/>
        </w:tc>
        <w:tc>
          <w:tcPr>
            <w:tcW w:w="746" w:type="dxa"/>
          </w:tcPr>
          <w:p w14:paraId="1449D37D">
            <w:r>
              <w:rPr>
                <w:rFonts w:hint="eastAsia" w:ascii="宋体" w:hAnsi="宋体" w:eastAsia="宋体" w:cs="宋体"/>
                <w:color w:val="000000"/>
                <w:kern w:val="0"/>
                <w:sz w:val="18"/>
                <w:szCs w:val="18"/>
                <w:lang w:bidi="ar"/>
              </w:rPr>
              <w:t>转向</w:t>
            </w:r>
          </w:p>
        </w:tc>
        <w:tc>
          <w:tcPr>
            <w:tcW w:w="746" w:type="dxa"/>
          </w:tcPr>
          <w:p w14:paraId="2148DD60">
            <w:pPr>
              <w:widowControl/>
              <w:jc w:val="left"/>
            </w:pPr>
            <w:r>
              <w:rPr>
                <w:rFonts w:hint="eastAsia" w:ascii="宋体" w:hAnsi="宋体" w:eastAsia="宋体" w:cs="宋体"/>
                <w:color w:val="000000"/>
                <w:kern w:val="0"/>
                <w:sz w:val="18"/>
                <w:szCs w:val="18"/>
                <w:lang w:bidi="ar"/>
              </w:rPr>
              <w:t>运行</w:t>
            </w:r>
          </w:p>
          <w:p w14:paraId="56AEF119"/>
        </w:tc>
        <w:tc>
          <w:tcPr>
            <w:tcW w:w="746" w:type="dxa"/>
          </w:tcPr>
          <w:p w14:paraId="0E0EE22E">
            <w:pPr>
              <w:rPr>
                <w:rFonts w:hint="default" w:eastAsiaTheme="minorEastAsia"/>
                <w:lang w:val="en-US" w:eastAsia="zh-CN"/>
              </w:rPr>
            </w:pPr>
            <w:r>
              <w:rPr>
                <w:rFonts w:hint="eastAsia" w:ascii="宋体" w:hAnsi="宋体" w:eastAsia="宋体" w:cs="宋体"/>
                <w:color w:val="000000"/>
                <w:kern w:val="0"/>
                <w:sz w:val="18"/>
                <w:szCs w:val="18"/>
                <w:lang w:val="en-US" w:eastAsia="zh-CN" w:bidi="ar"/>
              </w:rPr>
              <w:t>走形电机</w:t>
            </w:r>
          </w:p>
        </w:tc>
        <w:tc>
          <w:tcPr>
            <w:tcW w:w="746" w:type="dxa"/>
          </w:tcPr>
          <w:p w14:paraId="132C346B">
            <w:pPr>
              <w:rPr>
                <w:rFonts w:hint="default" w:eastAsiaTheme="minorEastAsia"/>
                <w:lang w:val="en-US" w:eastAsia="zh-CN"/>
              </w:rPr>
            </w:pPr>
            <w:r>
              <w:rPr>
                <w:rFonts w:hint="eastAsia" w:ascii="宋体" w:hAnsi="宋体" w:eastAsia="宋体" w:cs="宋体"/>
                <w:color w:val="000000"/>
                <w:kern w:val="0"/>
                <w:sz w:val="18"/>
                <w:szCs w:val="18"/>
                <w:lang w:val="en-US" w:eastAsia="zh-CN" w:bidi="ar"/>
              </w:rPr>
              <w:t>制动检查</w:t>
            </w:r>
          </w:p>
        </w:tc>
        <w:tc>
          <w:tcPr>
            <w:tcW w:w="746" w:type="dxa"/>
          </w:tcPr>
          <w:p w14:paraId="4BD534E0">
            <w:pPr>
              <w:widowControl/>
              <w:jc w:val="left"/>
            </w:pPr>
            <w:r>
              <w:rPr>
                <w:rFonts w:hint="eastAsia" w:ascii="宋体" w:hAnsi="宋体" w:eastAsia="宋体" w:cs="宋体"/>
                <w:color w:val="000000"/>
                <w:kern w:val="0"/>
                <w:sz w:val="18"/>
                <w:szCs w:val="18"/>
                <w:lang w:bidi="ar"/>
              </w:rPr>
              <w:t xml:space="preserve">设备 </w:t>
            </w:r>
          </w:p>
          <w:p w14:paraId="26C3EA23">
            <w:pPr>
              <w:widowControl/>
              <w:jc w:val="left"/>
            </w:pPr>
            <w:r>
              <w:rPr>
                <w:rFonts w:hint="eastAsia" w:ascii="宋体" w:hAnsi="宋体" w:eastAsia="宋体" w:cs="宋体"/>
                <w:color w:val="000000"/>
                <w:kern w:val="0"/>
                <w:sz w:val="18"/>
                <w:szCs w:val="18"/>
                <w:lang w:bidi="ar"/>
              </w:rPr>
              <w:t xml:space="preserve">复位 </w:t>
            </w:r>
          </w:p>
          <w:p w14:paraId="7F5CDCD9"/>
        </w:tc>
        <w:tc>
          <w:tcPr>
            <w:tcW w:w="746" w:type="dxa"/>
          </w:tcPr>
          <w:p w14:paraId="6A3F71E2">
            <w:pPr>
              <w:widowControl/>
              <w:jc w:val="left"/>
            </w:pPr>
            <w:r>
              <w:rPr>
                <w:rFonts w:hint="eastAsia" w:ascii="宋体" w:hAnsi="宋体" w:eastAsia="宋体" w:cs="宋体"/>
                <w:color w:val="000000"/>
                <w:kern w:val="0"/>
                <w:sz w:val="18"/>
                <w:szCs w:val="18"/>
                <w:lang w:bidi="ar"/>
              </w:rPr>
              <w:t xml:space="preserve">电量 </w:t>
            </w:r>
          </w:p>
          <w:p w14:paraId="79EE498A"/>
        </w:tc>
        <w:tc>
          <w:tcPr>
            <w:tcW w:w="746" w:type="dxa"/>
          </w:tcPr>
          <w:p w14:paraId="13E20BA2">
            <w:pPr>
              <w:widowControl/>
              <w:jc w:val="left"/>
            </w:pPr>
            <w:r>
              <w:rPr>
                <w:rFonts w:hint="eastAsia" w:ascii="宋体" w:hAnsi="宋体" w:eastAsia="宋体" w:cs="宋体"/>
                <w:color w:val="000000"/>
                <w:kern w:val="0"/>
                <w:sz w:val="18"/>
                <w:szCs w:val="18"/>
                <w:lang w:bidi="ar"/>
              </w:rPr>
              <w:t xml:space="preserve">轮胎及车身 </w:t>
            </w:r>
          </w:p>
        </w:tc>
        <w:tc>
          <w:tcPr>
            <w:tcW w:w="746" w:type="dxa"/>
          </w:tcPr>
          <w:p w14:paraId="16F35C7C">
            <w:pPr>
              <w:widowControl/>
              <w:jc w:val="left"/>
            </w:pPr>
            <w:r>
              <w:rPr>
                <w:rFonts w:hint="eastAsia" w:ascii="宋体" w:hAnsi="宋体" w:eastAsia="宋体" w:cs="宋体"/>
                <w:color w:val="000000"/>
                <w:kern w:val="0"/>
                <w:sz w:val="18"/>
                <w:szCs w:val="18"/>
                <w:lang w:bidi="ar"/>
              </w:rPr>
              <w:t>清洁</w:t>
            </w:r>
          </w:p>
          <w:p w14:paraId="24B0D3CC"/>
        </w:tc>
        <w:tc>
          <w:tcPr>
            <w:tcW w:w="746" w:type="dxa"/>
            <w:vMerge w:val="continue"/>
          </w:tcPr>
          <w:p w14:paraId="4FBC1F14"/>
        </w:tc>
        <w:tc>
          <w:tcPr>
            <w:tcW w:w="746" w:type="dxa"/>
            <w:vMerge w:val="continue"/>
          </w:tcPr>
          <w:p w14:paraId="2D7CBFED"/>
        </w:tc>
        <w:tc>
          <w:tcPr>
            <w:tcW w:w="746" w:type="dxa"/>
            <w:vMerge w:val="continue"/>
          </w:tcPr>
          <w:p w14:paraId="1B92AE4F"/>
        </w:tc>
      </w:tr>
      <w:tr w14:paraId="018B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6B666C8"/>
        </w:tc>
        <w:tc>
          <w:tcPr>
            <w:tcW w:w="746" w:type="dxa"/>
          </w:tcPr>
          <w:p w14:paraId="7AFB61AB"/>
        </w:tc>
        <w:tc>
          <w:tcPr>
            <w:tcW w:w="746" w:type="dxa"/>
          </w:tcPr>
          <w:p w14:paraId="1C69F2A8"/>
        </w:tc>
        <w:tc>
          <w:tcPr>
            <w:tcW w:w="746" w:type="dxa"/>
          </w:tcPr>
          <w:p w14:paraId="31047399"/>
        </w:tc>
        <w:tc>
          <w:tcPr>
            <w:tcW w:w="746" w:type="dxa"/>
          </w:tcPr>
          <w:p w14:paraId="5A3FC641"/>
        </w:tc>
        <w:tc>
          <w:tcPr>
            <w:tcW w:w="746" w:type="dxa"/>
          </w:tcPr>
          <w:p w14:paraId="0B086130"/>
        </w:tc>
        <w:tc>
          <w:tcPr>
            <w:tcW w:w="746" w:type="dxa"/>
          </w:tcPr>
          <w:p w14:paraId="0FC1E516"/>
        </w:tc>
        <w:tc>
          <w:tcPr>
            <w:tcW w:w="746" w:type="dxa"/>
          </w:tcPr>
          <w:p w14:paraId="5F1A1961"/>
        </w:tc>
        <w:tc>
          <w:tcPr>
            <w:tcW w:w="746" w:type="dxa"/>
          </w:tcPr>
          <w:p w14:paraId="76B4421A"/>
        </w:tc>
        <w:tc>
          <w:tcPr>
            <w:tcW w:w="746" w:type="dxa"/>
          </w:tcPr>
          <w:p w14:paraId="0EC4D159"/>
        </w:tc>
        <w:tc>
          <w:tcPr>
            <w:tcW w:w="746" w:type="dxa"/>
          </w:tcPr>
          <w:p w14:paraId="78F125BD"/>
        </w:tc>
        <w:tc>
          <w:tcPr>
            <w:tcW w:w="746" w:type="dxa"/>
          </w:tcPr>
          <w:p w14:paraId="6007F4C2"/>
        </w:tc>
        <w:tc>
          <w:tcPr>
            <w:tcW w:w="746" w:type="dxa"/>
          </w:tcPr>
          <w:p w14:paraId="673E936A"/>
        </w:tc>
        <w:tc>
          <w:tcPr>
            <w:tcW w:w="746" w:type="dxa"/>
          </w:tcPr>
          <w:p w14:paraId="1F0166EB"/>
        </w:tc>
        <w:tc>
          <w:tcPr>
            <w:tcW w:w="746" w:type="dxa"/>
          </w:tcPr>
          <w:p w14:paraId="61FDE051"/>
        </w:tc>
        <w:tc>
          <w:tcPr>
            <w:tcW w:w="746" w:type="dxa"/>
          </w:tcPr>
          <w:p w14:paraId="60EF5AD2"/>
        </w:tc>
        <w:tc>
          <w:tcPr>
            <w:tcW w:w="746" w:type="dxa"/>
          </w:tcPr>
          <w:p w14:paraId="0FC80446"/>
        </w:tc>
        <w:tc>
          <w:tcPr>
            <w:tcW w:w="746" w:type="dxa"/>
          </w:tcPr>
          <w:p w14:paraId="5DB1F3FF"/>
        </w:tc>
      </w:tr>
      <w:tr w14:paraId="5B6D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409DD3D3"/>
        </w:tc>
        <w:tc>
          <w:tcPr>
            <w:tcW w:w="746" w:type="dxa"/>
          </w:tcPr>
          <w:p w14:paraId="50069AC1"/>
        </w:tc>
        <w:tc>
          <w:tcPr>
            <w:tcW w:w="746" w:type="dxa"/>
          </w:tcPr>
          <w:p w14:paraId="7223E23F"/>
        </w:tc>
        <w:tc>
          <w:tcPr>
            <w:tcW w:w="746" w:type="dxa"/>
          </w:tcPr>
          <w:p w14:paraId="687C4E5B"/>
        </w:tc>
        <w:tc>
          <w:tcPr>
            <w:tcW w:w="746" w:type="dxa"/>
          </w:tcPr>
          <w:p w14:paraId="449F2327"/>
        </w:tc>
        <w:tc>
          <w:tcPr>
            <w:tcW w:w="746" w:type="dxa"/>
          </w:tcPr>
          <w:p w14:paraId="7451D93E"/>
        </w:tc>
        <w:tc>
          <w:tcPr>
            <w:tcW w:w="746" w:type="dxa"/>
          </w:tcPr>
          <w:p w14:paraId="16CBBD22"/>
        </w:tc>
        <w:tc>
          <w:tcPr>
            <w:tcW w:w="746" w:type="dxa"/>
          </w:tcPr>
          <w:p w14:paraId="0AC81520"/>
        </w:tc>
        <w:tc>
          <w:tcPr>
            <w:tcW w:w="746" w:type="dxa"/>
          </w:tcPr>
          <w:p w14:paraId="6665E2BD"/>
        </w:tc>
        <w:tc>
          <w:tcPr>
            <w:tcW w:w="746" w:type="dxa"/>
          </w:tcPr>
          <w:p w14:paraId="60CD70C5"/>
        </w:tc>
        <w:tc>
          <w:tcPr>
            <w:tcW w:w="746" w:type="dxa"/>
          </w:tcPr>
          <w:p w14:paraId="4AAF1765"/>
        </w:tc>
        <w:tc>
          <w:tcPr>
            <w:tcW w:w="746" w:type="dxa"/>
          </w:tcPr>
          <w:p w14:paraId="704957A6"/>
        </w:tc>
        <w:tc>
          <w:tcPr>
            <w:tcW w:w="746" w:type="dxa"/>
          </w:tcPr>
          <w:p w14:paraId="39B85383"/>
        </w:tc>
        <w:tc>
          <w:tcPr>
            <w:tcW w:w="746" w:type="dxa"/>
          </w:tcPr>
          <w:p w14:paraId="1FEEAD2C"/>
        </w:tc>
        <w:tc>
          <w:tcPr>
            <w:tcW w:w="746" w:type="dxa"/>
          </w:tcPr>
          <w:p w14:paraId="6C2C4AEB"/>
        </w:tc>
        <w:tc>
          <w:tcPr>
            <w:tcW w:w="746" w:type="dxa"/>
          </w:tcPr>
          <w:p w14:paraId="6315375A"/>
        </w:tc>
        <w:tc>
          <w:tcPr>
            <w:tcW w:w="746" w:type="dxa"/>
          </w:tcPr>
          <w:p w14:paraId="08430371"/>
        </w:tc>
        <w:tc>
          <w:tcPr>
            <w:tcW w:w="746" w:type="dxa"/>
          </w:tcPr>
          <w:p w14:paraId="72F52B22"/>
        </w:tc>
      </w:tr>
      <w:tr w14:paraId="0C1F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865E8DF"/>
        </w:tc>
        <w:tc>
          <w:tcPr>
            <w:tcW w:w="746" w:type="dxa"/>
          </w:tcPr>
          <w:p w14:paraId="0279B357"/>
        </w:tc>
        <w:tc>
          <w:tcPr>
            <w:tcW w:w="746" w:type="dxa"/>
          </w:tcPr>
          <w:p w14:paraId="29EABDB6"/>
        </w:tc>
        <w:tc>
          <w:tcPr>
            <w:tcW w:w="746" w:type="dxa"/>
          </w:tcPr>
          <w:p w14:paraId="668990B6"/>
        </w:tc>
        <w:tc>
          <w:tcPr>
            <w:tcW w:w="746" w:type="dxa"/>
          </w:tcPr>
          <w:p w14:paraId="5D117EAD"/>
        </w:tc>
        <w:tc>
          <w:tcPr>
            <w:tcW w:w="746" w:type="dxa"/>
          </w:tcPr>
          <w:p w14:paraId="342A832D"/>
        </w:tc>
        <w:tc>
          <w:tcPr>
            <w:tcW w:w="746" w:type="dxa"/>
          </w:tcPr>
          <w:p w14:paraId="79CD51E7"/>
        </w:tc>
        <w:tc>
          <w:tcPr>
            <w:tcW w:w="746" w:type="dxa"/>
          </w:tcPr>
          <w:p w14:paraId="5BD9400C"/>
        </w:tc>
        <w:tc>
          <w:tcPr>
            <w:tcW w:w="746" w:type="dxa"/>
          </w:tcPr>
          <w:p w14:paraId="11FA1348"/>
        </w:tc>
        <w:tc>
          <w:tcPr>
            <w:tcW w:w="746" w:type="dxa"/>
          </w:tcPr>
          <w:p w14:paraId="5C0288BA"/>
        </w:tc>
        <w:tc>
          <w:tcPr>
            <w:tcW w:w="746" w:type="dxa"/>
          </w:tcPr>
          <w:p w14:paraId="5A55A980"/>
        </w:tc>
        <w:tc>
          <w:tcPr>
            <w:tcW w:w="746" w:type="dxa"/>
          </w:tcPr>
          <w:p w14:paraId="5DB6BE66"/>
        </w:tc>
        <w:tc>
          <w:tcPr>
            <w:tcW w:w="746" w:type="dxa"/>
          </w:tcPr>
          <w:p w14:paraId="6377938B"/>
        </w:tc>
        <w:tc>
          <w:tcPr>
            <w:tcW w:w="746" w:type="dxa"/>
          </w:tcPr>
          <w:p w14:paraId="5E1179C1"/>
        </w:tc>
        <w:tc>
          <w:tcPr>
            <w:tcW w:w="746" w:type="dxa"/>
          </w:tcPr>
          <w:p w14:paraId="13218724"/>
        </w:tc>
        <w:tc>
          <w:tcPr>
            <w:tcW w:w="746" w:type="dxa"/>
          </w:tcPr>
          <w:p w14:paraId="4B89DDFA"/>
        </w:tc>
        <w:tc>
          <w:tcPr>
            <w:tcW w:w="746" w:type="dxa"/>
          </w:tcPr>
          <w:p w14:paraId="29BB65CE"/>
        </w:tc>
        <w:tc>
          <w:tcPr>
            <w:tcW w:w="746" w:type="dxa"/>
          </w:tcPr>
          <w:p w14:paraId="59673CA6"/>
        </w:tc>
      </w:tr>
      <w:tr w14:paraId="01C78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75C2CBC0"/>
        </w:tc>
        <w:tc>
          <w:tcPr>
            <w:tcW w:w="746" w:type="dxa"/>
          </w:tcPr>
          <w:p w14:paraId="4CA79DA8"/>
        </w:tc>
        <w:tc>
          <w:tcPr>
            <w:tcW w:w="746" w:type="dxa"/>
          </w:tcPr>
          <w:p w14:paraId="54C4BB9A"/>
        </w:tc>
        <w:tc>
          <w:tcPr>
            <w:tcW w:w="746" w:type="dxa"/>
          </w:tcPr>
          <w:p w14:paraId="4BB3868E"/>
        </w:tc>
        <w:tc>
          <w:tcPr>
            <w:tcW w:w="746" w:type="dxa"/>
          </w:tcPr>
          <w:p w14:paraId="1596ABE2"/>
        </w:tc>
        <w:tc>
          <w:tcPr>
            <w:tcW w:w="746" w:type="dxa"/>
          </w:tcPr>
          <w:p w14:paraId="1555F659"/>
        </w:tc>
        <w:tc>
          <w:tcPr>
            <w:tcW w:w="746" w:type="dxa"/>
          </w:tcPr>
          <w:p w14:paraId="15F118DA"/>
        </w:tc>
        <w:tc>
          <w:tcPr>
            <w:tcW w:w="746" w:type="dxa"/>
          </w:tcPr>
          <w:p w14:paraId="6A13AAA3"/>
        </w:tc>
        <w:tc>
          <w:tcPr>
            <w:tcW w:w="746" w:type="dxa"/>
          </w:tcPr>
          <w:p w14:paraId="5360A22D"/>
        </w:tc>
        <w:tc>
          <w:tcPr>
            <w:tcW w:w="746" w:type="dxa"/>
          </w:tcPr>
          <w:p w14:paraId="2F3395E2"/>
        </w:tc>
        <w:tc>
          <w:tcPr>
            <w:tcW w:w="746" w:type="dxa"/>
          </w:tcPr>
          <w:p w14:paraId="62AF01D7"/>
        </w:tc>
        <w:tc>
          <w:tcPr>
            <w:tcW w:w="746" w:type="dxa"/>
          </w:tcPr>
          <w:p w14:paraId="74D42EC0"/>
        </w:tc>
        <w:tc>
          <w:tcPr>
            <w:tcW w:w="746" w:type="dxa"/>
          </w:tcPr>
          <w:p w14:paraId="35E430F7"/>
        </w:tc>
        <w:tc>
          <w:tcPr>
            <w:tcW w:w="746" w:type="dxa"/>
          </w:tcPr>
          <w:p w14:paraId="163695D6"/>
        </w:tc>
        <w:tc>
          <w:tcPr>
            <w:tcW w:w="746" w:type="dxa"/>
          </w:tcPr>
          <w:p w14:paraId="55CE1610"/>
        </w:tc>
        <w:tc>
          <w:tcPr>
            <w:tcW w:w="746" w:type="dxa"/>
          </w:tcPr>
          <w:p w14:paraId="37126326"/>
        </w:tc>
        <w:tc>
          <w:tcPr>
            <w:tcW w:w="746" w:type="dxa"/>
          </w:tcPr>
          <w:p w14:paraId="324939A5"/>
        </w:tc>
        <w:tc>
          <w:tcPr>
            <w:tcW w:w="746" w:type="dxa"/>
          </w:tcPr>
          <w:p w14:paraId="00E670D3"/>
        </w:tc>
      </w:tr>
    </w:tbl>
    <w:p w14:paraId="05458210">
      <w:pPr>
        <w:widowControl/>
        <w:jc w:val="left"/>
      </w:pPr>
      <w:r>
        <w:rPr>
          <w:rFonts w:hint="eastAsia" w:ascii="宋体" w:hAnsi="宋体" w:eastAsia="宋体" w:cs="宋体"/>
          <w:color w:val="000000"/>
          <w:kern w:val="0"/>
          <w:szCs w:val="21"/>
          <w:lang w:bidi="ar"/>
        </w:rPr>
        <w:t>注:状态正常在状态栏打“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”，异常打“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”并在备注栏目中内说明。</w:t>
      </w:r>
    </w:p>
    <w:p w14:paraId="7902237B"/>
    <w:p w14:paraId="109803DA">
      <w:pPr>
        <w:pStyle w:val="2"/>
      </w:pPr>
    </w:p>
    <w:p w14:paraId="034A75AB"/>
    <w:p w14:paraId="293CE4AA">
      <w:pPr>
        <w:pStyle w:val="9"/>
        <w:ind w:firstLine="210"/>
        <w:rPr>
          <w:rFonts w:hint="default"/>
        </w:rPr>
      </w:pPr>
    </w:p>
    <w:p w14:paraId="4D086941"/>
    <w:p w14:paraId="1FEFB58A">
      <w:pPr>
        <w:pStyle w:val="2"/>
        <w:jc w:val="both"/>
        <w:rPr>
          <w:rFonts w:hint="eastAsia" w:ascii="Times New Roman" w:hAnsi="Times New Roman" w:eastAsia="黑体" w:cs="Times New Roman"/>
          <w:sz w:val="32"/>
        </w:rPr>
      </w:pPr>
    </w:p>
    <w:p w14:paraId="19FDC9DF">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eastAsia="zh-CN"/>
        </w:rPr>
      </w:pPr>
      <w:r>
        <w:rPr>
          <w:rFonts w:hint="eastAsia" w:ascii="Times New Roman" w:hAnsi="Times New Roman" w:eastAsia="方正小标宋简体" w:cs="Times New Roman"/>
          <w:kern w:val="0"/>
          <w:sz w:val="44"/>
          <w:szCs w:val="44"/>
          <w:lang w:eastAsia="zh-CN"/>
        </w:rPr>
        <w:t>起重机日常使用检查记录表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1091"/>
        <w:gridCol w:w="818"/>
        <w:gridCol w:w="1159"/>
        <w:gridCol w:w="736"/>
        <w:gridCol w:w="723"/>
        <w:gridCol w:w="1009"/>
        <w:gridCol w:w="1050"/>
        <w:gridCol w:w="1077"/>
        <w:gridCol w:w="887"/>
        <w:gridCol w:w="1036"/>
        <w:gridCol w:w="846"/>
        <w:gridCol w:w="1540"/>
        <w:gridCol w:w="1200"/>
      </w:tblGrid>
      <w:tr w14:paraId="4B74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Merge w:val="restart"/>
            <w:vAlign w:val="center"/>
          </w:tcPr>
          <w:p w14:paraId="6A38AC91">
            <w:pPr>
              <w:jc w:val="center"/>
            </w:pPr>
            <w:r>
              <w:rPr>
                <w:rFonts w:hint="eastAsia"/>
              </w:rPr>
              <w:t>序号</w:t>
            </w:r>
          </w:p>
        </w:tc>
        <w:tc>
          <w:tcPr>
            <w:tcW w:w="1091" w:type="dxa"/>
            <w:vMerge w:val="restart"/>
            <w:vAlign w:val="center"/>
          </w:tcPr>
          <w:p w14:paraId="26CADFCF">
            <w:pPr>
              <w:jc w:val="center"/>
            </w:pPr>
            <w:r>
              <w:rPr>
                <w:rFonts w:hint="eastAsia"/>
              </w:rPr>
              <w:t>设备编号</w:t>
            </w:r>
          </w:p>
        </w:tc>
        <w:tc>
          <w:tcPr>
            <w:tcW w:w="3436" w:type="dxa"/>
            <w:gridSpan w:val="4"/>
            <w:vAlign w:val="center"/>
          </w:tcPr>
          <w:p w14:paraId="2112A52D">
            <w:pPr>
              <w:jc w:val="center"/>
            </w:pPr>
            <w:r>
              <w:rPr>
                <w:rFonts w:hint="eastAsia"/>
              </w:rPr>
              <w:t>常规检查</w:t>
            </w:r>
          </w:p>
        </w:tc>
        <w:tc>
          <w:tcPr>
            <w:tcW w:w="3136" w:type="dxa"/>
            <w:gridSpan w:val="3"/>
            <w:vAlign w:val="center"/>
          </w:tcPr>
          <w:p w14:paraId="61D48B5F">
            <w:pPr>
              <w:jc w:val="center"/>
            </w:pPr>
            <w:r>
              <w:rPr>
                <w:rFonts w:hint="eastAsia"/>
              </w:rPr>
              <w:t>整机检查</w:t>
            </w:r>
          </w:p>
        </w:tc>
        <w:tc>
          <w:tcPr>
            <w:tcW w:w="1923" w:type="dxa"/>
            <w:gridSpan w:val="2"/>
            <w:vAlign w:val="center"/>
          </w:tcPr>
          <w:p w14:paraId="22818BD4">
            <w:pPr>
              <w:widowControl/>
              <w:jc w:val="center"/>
            </w:pPr>
            <w:r>
              <w:rPr>
                <w:rFonts w:hint="eastAsia" w:ascii="宋体" w:hAnsi="宋体" w:eastAsia="宋体" w:cs="宋体"/>
                <w:color w:val="000000"/>
                <w:kern w:val="0"/>
                <w:sz w:val="18"/>
                <w:szCs w:val="18"/>
                <w:lang w:bidi="ar"/>
              </w:rPr>
              <w:t>作业后检查及清洁</w:t>
            </w:r>
          </w:p>
          <w:p w14:paraId="654295AE">
            <w:pPr>
              <w:jc w:val="center"/>
            </w:pPr>
          </w:p>
        </w:tc>
        <w:tc>
          <w:tcPr>
            <w:tcW w:w="846" w:type="dxa"/>
            <w:vMerge w:val="restart"/>
            <w:vAlign w:val="center"/>
          </w:tcPr>
          <w:p w14:paraId="3766663B">
            <w:pPr>
              <w:widowControl/>
              <w:jc w:val="center"/>
            </w:pPr>
            <w:r>
              <w:rPr>
                <w:rFonts w:hint="eastAsia" w:ascii="宋体" w:hAnsi="宋体" w:eastAsia="宋体" w:cs="宋体"/>
                <w:color w:val="000000"/>
                <w:kern w:val="0"/>
                <w:sz w:val="18"/>
                <w:szCs w:val="18"/>
                <w:lang w:bidi="ar"/>
              </w:rPr>
              <w:t>日期</w:t>
            </w:r>
          </w:p>
          <w:p w14:paraId="5AA9F57E">
            <w:pPr>
              <w:jc w:val="center"/>
            </w:pPr>
          </w:p>
        </w:tc>
        <w:tc>
          <w:tcPr>
            <w:tcW w:w="1540" w:type="dxa"/>
            <w:vMerge w:val="restart"/>
            <w:vAlign w:val="center"/>
          </w:tcPr>
          <w:p w14:paraId="5A099DA1">
            <w:pPr>
              <w:widowControl/>
              <w:jc w:val="center"/>
            </w:pPr>
            <w:r>
              <w:rPr>
                <w:rFonts w:hint="eastAsia" w:ascii="宋体" w:hAnsi="宋体" w:eastAsia="宋体" w:cs="宋体"/>
                <w:color w:val="000000"/>
                <w:kern w:val="0"/>
                <w:sz w:val="18"/>
                <w:szCs w:val="18"/>
                <w:lang w:bidi="ar"/>
              </w:rPr>
              <w:t>姓名</w:t>
            </w:r>
          </w:p>
          <w:p w14:paraId="4B76930E">
            <w:pPr>
              <w:jc w:val="center"/>
            </w:pPr>
          </w:p>
        </w:tc>
        <w:tc>
          <w:tcPr>
            <w:tcW w:w="1200" w:type="dxa"/>
            <w:vMerge w:val="restart"/>
            <w:vAlign w:val="center"/>
          </w:tcPr>
          <w:p w14:paraId="3B074F6F">
            <w:pPr>
              <w:widowControl/>
              <w:jc w:val="center"/>
            </w:pPr>
            <w:r>
              <w:rPr>
                <w:rFonts w:hint="eastAsia" w:ascii="宋体" w:hAnsi="宋体" w:eastAsia="宋体" w:cs="宋体"/>
                <w:color w:val="000000"/>
                <w:kern w:val="0"/>
                <w:sz w:val="18"/>
                <w:szCs w:val="18"/>
                <w:lang w:bidi="ar"/>
              </w:rPr>
              <w:t>备注</w:t>
            </w:r>
          </w:p>
          <w:p w14:paraId="040CD097">
            <w:pPr>
              <w:jc w:val="center"/>
            </w:pPr>
          </w:p>
        </w:tc>
      </w:tr>
      <w:tr w14:paraId="704E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vMerge w:val="continue"/>
          </w:tcPr>
          <w:p w14:paraId="38E6D766"/>
        </w:tc>
        <w:tc>
          <w:tcPr>
            <w:tcW w:w="1091" w:type="dxa"/>
            <w:vMerge w:val="continue"/>
          </w:tcPr>
          <w:p w14:paraId="0225B85C"/>
        </w:tc>
        <w:tc>
          <w:tcPr>
            <w:tcW w:w="818" w:type="dxa"/>
          </w:tcPr>
          <w:p w14:paraId="236A230D">
            <w:r>
              <w:rPr>
                <w:rFonts w:hint="eastAsia"/>
              </w:rPr>
              <w:t>轨道</w:t>
            </w:r>
          </w:p>
        </w:tc>
        <w:tc>
          <w:tcPr>
            <w:tcW w:w="1159" w:type="dxa"/>
          </w:tcPr>
          <w:p w14:paraId="3B2B607E">
            <w:r>
              <w:rPr>
                <w:rFonts w:hint="eastAsia"/>
              </w:rPr>
              <w:t>钢丝绳</w:t>
            </w:r>
          </w:p>
        </w:tc>
        <w:tc>
          <w:tcPr>
            <w:tcW w:w="736" w:type="dxa"/>
          </w:tcPr>
          <w:p w14:paraId="7C039393">
            <w:r>
              <w:rPr>
                <w:rFonts w:hint="eastAsia"/>
              </w:rPr>
              <w:t>吊钩</w:t>
            </w:r>
          </w:p>
        </w:tc>
        <w:tc>
          <w:tcPr>
            <w:tcW w:w="723" w:type="dxa"/>
          </w:tcPr>
          <w:p w14:paraId="4D52E851">
            <w:r>
              <w:rPr>
                <w:rFonts w:hint="eastAsia"/>
              </w:rPr>
              <w:t>滑轮</w:t>
            </w:r>
          </w:p>
        </w:tc>
        <w:tc>
          <w:tcPr>
            <w:tcW w:w="1009" w:type="dxa"/>
          </w:tcPr>
          <w:p w14:paraId="743B55AD">
            <w:pPr>
              <w:widowControl/>
              <w:jc w:val="left"/>
            </w:pPr>
            <w:r>
              <w:rPr>
                <w:rFonts w:hint="eastAsia" w:ascii="宋体" w:hAnsi="宋体" w:eastAsia="宋体" w:cs="宋体"/>
                <w:color w:val="000000"/>
                <w:kern w:val="0"/>
                <w:sz w:val="18"/>
                <w:szCs w:val="18"/>
                <w:lang w:bidi="ar"/>
              </w:rPr>
              <w:t>运行状态</w:t>
            </w:r>
          </w:p>
          <w:p w14:paraId="78CDE3CD"/>
        </w:tc>
        <w:tc>
          <w:tcPr>
            <w:tcW w:w="1050" w:type="dxa"/>
          </w:tcPr>
          <w:p w14:paraId="063EFFA4">
            <w:pPr>
              <w:rPr>
                <w:rFonts w:hint="default" w:eastAsiaTheme="minorEastAsia"/>
                <w:lang w:val="en-US" w:eastAsia="zh-CN"/>
              </w:rPr>
            </w:pPr>
            <w:r>
              <w:rPr>
                <w:rFonts w:hint="eastAsia" w:ascii="宋体" w:hAnsi="宋体" w:eastAsia="宋体" w:cs="宋体"/>
                <w:color w:val="000000"/>
                <w:kern w:val="0"/>
                <w:sz w:val="18"/>
                <w:szCs w:val="18"/>
                <w:lang w:val="en-US" w:eastAsia="zh-CN" w:bidi="ar"/>
              </w:rPr>
              <w:t>安全保护装置</w:t>
            </w:r>
          </w:p>
        </w:tc>
        <w:tc>
          <w:tcPr>
            <w:tcW w:w="1077" w:type="dxa"/>
          </w:tcPr>
          <w:p w14:paraId="12CB7CF8">
            <w:pPr>
              <w:rPr>
                <w:rFonts w:hint="default" w:eastAsiaTheme="minorEastAsia"/>
                <w:lang w:val="en-US" w:eastAsia="zh-CN"/>
              </w:rPr>
            </w:pPr>
            <w:r>
              <w:rPr>
                <w:rFonts w:hint="eastAsia"/>
                <w:lang w:val="en-US" w:eastAsia="zh-CN"/>
              </w:rPr>
              <w:t>起升状态</w:t>
            </w:r>
          </w:p>
        </w:tc>
        <w:tc>
          <w:tcPr>
            <w:tcW w:w="887" w:type="dxa"/>
          </w:tcPr>
          <w:p w14:paraId="685315C7">
            <w:pPr>
              <w:widowControl/>
              <w:jc w:val="left"/>
            </w:pPr>
            <w:r>
              <w:rPr>
                <w:rFonts w:hint="eastAsia" w:ascii="宋体" w:hAnsi="宋体" w:eastAsia="宋体" w:cs="宋体"/>
                <w:color w:val="000000"/>
                <w:kern w:val="0"/>
                <w:sz w:val="18"/>
                <w:szCs w:val="18"/>
                <w:lang w:bidi="ar"/>
              </w:rPr>
              <w:t xml:space="preserve">密封 </w:t>
            </w:r>
          </w:p>
          <w:p w14:paraId="47A48B5A"/>
        </w:tc>
        <w:tc>
          <w:tcPr>
            <w:tcW w:w="1036" w:type="dxa"/>
          </w:tcPr>
          <w:p w14:paraId="17AF491A">
            <w:pPr>
              <w:widowControl/>
              <w:jc w:val="left"/>
            </w:pPr>
            <w:r>
              <w:rPr>
                <w:rFonts w:hint="eastAsia" w:ascii="宋体" w:hAnsi="宋体" w:eastAsia="宋体" w:cs="宋体"/>
                <w:color w:val="000000"/>
                <w:kern w:val="0"/>
                <w:sz w:val="18"/>
                <w:szCs w:val="18"/>
                <w:lang w:bidi="ar"/>
              </w:rPr>
              <w:t>磨损</w:t>
            </w:r>
          </w:p>
          <w:p w14:paraId="0A336949">
            <w:pPr>
              <w:widowControl/>
              <w:jc w:val="left"/>
            </w:pPr>
            <w:r>
              <w:rPr>
                <w:rFonts w:hint="eastAsia" w:ascii="宋体" w:hAnsi="宋体" w:eastAsia="宋体" w:cs="宋体"/>
                <w:color w:val="000000"/>
                <w:kern w:val="0"/>
                <w:sz w:val="18"/>
                <w:szCs w:val="18"/>
                <w:lang w:bidi="ar"/>
              </w:rPr>
              <w:t xml:space="preserve"> </w:t>
            </w:r>
          </w:p>
          <w:p w14:paraId="5C4E087F"/>
        </w:tc>
        <w:tc>
          <w:tcPr>
            <w:tcW w:w="846" w:type="dxa"/>
            <w:vMerge w:val="continue"/>
          </w:tcPr>
          <w:p w14:paraId="5E6FE693"/>
        </w:tc>
        <w:tc>
          <w:tcPr>
            <w:tcW w:w="1540" w:type="dxa"/>
            <w:vMerge w:val="continue"/>
          </w:tcPr>
          <w:p w14:paraId="4EABAF5A"/>
        </w:tc>
        <w:tc>
          <w:tcPr>
            <w:tcW w:w="1200" w:type="dxa"/>
            <w:vMerge w:val="continue"/>
          </w:tcPr>
          <w:p w14:paraId="6F7B4C4E"/>
        </w:tc>
      </w:tr>
      <w:tr w14:paraId="4A95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128D125D"/>
        </w:tc>
        <w:tc>
          <w:tcPr>
            <w:tcW w:w="1091" w:type="dxa"/>
          </w:tcPr>
          <w:p w14:paraId="6F31BDF3"/>
        </w:tc>
        <w:tc>
          <w:tcPr>
            <w:tcW w:w="818" w:type="dxa"/>
          </w:tcPr>
          <w:p w14:paraId="6BDFBAA5"/>
        </w:tc>
        <w:tc>
          <w:tcPr>
            <w:tcW w:w="1159" w:type="dxa"/>
          </w:tcPr>
          <w:p w14:paraId="008DE5E6"/>
        </w:tc>
        <w:tc>
          <w:tcPr>
            <w:tcW w:w="736" w:type="dxa"/>
          </w:tcPr>
          <w:p w14:paraId="4E89326B"/>
        </w:tc>
        <w:tc>
          <w:tcPr>
            <w:tcW w:w="723" w:type="dxa"/>
          </w:tcPr>
          <w:p w14:paraId="6CE319F5"/>
        </w:tc>
        <w:tc>
          <w:tcPr>
            <w:tcW w:w="1009" w:type="dxa"/>
          </w:tcPr>
          <w:p w14:paraId="65D65796"/>
        </w:tc>
        <w:tc>
          <w:tcPr>
            <w:tcW w:w="1050" w:type="dxa"/>
          </w:tcPr>
          <w:p w14:paraId="661D75EB"/>
        </w:tc>
        <w:tc>
          <w:tcPr>
            <w:tcW w:w="1077" w:type="dxa"/>
          </w:tcPr>
          <w:p w14:paraId="7C832E42"/>
        </w:tc>
        <w:tc>
          <w:tcPr>
            <w:tcW w:w="887" w:type="dxa"/>
          </w:tcPr>
          <w:p w14:paraId="2601D252"/>
        </w:tc>
        <w:tc>
          <w:tcPr>
            <w:tcW w:w="1036" w:type="dxa"/>
          </w:tcPr>
          <w:p w14:paraId="7DB47F89"/>
        </w:tc>
        <w:tc>
          <w:tcPr>
            <w:tcW w:w="846" w:type="dxa"/>
          </w:tcPr>
          <w:p w14:paraId="2E3F66BC"/>
        </w:tc>
        <w:tc>
          <w:tcPr>
            <w:tcW w:w="1540" w:type="dxa"/>
          </w:tcPr>
          <w:p w14:paraId="5499523E"/>
        </w:tc>
        <w:tc>
          <w:tcPr>
            <w:tcW w:w="1200" w:type="dxa"/>
          </w:tcPr>
          <w:p w14:paraId="0B114807"/>
        </w:tc>
      </w:tr>
      <w:tr w14:paraId="45E1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59AB1AA4"/>
        </w:tc>
        <w:tc>
          <w:tcPr>
            <w:tcW w:w="1091" w:type="dxa"/>
          </w:tcPr>
          <w:p w14:paraId="69898515"/>
        </w:tc>
        <w:tc>
          <w:tcPr>
            <w:tcW w:w="818" w:type="dxa"/>
          </w:tcPr>
          <w:p w14:paraId="5ECA5F18"/>
        </w:tc>
        <w:tc>
          <w:tcPr>
            <w:tcW w:w="1159" w:type="dxa"/>
          </w:tcPr>
          <w:p w14:paraId="420F1B93"/>
        </w:tc>
        <w:tc>
          <w:tcPr>
            <w:tcW w:w="736" w:type="dxa"/>
          </w:tcPr>
          <w:p w14:paraId="5A0394C2"/>
        </w:tc>
        <w:tc>
          <w:tcPr>
            <w:tcW w:w="723" w:type="dxa"/>
          </w:tcPr>
          <w:p w14:paraId="20191885"/>
        </w:tc>
        <w:tc>
          <w:tcPr>
            <w:tcW w:w="1009" w:type="dxa"/>
          </w:tcPr>
          <w:p w14:paraId="419C90FF"/>
        </w:tc>
        <w:tc>
          <w:tcPr>
            <w:tcW w:w="1050" w:type="dxa"/>
          </w:tcPr>
          <w:p w14:paraId="0CCD9CE2"/>
        </w:tc>
        <w:tc>
          <w:tcPr>
            <w:tcW w:w="1077" w:type="dxa"/>
          </w:tcPr>
          <w:p w14:paraId="5AB377A1"/>
        </w:tc>
        <w:tc>
          <w:tcPr>
            <w:tcW w:w="887" w:type="dxa"/>
          </w:tcPr>
          <w:p w14:paraId="1F9DEDA6"/>
        </w:tc>
        <w:tc>
          <w:tcPr>
            <w:tcW w:w="1036" w:type="dxa"/>
          </w:tcPr>
          <w:p w14:paraId="4B9CC1E9"/>
        </w:tc>
        <w:tc>
          <w:tcPr>
            <w:tcW w:w="846" w:type="dxa"/>
          </w:tcPr>
          <w:p w14:paraId="31466AE3"/>
        </w:tc>
        <w:tc>
          <w:tcPr>
            <w:tcW w:w="1540" w:type="dxa"/>
          </w:tcPr>
          <w:p w14:paraId="4362DA86"/>
        </w:tc>
        <w:tc>
          <w:tcPr>
            <w:tcW w:w="1200" w:type="dxa"/>
          </w:tcPr>
          <w:p w14:paraId="4276E202"/>
        </w:tc>
      </w:tr>
      <w:tr w14:paraId="2F43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4202992D"/>
        </w:tc>
        <w:tc>
          <w:tcPr>
            <w:tcW w:w="1091" w:type="dxa"/>
          </w:tcPr>
          <w:p w14:paraId="4F08E71E"/>
        </w:tc>
        <w:tc>
          <w:tcPr>
            <w:tcW w:w="818" w:type="dxa"/>
          </w:tcPr>
          <w:p w14:paraId="58598EEC"/>
        </w:tc>
        <w:tc>
          <w:tcPr>
            <w:tcW w:w="1159" w:type="dxa"/>
          </w:tcPr>
          <w:p w14:paraId="1AFCF239"/>
        </w:tc>
        <w:tc>
          <w:tcPr>
            <w:tcW w:w="736" w:type="dxa"/>
          </w:tcPr>
          <w:p w14:paraId="1997A839"/>
        </w:tc>
        <w:tc>
          <w:tcPr>
            <w:tcW w:w="723" w:type="dxa"/>
          </w:tcPr>
          <w:p w14:paraId="1A52E0E0"/>
        </w:tc>
        <w:tc>
          <w:tcPr>
            <w:tcW w:w="1009" w:type="dxa"/>
          </w:tcPr>
          <w:p w14:paraId="54F6D1A4"/>
        </w:tc>
        <w:tc>
          <w:tcPr>
            <w:tcW w:w="1050" w:type="dxa"/>
          </w:tcPr>
          <w:p w14:paraId="7FD94830"/>
        </w:tc>
        <w:tc>
          <w:tcPr>
            <w:tcW w:w="1077" w:type="dxa"/>
          </w:tcPr>
          <w:p w14:paraId="0345D5D3"/>
        </w:tc>
        <w:tc>
          <w:tcPr>
            <w:tcW w:w="887" w:type="dxa"/>
          </w:tcPr>
          <w:p w14:paraId="1EAD9D83"/>
        </w:tc>
        <w:tc>
          <w:tcPr>
            <w:tcW w:w="1036" w:type="dxa"/>
          </w:tcPr>
          <w:p w14:paraId="06E923F6"/>
        </w:tc>
        <w:tc>
          <w:tcPr>
            <w:tcW w:w="846" w:type="dxa"/>
          </w:tcPr>
          <w:p w14:paraId="6A65730D"/>
        </w:tc>
        <w:tc>
          <w:tcPr>
            <w:tcW w:w="1540" w:type="dxa"/>
          </w:tcPr>
          <w:p w14:paraId="504C02BB"/>
        </w:tc>
        <w:tc>
          <w:tcPr>
            <w:tcW w:w="1200" w:type="dxa"/>
          </w:tcPr>
          <w:p w14:paraId="3199B28D"/>
        </w:tc>
      </w:tr>
      <w:tr w14:paraId="399A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dxa"/>
          </w:tcPr>
          <w:p w14:paraId="6E544BD5"/>
        </w:tc>
        <w:tc>
          <w:tcPr>
            <w:tcW w:w="1091" w:type="dxa"/>
          </w:tcPr>
          <w:p w14:paraId="7A94079B"/>
        </w:tc>
        <w:tc>
          <w:tcPr>
            <w:tcW w:w="818" w:type="dxa"/>
          </w:tcPr>
          <w:p w14:paraId="32CABBFB"/>
        </w:tc>
        <w:tc>
          <w:tcPr>
            <w:tcW w:w="1159" w:type="dxa"/>
          </w:tcPr>
          <w:p w14:paraId="163E3F2D"/>
        </w:tc>
        <w:tc>
          <w:tcPr>
            <w:tcW w:w="736" w:type="dxa"/>
          </w:tcPr>
          <w:p w14:paraId="64B1F4BD"/>
        </w:tc>
        <w:tc>
          <w:tcPr>
            <w:tcW w:w="723" w:type="dxa"/>
          </w:tcPr>
          <w:p w14:paraId="7DA631B7"/>
        </w:tc>
        <w:tc>
          <w:tcPr>
            <w:tcW w:w="1009" w:type="dxa"/>
          </w:tcPr>
          <w:p w14:paraId="778C19A8"/>
        </w:tc>
        <w:tc>
          <w:tcPr>
            <w:tcW w:w="1050" w:type="dxa"/>
          </w:tcPr>
          <w:p w14:paraId="4279B22B"/>
        </w:tc>
        <w:tc>
          <w:tcPr>
            <w:tcW w:w="1077" w:type="dxa"/>
          </w:tcPr>
          <w:p w14:paraId="54CE7853"/>
        </w:tc>
        <w:tc>
          <w:tcPr>
            <w:tcW w:w="887" w:type="dxa"/>
          </w:tcPr>
          <w:p w14:paraId="7252779D"/>
        </w:tc>
        <w:tc>
          <w:tcPr>
            <w:tcW w:w="1036" w:type="dxa"/>
          </w:tcPr>
          <w:p w14:paraId="636C136E"/>
        </w:tc>
        <w:tc>
          <w:tcPr>
            <w:tcW w:w="846" w:type="dxa"/>
          </w:tcPr>
          <w:p w14:paraId="7C2F2E7E"/>
        </w:tc>
        <w:tc>
          <w:tcPr>
            <w:tcW w:w="1540" w:type="dxa"/>
          </w:tcPr>
          <w:p w14:paraId="3C8653CF"/>
        </w:tc>
        <w:tc>
          <w:tcPr>
            <w:tcW w:w="1200" w:type="dxa"/>
          </w:tcPr>
          <w:p w14:paraId="371C8360"/>
        </w:tc>
      </w:tr>
    </w:tbl>
    <w:p w14:paraId="5592CAA0">
      <w:pPr>
        <w:widowControl/>
        <w:jc w:val="left"/>
      </w:pPr>
      <w:r>
        <w:rPr>
          <w:rFonts w:hint="eastAsia" w:ascii="宋体" w:hAnsi="宋体" w:eastAsia="宋体" w:cs="宋体"/>
          <w:color w:val="000000"/>
          <w:kern w:val="0"/>
          <w:szCs w:val="21"/>
          <w:lang w:bidi="ar"/>
        </w:rPr>
        <w:t>注:状态正常在状态栏打“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”，异常打“</w:t>
      </w:r>
      <w:r>
        <w:rPr>
          <w:rFonts w:hint="eastAsia" w:ascii="宋体" w:hAnsi="宋体" w:eastAsia="宋体" w:cs="宋体"/>
          <w:color w:val="000000"/>
          <w:kern w:val="0"/>
          <w:sz w:val="18"/>
          <w:szCs w:val="18"/>
          <w:lang w:bidi="ar"/>
        </w:rPr>
        <w:t>×</w:t>
      </w:r>
      <w:r>
        <w:rPr>
          <w:rFonts w:hint="eastAsia" w:ascii="宋体" w:hAnsi="宋体" w:eastAsia="宋体" w:cs="宋体"/>
          <w:color w:val="000000"/>
          <w:kern w:val="0"/>
          <w:szCs w:val="21"/>
          <w:lang w:bidi="ar"/>
        </w:rPr>
        <w:t>”并在备注栏目中内说明。</w:t>
      </w:r>
    </w:p>
    <w:p w14:paraId="3D9798F8">
      <w:pPr>
        <w:pStyle w:val="9"/>
        <w:ind w:left="0" w:leftChars="0" w:firstLine="0" w:firstLineChars="0"/>
        <w:rPr>
          <w:rFonts w:hint="eastAsia" w:ascii="Times New Roman" w:hAnsi="Times New Roman" w:eastAsia="黑体" w:cs="Times New Roman"/>
          <w:sz w:val="32"/>
          <w:szCs w:val="32"/>
        </w:rPr>
      </w:pPr>
    </w:p>
    <w:p w14:paraId="691A28C9">
      <w:pPr>
        <w:pStyle w:val="9"/>
        <w:rPr>
          <w:rFonts w:hint="eastAsia" w:ascii="Times New Roman" w:hAnsi="Times New Roman" w:eastAsia="黑体" w:cs="Times New Roman"/>
          <w:sz w:val="32"/>
          <w:szCs w:val="32"/>
        </w:rPr>
      </w:pPr>
    </w:p>
    <w:p w14:paraId="3FB91927">
      <w:pPr>
        <w:bidi w:val="0"/>
        <w:rPr>
          <w:rFonts w:hint="eastAsia"/>
        </w:rPr>
      </w:pPr>
    </w:p>
    <w:p w14:paraId="54020E8C">
      <w:pPr>
        <w:bidi w:val="0"/>
        <w:rPr>
          <w:rFonts w:hint="eastAsia"/>
        </w:rPr>
      </w:pPr>
    </w:p>
    <w:p w14:paraId="74D1F714">
      <w:pPr>
        <w:bidi w:val="0"/>
        <w:rPr>
          <w:rFonts w:hint="eastAsia"/>
        </w:rPr>
      </w:pPr>
    </w:p>
    <w:p w14:paraId="7B0D6D86">
      <w:pPr>
        <w:bidi w:val="0"/>
        <w:rPr>
          <w:rFonts w:hint="eastAsia"/>
        </w:rPr>
      </w:pPr>
    </w:p>
    <w:p w14:paraId="557DDD45">
      <w:pPr>
        <w:bidi w:val="0"/>
        <w:rPr>
          <w:rFonts w:hint="eastAsia"/>
        </w:rPr>
      </w:pPr>
    </w:p>
    <w:p w14:paraId="5A56A661">
      <w:pPr>
        <w:bidi w:val="0"/>
        <w:rPr>
          <w:rFonts w:hint="eastAsia"/>
        </w:rPr>
      </w:pPr>
    </w:p>
    <w:p w14:paraId="019B530D">
      <w:pPr>
        <w:bidi w:val="0"/>
        <w:rPr>
          <w:rFonts w:hint="eastAsia"/>
        </w:rPr>
      </w:pPr>
    </w:p>
    <w:p w14:paraId="52C22DEE">
      <w:pPr>
        <w:pStyle w:val="9"/>
        <w:ind w:left="0" w:leftChars="0" w:firstLine="0" w:firstLineChars="0"/>
        <w:rPr>
          <w:rFonts w:hint="eastAsia"/>
        </w:rPr>
      </w:pPr>
    </w:p>
    <w:p w14:paraId="7ECB3211">
      <w:pPr>
        <w:autoSpaceDE w:val="0"/>
        <w:autoSpaceDN w:val="0"/>
        <w:spacing w:before="0" w:after="0" w:line="560" w:lineRule="exact"/>
        <w:ind w:left="0" w:right="0"/>
        <w:jc w:val="left"/>
        <w:rPr>
          <w:rFonts w:hint="eastAsia" w:ascii="Times New Roman" w:hAnsi="Times New Roman" w:eastAsia="黑体" w:cs="Times New Roman"/>
          <w:kern w:val="0"/>
          <w:sz w:val="32"/>
          <w:szCs w:val="32"/>
          <w:lang w:val="en-US" w:eastAsia="zh-CN"/>
        </w:rPr>
      </w:pPr>
      <w:r>
        <w:rPr>
          <w:rFonts w:hint="eastAsia" w:ascii="Times New Roman" w:hAnsi="Times New Roman" w:eastAsia="黑体" w:cs="Times New Roman"/>
          <w:kern w:val="0"/>
          <w:sz w:val="32"/>
          <w:szCs w:val="32"/>
          <w:lang w:val="en-US" w:eastAsia="zh-CN"/>
        </w:rPr>
        <w:t>附件4</w:t>
      </w:r>
    </w:p>
    <w:p w14:paraId="358B87AC">
      <w:pPr>
        <w:autoSpaceDE w:val="0"/>
        <w:autoSpaceDN w:val="0"/>
        <w:spacing w:before="0" w:after="0" w:line="240" w:lineRule="auto"/>
        <w:ind w:left="0" w:right="0" w:firstLine="880" w:firstLineChars="200"/>
        <w:jc w:val="center"/>
        <w:rPr>
          <w:rFonts w:hint="eastAsia" w:ascii="Times New Roman" w:hAnsi="Times New Roman" w:eastAsia="黑体" w:cs="Times New Roman"/>
          <w:sz w:val="32"/>
          <w:szCs w:val="32"/>
          <w:lang w:val="en-US" w:eastAsia="zh-CN"/>
        </w:rPr>
      </w:pPr>
      <w:r>
        <w:rPr>
          <w:rFonts w:hint="eastAsia" w:ascii="Times New Roman" w:hAnsi="Times New Roman" w:eastAsia="方正小标宋简体" w:cs="Times New Roman"/>
          <w:kern w:val="0"/>
          <w:sz w:val="44"/>
          <w:szCs w:val="44"/>
          <w:lang w:val="en-US" w:eastAsia="zh-CN"/>
        </w:rPr>
        <w:t>设备充电记录表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400"/>
        <w:gridCol w:w="1450"/>
        <w:gridCol w:w="1950"/>
        <w:gridCol w:w="1500"/>
        <w:gridCol w:w="2033"/>
        <w:gridCol w:w="1467"/>
        <w:gridCol w:w="1416"/>
        <w:gridCol w:w="904"/>
      </w:tblGrid>
      <w:tr w14:paraId="3571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5C83F156">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序号</w:t>
            </w:r>
          </w:p>
        </w:tc>
        <w:tc>
          <w:tcPr>
            <w:tcW w:w="1400" w:type="dxa"/>
          </w:tcPr>
          <w:p w14:paraId="07D28E52">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设备编号</w:t>
            </w:r>
          </w:p>
        </w:tc>
        <w:tc>
          <w:tcPr>
            <w:tcW w:w="1450" w:type="dxa"/>
          </w:tcPr>
          <w:p w14:paraId="01F04BAE">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设备名称</w:t>
            </w:r>
          </w:p>
        </w:tc>
        <w:tc>
          <w:tcPr>
            <w:tcW w:w="1950" w:type="dxa"/>
          </w:tcPr>
          <w:p w14:paraId="2F10F720">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充电开始时间</w:t>
            </w:r>
          </w:p>
        </w:tc>
        <w:tc>
          <w:tcPr>
            <w:tcW w:w="1500" w:type="dxa"/>
          </w:tcPr>
          <w:p w14:paraId="3C6F80FA">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起始电量</w:t>
            </w:r>
          </w:p>
        </w:tc>
        <w:tc>
          <w:tcPr>
            <w:tcW w:w="2033" w:type="dxa"/>
          </w:tcPr>
          <w:p w14:paraId="20A0E66A">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充电结束时间</w:t>
            </w:r>
          </w:p>
        </w:tc>
        <w:tc>
          <w:tcPr>
            <w:tcW w:w="1467" w:type="dxa"/>
          </w:tcPr>
          <w:p w14:paraId="5018BBDE">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结束电量</w:t>
            </w:r>
          </w:p>
        </w:tc>
        <w:tc>
          <w:tcPr>
            <w:tcW w:w="1416" w:type="dxa"/>
          </w:tcPr>
          <w:p w14:paraId="559F1127">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作业人</w:t>
            </w:r>
          </w:p>
        </w:tc>
        <w:tc>
          <w:tcPr>
            <w:tcW w:w="904" w:type="dxa"/>
          </w:tcPr>
          <w:p w14:paraId="7650F044">
            <w:pPr>
              <w:pStyle w:val="9"/>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备注</w:t>
            </w:r>
          </w:p>
        </w:tc>
      </w:tr>
      <w:tr w14:paraId="1EE4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22CAD45">
            <w:pPr>
              <w:pStyle w:val="9"/>
              <w:jc w:val="center"/>
              <w:rPr>
                <w:rFonts w:hint="default" w:ascii="Times New Roman" w:hAnsi="Times New Roman" w:eastAsia="黑体" w:cs="Times New Roman"/>
                <w:sz w:val="32"/>
                <w:szCs w:val="32"/>
                <w:vertAlign w:val="baseline"/>
                <w:lang w:val="en-US" w:eastAsia="zh-CN"/>
              </w:rPr>
            </w:pPr>
          </w:p>
        </w:tc>
        <w:tc>
          <w:tcPr>
            <w:tcW w:w="1400" w:type="dxa"/>
          </w:tcPr>
          <w:p w14:paraId="25137512">
            <w:pPr>
              <w:pStyle w:val="9"/>
              <w:jc w:val="center"/>
              <w:rPr>
                <w:rFonts w:hint="default" w:ascii="Times New Roman" w:hAnsi="Times New Roman" w:eastAsia="黑体" w:cs="Times New Roman"/>
                <w:sz w:val="32"/>
                <w:szCs w:val="32"/>
                <w:vertAlign w:val="baseline"/>
                <w:lang w:val="en-US" w:eastAsia="zh-CN"/>
              </w:rPr>
            </w:pPr>
          </w:p>
        </w:tc>
        <w:tc>
          <w:tcPr>
            <w:tcW w:w="1450" w:type="dxa"/>
          </w:tcPr>
          <w:p w14:paraId="6B7D5BCE">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2BF145D1">
            <w:pPr>
              <w:pStyle w:val="9"/>
              <w:jc w:val="center"/>
              <w:rPr>
                <w:rFonts w:hint="default" w:ascii="Times New Roman" w:hAnsi="Times New Roman" w:eastAsia="黑体" w:cs="Times New Roman"/>
                <w:sz w:val="32"/>
                <w:szCs w:val="32"/>
                <w:vertAlign w:val="baseline"/>
                <w:lang w:val="en-US" w:eastAsia="zh-CN"/>
              </w:rPr>
            </w:pPr>
          </w:p>
        </w:tc>
        <w:tc>
          <w:tcPr>
            <w:tcW w:w="1500" w:type="dxa"/>
          </w:tcPr>
          <w:p w14:paraId="6342FDF5">
            <w:pPr>
              <w:pStyle w:val="9"/>
              <w:jc w:val="center"/>
              <w:rPr>
                <w:rFonts w:hint="default" w:ascii="Times New Roman" w:hAnsi="Times New Roman" w:eastAsia="黑体" w:cs="Times New Roman"/>
                <w:sz w:val="32"/>
                <w:szCs w:val="32"/>
                <w:vertAlign w:val="baseline"/>
                <w:lang w:val="en-US" w:eastAsia="zh-CN"/>
              </w:rPr>
            </w:pPr>
          </w:p>
        </w:tc>
        <w:tc>
          <w:tcPr>
            <w:tcW w:w="2033" w:type="dxa"/>
          </w:tcPr>
          <w:p w14:paraId="3DD10B47">
            <w:pPr>
              <w:pStyle w:val="9"/>
              <w:jc w:val="center"/>
              <w:rPr>
                <w:rFonts w:hint="default" w:ascii="Times New Roman" w:hAnsi="Times New Roman" w:eastAsia="黑体" w:cs="Times New Roman"/>
                <w:sz w:val="32"/>
                <w:szCs w:val="32"/>
                <w:vertAlign w:val="baseline"/>
                <w:lang w:val="en-US" w:eastAsia="zh-CN"/>
              </w:rPr>
            </w:pPr>
          </w:p>
        </w:tc>
        <w:tc>
          <w:tcPr>
            <w:tcW w:w="1467" w:type="dxa"/>
          </w:tcPr>
          <w:p w14:paraId="0CB0FBC1">
            <w:pPr>
              <w:pStyle w:val="9"/>
              <w:jc w:val="center"/>
              <w:rPr>
                <w:rFonts w:hint="default" w:ascii="Times New Roman" w:hAnsi="Times New Roman" w:eastAsia="黑体" w:cs="Times New Roman"/>
                <w:sz w:val="32"/>
                <w:szCs w:val="32"/>
                <w:vertAlign w:val="baseline"/>
                <w:lang w:val="en-US" w:eastAsia="zh-CN"/>
              </w:rPr>
            </w:pPr>
          </w:p>
        </w:tc>
        <w:tc>
          <w:tcPr>
            <w:tcW w:w="1416" w:type="dxa"/>
          </w:tcPr>
          <w:p w14:paraId="6783D2C9">
            <w:pPr>
              <w:pStyle w:val="9"/>
              <w:jc w:val="center"/>
              <w:rPr>
                <w:rFonts w:hint="default" w:ascii="Times New Roman" w:hAnsi="Times New Roman" w:eastAsia="黑体" w:cs="Times New Roman"/>
                <w:sz w:val="32"/>
                <w:szCs w:val="32"/>
                <w:vertAlign w:val="baseline"/>
                <w:lang w:val="en-US" w:eastAsia="zh-CN"/>
              </w:rPr>
            </w:pPr>
          </w:p>
        </w:tc>
        <w:tc>
          <w:tcPr>
            <w:tcW w:w="904" w:type="dxa"/>
          </w:tcPr>
          <w:p w14:paraId="05E5779C">
            <w:pPr>
              <w:pStyle w:val="9"/>
              <w:jc w:val="center"/>
              <w:rPr>
                <w:rFonts w:hint="default" w:ascii="Times New Roman" w:hAnsi="Times New Roman" w:eastAsia="黑体" w:cs="Times New Roman"/>
                <w:sz w:val="32"/>
                <w:szCs w:val="32"/>
                <w:vertAlign w:val="baseline"/>
                <w:lang w:val="en-US" w:eastAsia="zh-CN"/>
              </w:rPr>
            </w:pPr>
          </w:p>
        </w:tc>
      </w:tr>
      <w:tr w14:paraId="0926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CB18006">
            <w:pPr>
              <w:pStyle w:val="9"/>
              <w:jc w:val="center"/>
              <w:rPr>
                <w:rFonts w:hint="default" w:ascii="Times New Roman" w:hAnsi="Times New Roman" w:eastAsia="黑体" w:cs="Times New Roman"/>
                <w:sz w:val="32"/>
                <w:szCs w:val="32"/>
                <w:vertAlign w:val="baseline"/>
                <w:lang w:val="en-US" w:eastAsia="zh-CN"/>
              </w:rPr>
            </w:pPr>
          </w:p>
        </w:tc>
        <w:tc>
          <w:tcPr>
            <w:tcW w:w="1400" w:type="dxa"/>
          </w:tcPr>
          <w:p w14:paraId="5B371648">
            <w:pPr>
              <w:pStyle w:val="9"/>
              <w:jc w:val="center"/>
              <w:rPr>
                <w:rFonts w:hint="default" w:ascii="Times New Roman" w:hAnsi="Times New Roman" w:eastAsia="黑体" w:cs="Times New Roman"/>
                <w:sz w:val="32"/>
                <w:szCs w:val="32"/>
                <w:vertAlign w:val="baseline"/>
                <w:lang w:val="en-US" w:eastAsia="zh-CN"/>
              </w:rPr>
            </w:pPr>
          </w:p>
        </w:tc>
        <w:tc>
          <w:tcPr>
            <w:tcW w:w="1450" w:type="dxa"/>
          </w:tcPr>
          <w:p w14:paraId="69369819">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69DB96F1">
            <w:pPr>
              <w:pStyle w:val="9"/>
              <w:jc w:val="center"/>
              <w:rPr>
                <w:rFonts w:hint="default" w:ascii="Times New Roman" w:hAnsi="Times New Roman" w:eastAsia="黑体" w:cs="Times New Roman"/>
                <w:sz w:val="32"/>
                <w:szCs w:val="32"/>
                <w:vertAlign w:val="baseline"/>
                <w:lang w:val="en-US" w:eastAsia="zh-CN"/>
              </w:rPr>
            </w:pPr>
          </w:p>
        </w:tc>
        <w:tc>
          <w:tcPr>
            <w:tcW w:w="1500" w:type="dxa"/>
          </w:tcPr>
          <w:p w14:paraId="26634ECA">
            <w:pPr>
              <w:pStyle w:val="9"/>
              <w:jc w:val="center"/>
              <w:rPr>
                <w:rFonts w:hint="default" w:ascii="Times New Roman" w:hAnsi="Times New Roman" w:eastAsia="黑体" w:cs="Times New Roman"/>
                <w:sz w:val="32"/>
                <w:szCs w:val="32"/>
                <w:vertAlign w:val="baseline"/>
                <w:lang w:val="en-US" w:eastAsia="zh-CN"/>
              </w:rPr>
            </w:pPr>
          </w:p>
        </w:tc>
        <w:tc>
          <w:tcPr>
            <w:tcW w:w="2033" w:type="dxa"/>
          </w:tcPr>
          <w:p w14:paraId="45AB4234">
            <w:pPr>
              <w:pStyle w:val="9"/>
              <w:jc w:val="center"/>
              <w:rPr>
                <w:rFonts w:hint="default" w:ascii="Times New Roman" w:hAnsi="Times New Roman" w:eastAsia="黑体" w:cs="Times New Roman"/>
                <w:sz w:val="32"/>
                <w:szCs w:val="32"/>
                <w:vertAlign w:val="baseline"/>
                <w:lang w:val="en-US" w:eastAsia="zh-CN"/>
              </w:rPr>
            </w:pPr>
          </w:p>
        </w:tc>
        <w:tc>
          <w:tcPr>
            <w:tcW w:w="1467" w:type="dxa"/>
          </w:tcPr>
          <w:p w14:paraId="43D06108">
            <w:pPr>
              <w:pStyle w:val="9"/>
              <w:jc w:val="center"/>
              <w:rPr>
                <w:rFonts w:hint="default" w:ascii="Times New Roman" w:hAnsi="Times New Roman" w:eastAsia="黑体" w:cs="Times New Roman"/>
                <w:sz w:val="32"/>
                <w:szCs w:val="32"/>
                <w:vertAlign w:val="baseline"/>
                <w:lang w:val="en-US" w:eastAsia="zh-CN"/>
              </w:rPr>
            </w:pPr>
          </w:p>
        </w:tc>
        <w:tc>
          <w:tcPr>
            <w:tcW w:w="1416" w:type="dxa"/>
          </w:tcPr>
          <w:p w14:paraId="5D042FFF">
            <w:pPr>
              <w:pStyle w:val="9"/>
              <w:jc w:val="center"/>
              <w:rPr>
                <w:rFonts w:hint="default" w:ascii="Times New Roman" w:hAnsi="Times New Roman" w:eastAsia="黑体" w:cs="Times New Roman"/>
                <w:sz w:val="32"/>
                <w:szCs w:val="32"/>
                <w:vertAlign w:val="baseline"/>
                <w:lang w:val="en-US" w:eastAsia="zh-CN"/>
              </w:rPr>
            </w:pPr>
          </w:p>
        </w:tc>
        <w:tc>
          <w:tcPr>
            <w:tcW w:w="904" w:type="dxa"/>
          </w:tcPr>
          <w:p w14:paraId="082FEE2D">
            <w:pPr>
              <w:pStyle w:val="9"/>
              <w:jc w:val="center"/>
              <w:rPr>
                <w:rFonts w:hint="default" w:ascii="Times New Roman" w:hAnsi="Times New Roman" w:eastAsia="黑体" w:cs="Times New Roman"/>
                <w:sz w:val="32"/>
                <w:szCs w:val="32"/>
                <w:vertAlign w:val="baseline"/>
                <w:lang w:val="en-US" w:eastAsia="zh-CN"/>
              </w:rPr>
            </w:pPr>
          </w:p>
        </w:tc>
      </w:tr>
      <w:tr w14:paraId="5361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16CE82A">
            <w:pPr>
              <w:pStyle w:val="9"/>
              <w:jc w:val="center"/>
              <w:rPr>
                <w:rFonts w:hint="default" w:ascii="Times New Roman" w:hAnsi="Times New Roman" w:eastAsia="黑体" w:cs="Times New Roman"/>
                <w:sz w:val="32"/>
                <w:szCs w:val="32"/>
                <w:vertAlign w:val="baseline"/>
                <w:lang w:val="en-US" w:eastAsia="zh-CN"/>
              </w:rPr>
            </w:pPr>
          </w:p>
        </w:tc>
        <w:tc>
          <w:tcPr>
            <w:tcW w:w="1400" w:type="dxa"/>
          </w:tcPr>
          <w:p w14:paraId="04B9A91C">
            <w:pPr>
              <w:pStyle w:val="9"/>
              <w:jc w:val="center"/>
              <w:rPr>
                <w:rFonts w:hint="default" w:ascii="Times New Roman" w:hAnsi="Times New Roman" w:eastAsia="黑体" w:cs="Times New Roman"/>
                <w:sz w:val="32"/>
                <w:szCs w:val="32"/>
                <w:vertAlign w:val="baseline"/>
                <w:lang w:val="en-US" w:eastAsia="zh-CN"/>
              </w:rPr>
            </w:pPr>
          </w:p>
        </w:tc>
        <w:tc>
          <w:tcPr>
            <w:tcW w:w="1450" w:type="dxa"/>
          </w:tcPr>
          <w:p w14:paraId="4D41EF84">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7D6E4D65">
            <w:pPr>
              <w:pStyle w:val="9"/>
              <w:jc w:val="center"/>
              <w:rPr>
                <w:rFonts w:hint="default" w:ascii="Times New Roman" w:hAnsi="Times New Roman" w:eastAsia="黑体" w:cs="Times New Roman"/>
                <w:sz w:val="32"/>
                <w:szCs w:val="32"/>
                <w:vertAlign w:val="baseline"/>
                <w:lang w:val="en-US" w:eastAsia="zh-CN"/>
              </w:rPr>
            </w:pPr>
          </w:p>
        </w:tc>
        <w:tc>
          <w:tcPr>
            <w:tcW w:w="1500" w:type="dxa"/>
          </w:tcPr>
          <w:p w14:paraId="4917D833">
            <w:pPr>
              <w:pStyle w:val="9"/>
              <w:jc w:val="center"/>
              <w:rPr>
                <w:rFonts w:hint="default" w:ascii="Times New Roman" w:hAnsi="Times New Roman" w:eastAsia="黑体" w:cs="Times New Roman"/>
                <w:sz w:val="32"/>
                <w:szCs w:val="32"/>
                <w:vertAlign w:val="baseline"/>
                <w:lang w:val="en-US" w:eastAsia="zh-CN"/>
              </w:rPr>
            </w:pPr>
          </w:p>
        </w:tc>
        <w:tc>
          <w:tcPr>
            <w:tcW w:w="2033" w:type="dxa"/>
          </w:tcPr>
          <w:p w14:paraId="4802846F">
            <w:pPr>
              <w:pStyle w:val="9"/>
              <w:jc w:val="center"/>
              <w:rPr>
                <w:rFonts w:hint="default" w:ascii="Times New Roman" w:hAnsi="Times New Roman" w:eastAsia="黑体" w:cs="Times New Roman"/>
                <w:sz w:val="32"/>
                <w:szCs w:val="32"/>
                <w:vertAlign w:val="baseline"/>
                <w:lang w:val="en-US" w:eastAsia="zh-CN"/>
              </w:rPr>
            </w:pPr>
          </w:p>
        </w:tc>
        <w:tc>
          <w:tcPr>
            <w:tcW w:w="1467" w:type="dxa"/>
          </w:tcPr>
          <w:p w14:paraId="1D9A84A2">
            <w:pPr>
              <w:pStyle w:val="9"/>
              <w:jc w:val="center"/>
              <w:rPr>
                <w:rFonts w:hint="default" w:ascii="Times New Roman" w:hAnsi="Times New Roman" w:eastAsia="黑体" w:cs="Times New Roman"/>
                <w:sz w:val="32"/>
                <w:szCs w:val="32"/>
                <w:vertAlign w:val="baseline"/>
                <w:lang w:val="en-US" w:eastAsia="zh-CN"/>
              </w:rPr>
            </w:pPr>
          </w:p>
        </w:tc>
        <w:tc>
          <w:tcPr>
            <w:tcW w:w="1416" w:type="dxa"/>
          </w:tcPr>
          <w:p w14:paraId="668577FB">
            <w:pPr>
              <w:pStyle w:val="9"/>
              <w:jc w:val="center"/>
              <w:rPr>
                <w:rFonts w:hint="default" w:ascii="Times New Roman" w:hAnsi="Times New Roman" w:eastAsia="黑体" w:cs="Times New Roman"/>
                <w:sz w:val="32"/>
                <w:szCs w:val="32"/>
                <w:vertAlign w:val="baseline"/>
                <w:lang w:val="en-US" w:eastAsia="zh-CN"/>
              </w:rPr>
            </w:pPr>
          </w:p>
        </w:tc>
        <w:tc>
          <w:tcPr>
            <w:tcW w:w="904" w:type="dxa"/>
          </w:tcPr>
          <w:p w14:paraId="25CB9958">
            <w:pPr>
              <w:pStyle w:val="9"/>
              <w:jc w:val="center"/>
              <w:rPr>
                <w:rFonts w:hint="default" w:ascii="Times New Roman" w:hAnsi="Times New Roman" w:eastAsia="黑体" w:cs="Times New Roman"/>
                <w:sz w:val="32"/>
                <w:szCs w:val="32"/>
                <w:vertAlign w:val="baseline"/>
                <w:lang w:val="en-US" w:eastAsia="zh-CN"/>
              </w:rPr>
            </w:pPr>
          </w:p>
        </w:tc>
      </w:tr>
      <w:tr w14:paraId="3C3A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E9EF45E">
            <w:pPr>
              <w:pStyle w:val="9"/>
              <w:jc w:val="center"/>
              <w:rPr>
                <w:rFonts w:hint="default" w:ascii="Times New Roman" w:hAnsi="Times New Roman" w:eastAsia="黑体" w:cs="Times New Roman"/>
                <w:sz w:val="32"/>
                <w:szCs w:val="32"/>
                <w:vertAlign w:val="baseline"/>
                <w:lang w:val="en-US" w:eastAsia="zh-CN"/>
              </w:rPr>
            </w:pPr>
          </w:p>
        </w:tc>
        <w:tc>
          <w:tcPr>
            <w:tcW w:w="1400" w:type="dxa"/>
          </w:tcPr>
          <w:p w14:paraId="11C5D449">
            <w:pPr>
              <w:pStyle w:val="9"/>
              <w:jc w:val="center"/>
              <w:rPr>
                <w:rFonts w:hint="default" w:ascii="Times New Roman" w:hAnsi="Times New Roman" w:eastAsia="黑体" w:cs="Times New Roman"/>
                <w:sz w:val="32"/>
                <w:szCs w:val="32"/>
                <w:vertAlign w:val="baseline"/>
                <w:lang w:val="en-US" w:eastAsia="zh-CN"/>
              </w:rPr>
            </w:pPr>
          </w:p>
        </w:tc>
        <w:tc>
          <w:tcPr>
            <w:tcW w:w="1450" w:type="dxa"/>
          </w:tcPr>
          <w:p w14:paraId="47846505">
            <w:pPr>
              <w:pStyle w:val="9"/>
              <w:jc w:val="center"/>
              <w:rPr>
                <w:rFonts w:hint="default" w:ascii="Times New Roman" w:hAnsi="Times New Roman" w:eastAsia="黑体" w:cs="Times New Roman"/>
                <w:sz w:val="32"/>
                <w:szCs w:val="32"/>
                <w:vertAlign w:val="baseline"/>
                <w:lang w:val="en-US" w:eastAsia="zh-CN"/>
              </w:rPr>
            </w:pPr>
          </w:p>
        </w:tc>
        <w:tc>
          <w:tcPr>
            <w:tcW w:w="1950" w:type="dxa"/>
          </w:tcPr>
          <w:p w14:paraId="5F7CCB3E">
            <w:pPr>
              <w:pStyle w:val="9"/>
              <w:jc w:val="center"/>
              <w:rPr>
                <w:rFonts w:hint="default" w:ascii="Times New Roman" w:hAnsi="Times New Roman" w:eastAsia="黑体" w:cs="Times New Roman"/>
                <w:sz w:val="32"/>
                <w:szCs w:val="32"/>
                <w:vertAlign w:val="baseline"/>
                <w:lang w:val="en-US" w:eastAsia="zh-CN"/>
              </w:rPr>
            </w:pPr>
          </w:p>
        </w:tc>
        <w:tc>
          <w:tcPr>
            <w:tcW w:w="1500" w:type="dxa"/>
          </w:tcPr>
          <w:p w14:paraId="09F0A20B">
            <w:pPr>
              <w:pStyle w:val="9"/>
              <w:jc w:val="center"/>
              <w:rPr>
                <w:rFonts w:hint="default" w:ascii="Times New Roman" w:hAnsi="Times New Roman" w:eastAsia="黑体" w:cs="Times New Roman"/>
                <w:sz w:val="32"/>
                <w:szCs w:val="32"/>
                <w:vertAlign w:val="baseline"/>
                <w:lang w:val="en-US" w:eastAsia="zh-CN"/>
              </w:rPr>
            </w:pPr>
          </w:p>
        </w:tc>
        <w:tc>
          <w:tcPr>
            <w:tcW w:w="2033" w:type="dxa"/>
          </w:tcPr>
          <w:p w14:paraId="0FF07E82">
            <w:pPr>
              <w:pStyle w:val="9"/>
              <w:jc w:val="center"/>
              <w:rPr>
                <w:rFonts w:hint="default" w:ascii="Times New Roman" w:hAnsi="Times New Roman" w:eastAsia="黑体" w:cs="Times New Roman"/>
                <w:sz w:val="32"/>
                <w:szCs w:val="32"/>
                <w:vertAlign w:val="baseline"/>
                <w:lang w:val="en-US" w:eastAsia="zh-CN"/>
              </w:rPr>
            </w:pPr>
          </w:p>
        </w:tc>
        <w:tc>
          <w:tcPr>
            <w:tcW w:w="1467" w:type="dxa"/>
          </w:tcPr>
          <w:p w14:paraId="2FC6CC43">
            <w:pPr>
              <w:pStyle w:val="9"/>
              <w:jc w:val="center"/>
              <w:rPr>
                <w:rFonts w:hint="default" w:ascii="Times New Roman" w:hAnsi="Times New Roman" w:eastAsia="黑体" w:cs="Times New Roman"/>
                <w:sz w:val="32"/>
                <w:szCs w:val="32"/>
                <w:vertAlign w:val="baseline"/>
                <w:lang w:val="en-US" w:eastAsia="zh-CN"/>
              </w:rPr>
            </w:pPr>
          </w:p>
        </w:tc>
        <w:tc>
          <w:tcPr>
            <w:tcW w:w="1416" w:type="dxa"/>
          </w:tcPr>
          <w:p w14:paraId="708BDC65">
            <w:pPr>
              <w:pStyle w:val="9"/>
              <w:jc w:val="center"/>
              <w:rPr>
                <w:rFonts w:hint="default" w:ascii="Times New Roman" w:hAnsi="Times New Roman" w:eastAsia="黑体" w:cs="Times New Roman"/>
                <w:sz w:val="32"/>
                <w:szCs w:val="32"/>
                <w:vertAlign w:val="baseline"/>
                <w:lang w:val="en-US" w:eastAsia="zh-CN"/>
              </w:rPr>
            </w:pPr>
          </w:p>
        </w:tc>
        <w:tc>
          <w:tcPr>
            <w:tcW w:w="904" w:type="dxa"/>
          </w:tcPr>
          <w:p w14:paraId="14B3C359">
            <w:pPr>
              <w:pStyle w:val="9"/>
              <w:jc w:val="center"/>
              <w:rPr>
                <w:rFonts w:hint="default" w:ascii="Times New Roman" w:hAnsi="Times New Roman" w:eastAsia="黑体" w:cs="Times New Roman"/>
                <w:sz w:val="32"/>
                <w:szCs w:val="32"/>
                <w:vertAlign w:val="baseline"/>
                <w:lang w:val="en-US" w:eastAsia="zh-CN"/>
              </w:rPr>
            </w:pPr>
          </w:p>
        </w:tc>
      </w:tr>
    </w:tbl>
    <w:p w14:paraId="7ABFC204">
      <w:pPr>
        <w:pStyle w:val="9"/>
        <w:jc w:val="center"/>
        <w:rPr>
          <w:rFonts w:hint="default" w:ascii="Times New Roman" w:hAnsi="Times New Roman" w:eastAsia="黑体" w:cs="Times New Roman"/>
          <w:sz w:val="32"/>
          <w:szCs w:val="32"/>
          <w:lang w:val="en-US" w:eastAsia="zh-CN"/>
        </w:rPr>
        <w:sectPr>
          <w:pgSz w:w="16838" w:h="11906" w:orient="landscape"/>
          <w:pgMar w:top="1587" w:right="2098" w:bottom="1474" w:left="1984" w:header="851" w:footer="992" w:gutter="0"/>
          <w:pgNumType w:fmt="numberInDash"/>
          <w:cols w:space="425" w:num="1"/>
          <w:docGrid w:type="lines" w:linePitch="312" w:charSpace="0"/>
        </w:sectPr>
      </w:pPr>
    </w:p>
    <w:p w14:paraId="3B75ACCC">
      <w:pPr>
        <w:autoSpaceDE w:val="0"/>
        <w:autoSpaceDN w:val="0"/>
        <w:spacing w:before="0" w:after="0" w:line="560" w:lineRule="exact"/>
        <w:ind w:left="0" w:right="0"/>
        <w:jc w:val="left"/>
        <w:rPr>
          <w:rFonts w:hint="eastAsia" w:ascii="Times New Roman" w:hAnsi="Times New Roman" w:eastAsia="黑体" w:cs="Times New Roman"/>
          <w:kern w:val="0"/>
          <w:sz w:val="32"/>
          <w:szCs w:val="32"/>
          <w:lang w:val="en-US" w:eastAsia="zh-CN"/>
        </w:rPr>
      </w:pPr>
      <w:r>
        <w:rPr>
          <w:rFonts w:hint="eastAsia" w:ascii="Times New Roman" w:hAnsi="Times New Roman" w:eastAsia="黑体" w:cs="Times New Roman"/>
          <w:kern w:val="0"/>
          <w:sz w:val="32"/>
          <w:szCs w:val="32"/>
          <w:lang w:val="en-US" w:eastAsia="zh-CN"/>
        </w:rPr>
        <w:t>附件5</w:t>
      </w:r>
    </w:p>
    <w:p w14:paraId="599EADA2">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val="en-US" w:eastAsia="zh-CN"/>
        </w:rPr>
      </w:pPr>
      <w:r>
        <w:rPr>
          <w:rFonts w:hint="eastAsia" w:ascii="Times New Roman" w:hAnsi="Times New Roman" w:eastAsia="方正小标宋简体" w:cs="Times New Roman"/>
          <w:kern w:val="0"/>
          <w:sz w:val="44"/>
          <w:szCs w:val="44"/>
          <w:lang w:val="en-US" w:eastAsia="zh-CN"/>
        </w:rPr>
        <w:t>起重机械每日安全检查记录</w:t>
      </w:r>
    </w:p>
    <w:p w14:paraId="48B7797E">
      <w:pPr>
        <w:jc w:val="left"/>
        <w:rPr>
          <w:sz w:val="24"/>
          <w:szCs w:val="32"/>
        </w:rPr>
      </w:pPr>
    </w:p>
    <w:p w14:paraId="36AB6E9F">
      <w:pPr>
        <w:ind w:firstLine="4320" w:firstLineChars="1800"/>
        <w:jc w:val="left"/>
        <w:rPr>
          <w:rFonts w:cs="仿宋_GB2312" w:asciiTheme="minorEastAsia" w:hAnsiTheme="minorEastAsia"/>
          <w:sz w:val="24"/>
        </w:rPr>
      </w:pPr>
      <w:r>
        <w:rPr>
          <w:rFonts w:hint="eastAsia" w:cs="仿宋_GB2312" w:asciiTheme="minorEastAsia" w:hAnsiTheme="minorEastAsia"/>
          <w:sz w:val="24"/>
        </w:rPr>
        <w:t>检查日期：         年    月    日</w:t>
      </w:r>
    </w:p>
    <w:tbl>
      <w:tblPr>
        <w:tblStyle w:val="10"/>
        <w:tblW w:w="86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1190"/>
        <w:gridCol w:w="3850"/>
        <w:gridCol w:w="1133"/>
        <w:gridCol w:w="1117"/>
        <w:gridCol w:w="660"/>
      </w:tblGrid>
      <w:tr w14:paraId="69D0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1932" w:type="dxa"/>
            <w:gridSpan w:val="2"/>
            <w:tcBorders>
              <w:top w:val="single" w:color="auto" w:sz="4" w:space="0"/>
              <w:left w:val="single" w:color="auto" w:sz="4" w:space="0"/>
              <w:bottom w:val="single" w:color="auto" w:sz="4" w:space="0"/>
              <w:right w:val="single" w:color="auto" w:sz="4" w:space="0"/>
            </w:tcBorders>
            <w:vAlign w:val="center"/>
          </w:tcPr>
          <w:p w14:paraId="6B6506B4">
            <w:pPr>
              <w:rPr>
                <w:rFonts w:ascii="黑体" w:hAnsi="黑体" w:eastAsia="黑体"/>
                <w:bCs/>
                <w:sz w:val="22"/>
                <w:szCs w:val="32"/>
              </w:rPr>
            </w:pPr>
            <w:r>
              <w:rPr>
                <w:rFonts w:hint="eastAsia" w:ascii="黑体" w:hAnsi="黑体" w:eastAsia="黑体"/>
                <w:bCs/>
                <w:sz w:val="22"/>
                <w:szCs w:val="32"/>
              </w:rPr>
              <w:t>段场：XX段场</w:t>
            </w:r>
          </w:p>
        </w:tc>
        <w:tc>
          <w:tcPr>
            <w:tcW w:w="6760" w:type="dxa"/>
            <w:gridSpan w:val="4"/>
            <w:tcBorders>
              <w:top w:val="single" w:color="auto" w:sz="4" w:space="0"/>
              <w:left w:val="single" w:color="auto" w:sz="4" w:space="0"/>
              <w:bottom w:val="single" w:color="auto" w:sz="4" w:space="0"/>
              <w:right w:val="single" w:color="auto" w:sz="4" w:space="0"/>
            </w:tcBorders>
            <w:vAlign w:val="center"/>
          </w:tcPr>
          <w:p w14:paraId="093923D1">
            <w:pPr>
              <w:jc w:val="left"/>
              <w:rPr>
                <w:rFonts w:eastAsia="黑体"/>
                <w:b/>
                <w:bCs/>
                <w:sz w:val="22"/>
                <w:szCs w:val="32"/>
              </w:rPr>
            </w:pPr>
            <w:r>
              <w:rPr>
                <w:rFonts w:ascii="黑体" w:hAnsi="黑体" w:eastAsia="黑体"/>
                <w:sz w:val="22"/>
              </w:rPr>
              <w:t>设备</w:t>
            </w:r>
            <w:r>
              <w:rPr>
                <w:rFonts w:hint="eastAsia" w:ascii="黑体" w:hAnsi="黑体" w:eastAsia="黑体"/>
                <w:sz w:val="22"/>
              </w:rPr>
              <w:t>牌号：车牌号码，库内所有的可写在一起，如2个起重机，此处写两个牌号。</w:t>
            </w:r>
          </w:p>
        </w:tc>
      </w:tr>
      <w:tr w14:paraId="1DD4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2A696E63">
            <w:pPr>
              <w:jc w:val="center"/>
              <w:rPr>
                <w:rFonts w:ascii="黑体" w:hAnsi="黑体" w:eastAsia="黑体"/>
                <w:bCs/>
                <w:sz w:val="22"/>
                <w:szCs w:val="32"/>
              </w:rPr>
            </w:pPr>
            <w:r>
              <w:rPr>
                <w:rFonts w:hint="eastAsia" w:ascii="黑体" w:hAnsi="黑体" w:eastAsia="黑体"/>
                <w:bCs/>
                <w:sz w:val="22"/>
                <w:szCs w:val="32"/>
              </w:rPr>
              <w:t>序号</w:t>
            </w:r>
          </w:p>
        </w:tc>
        <w:tc>
          <w:tcPr>
            <w:tcW w:w="1190" w:type="dxa"/>
            <w:tcBorders>
              <w:top w:val="single" w:color="auto" w:sz="4" w:space="0"/>
              <w:left w:val="single" w:color="auto" w:sz="4" w:space="0"/>
              <w:bottom w:val="single" w:color="auto" w:sz="4" w:space="0"/>
              <w:right w:val="single" w:color="auto" w:sz="4" w:space="0"/>
            </w:tcBorders>
            <w:vAlign w:val="center"/>
          </w:tcPr>
          <w:p w14:paraId="5998D503">
            <w:pPr>
              <w:jc w:val="center"/>
              <w:rPr>
                <w:rFonts w:ascii="黑体" w:hAnsi="黑体" w:eastAsia="黑体"/>
                <w:bCs/>
                <w:sz w:val="22"/>
                <w:szCs w:val="32"/>
              </w:rPr>
            </w:pPr>
            <w:r>
              <w:rPr>
                <w:rFonts w:hint="eastAsia" w:ascii="黑体" w:hAnsi="黑体" w:eastAsia="黑体"/>
                <w:bCs/>
                <w:sz w:val="22"/>
                <w:szCs w:val="32"/>
              </w:rPr>
              <w:t>检查项目</w:t>
            </w:r>
          </w:p>
        </w:tc>
        <w:tc>
          <w:tcPr>
            <w:tcW w:w="3850" w:type="dxa"/>
            <w:tcBorders>
              <w:top w:val="single" w:color="auto" w:sz="4" w:space="0"/>
              <w:left w:val="single" w:color="auto" w:sz="4" w:space="0"/>
              <w:bottom w:val="single" w:color="auto" w:sz="4" w:space="0"/>
              <w:right w:val="single" w:color="auto" w:sz="4" w:space="0"/>
            </w:tcBorders>
            <w:vAlign w:val="center"/>
          </w:tcPr>
          <w:p w14:paraId="3CB149BA">
            <w:pPr>
              <w:jc w:val="center"/>
              <w:rPr>
                <w:rFonts w:ascii="黑体" w:hAnsi="黑体" w:eastAsia="黑体"/>
                <w:bCs/>
                <w:sz w:val="22"/>
                <w:szCs w:val="32"/>
              </w:rPr>
            </w:pPr>
            <w:r>
              <w:rPr>
                <w:rFonts w:hint="eastAsia" w:ascii="黑体" w:hAnsi="黑体" w:eastAsia="黑体"/>
                <w:bCs/>
                <w:sz w:val="22"/>
                <w:szCs w:val="32"/>
              </w:rPr>
              <w:t>检查内容</w:t>
            </w:r>
          </w:p>
        </w:tc>
        <w:tc>
          <w:tcPr>
            <w:tcW w:w="1133" w:type="dxa"/>
            <w:tcBorders>
              <w:top w:val="single" w:color="auto" w:sz="4" w:space="0"/>
              <w:left w:val="single" w:color="auto" w:sz="4" w:space="0"/>
              <w:bottom w:val="single" w:color="auto" w:sz="4" w:space="0"/>
              <w:right w:val="single" w:color="auto" w:sz="4" w:space="0"/>
            </w:tcBorders>
            <w:vAlign w:val="center"/>
          </w:tcPr>
          <w:p w14:paraId="5CC5A937">
            <w:pPr>
              <w:jc w:val="center"/>
              <w:rPr>
                <w:rFonts w:ascii="黑体" w:hAnsi="黑体" w:eastAsia="黑体"/>
                <w:bCs/>
                <w:sz w:val="22"/>
                <w:szCs w:val="32"/>
              </w:rPr>
            </w:pPr>
            <w:r>
              <w:rPr>
                <w:rFonts w:hint="eastAsia" w:ascii="黑体" w:hAnsi="黑体" w:eastAsia="黑体"/>
                <w:bCs/>
                <w:sz w:val="22"/>
                <w:szCs w:val="32"/>
              </w:rPr>
              <w:t>检查结果</w:t>
            </w:r>
          </w:p>
        </w:tc>
        <w:tc>
          <w:tcPr>
            <w:tcW w:w="1117" w:type="dxa"/>
            <w:tcBorders>
              <w:top w:val="single" w:color="auto" w:sz="4" w:space="0"/>
              <w:left w:val="single" w:color="auto" w:sz="4" w:space="0"/>
              <w:bottom w:val="single" w:color="auto" w:sz="4" w:space="0"/>
              <w:right w:val="single" w:color="auto" w:sz="4" w:space="0"/>
            </w:tcBorders>
            <w:vAlign w:val="center"/>
          </w:tcPr>
          <w:p w14:paraId="72A40C0E">
            <w:pPr>
              <w:jc w:val="center"/>
              <w:rPr>
                <w:rFonts w:ascii="黑体" w:hAnsi="黑体" w:eastAsia="黑体"/>
                <w:bCs/>
                <w:sz w:val="22"/>
                <w:szCs w:val="32"/>
              </w:rPr>
            </w:pPr>
            <w:r>
              <w:rPr>
                <w:rFonts w:hint="eastAsia" w:ascii="黑体" w:hAnsi="黑体" w:eastAsia="黑体"/>
                <w:bCs/>
                <w:sz w:val="22"/>
                <w:szCs w:val="32"/>
              </w:rPr>
              <w:t>处理结果</w:t>
            </w:r>
          </w:p>
        </w:tc>
        <w:tc>
          <w:tcPr>
            <w:tcW w:w="660" w:type="dxa"/>
            <w:tcBorders>
              <w:top w:val="single" w:color="auto" w:sz="4" w:space="0"/>
              <w:left w:val="single" w:color="auto" w:sz="4" w:space="0"/>
              <w:bottom w:val="single" w:color="auto" w:sz="4" w:space="0"/>
              <w:right w:val="single" w:color="auto" w:sz="4" w:space="0"/>
            </w:tcBorders>
            <w:vAlign w:val="center"/>
          </w:tcPr>
          <w:p w14:paraId="0FAB1D8A">
            <w:pPr>
              <w:jc w:val="center"/>
              <w:rPr>
                <w:rFonts w:ascii="黑体" w:hAnsi="黑体" w:eastAsia="黑体"/>
                <w:bCs/>
                <w:sz w:val="22"/>
                <w:szCs w:val="32"/>
              </w:rPr>
            </w:pPr>
            <w:r>
              <w:rPr>
                <w:rFonts w:hint="eastAsia" w:ascii="黑体" w:hAnsi="黑体" w:eastAsia="黑体"/>
                <w:bCs/>
                <w:sz w:val="22"/>
                <w:szCs w:val="32"/>
              </w:rPr>
              <w:t>备注</w:t>
            </w:r>
          </w:p>
        </w:tc>
      </w:tr>
      <w:tr w14:paraId="0F31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42860E5C">
            <w:pPr>
              <w:jc w:val="center"/>
              <w:rPr>
                <w:rFonts w:cs="仿宋_GB2312" w:asciiTheme="minorEastAsia" w:hAnsiTheme="minorEastAsia"/>
                <w:bCs/>
              </w:rPr>
            </w:pPr>
            <w:r>
              <w:rPr>
                <w:rFonts w:hint="eastAsia" w:cs="仿宋_GB2312" w:asciiTheme="minorEastAsia" w:hAnsiTheme="minorEastAsia"/>
                <w:bCs/>
              </w:rPr>
              <w:t>1</w:t>
            </w:r>
          </w:p>
        </w:tc>
        <w:tc>
          <w:tcPr>
            <w:tcW w:w="1190" w:type="dxa"/>
            <w:vMerge w:val="restart"/>
            <w:tcBorders>
              <w:top w:val="single" w:color="auto" w:sz="4" w:space="0"/>
              <w:left w:val="single" w:color="auto" w:sz="4" w:space="0"/>
              <w:right w:val="single" w:color="auto" w:sz="4" w:space="0"/>
            </w:tcBorders>
            <w:vAlign w:val="center"/>
          </w:tcPr>
          <w:p w14:paraId="5E8052E3">
            <w:pPr>
              <w:jc w:val="center"/>
              <w:rPr>
                <w:rFonts w:cs="仿宋_GB2312" w:asciiTheme="minorEastAsia" w:hAnsiTheme="minorEastAsia"/>
              </w:rPr>
            </w:pPr>
            <w:r>
              <w:rPr>
                <w:rFonts w:hint="eastAsia" w:cs="仿宋_GB2312" w:asciiTheme="minorEastAsia" w:hAnsiTheme="minorEastAsia"/>
              </w:rPr>
              <w:t>人员</w:t>
            </w:r>
          </w:p>
        </w:tc>
        <w:tc>
          <w:tcPr>
            <w:tcW w:w="3850" w:type="dxa"/>
            <w:tcBorders>
              <w:top w:val="single" w:color="auto" w:sz="4" w:space="0"/>
              <w:left w:val="single" w:color="auto" w:sz="4" w:space="0"/>
              <w:bottom w:val="single" w:color="auto" w:sz="4" w:space="0"/>
              <w:right w:val="single" w:color="auto" w:sz="4" w:space="0"/>
            </w:tcBorders>
            <w:vAlign w:val="center"/>
          </w:tcPr>
          <w:p w14:paraId="1113B62B">
            <w:pPr>
              <w:jc w:val="left"/>
              <w:rPr>
                <w:rFonts w:cs="仿宋_GB2312" w:asciiTheme="minorEastAsia" w:hAnsiTheme="minorEastAsia"/>
                <w:bCs/>
              </w:rPr>
            </w:pPr>
            <w:r>
              <w:rPr>
                <w:rFonts w:hint="eastAsia" w:cs="仿宋_GB2312" w:asciiTheme="minorEastAsia" w:hAnsiTheme="minorEastAsia"/>
                <w:bCs/>
              </w:rPr>
              <w:t>现场作业人员是否遵守操作规程、是否存在违章作业</w:t>
            </w:r>
            <w:r>
              <w:rPr>
                <w:rFonts w:cs="仿宋_GB2312" w:asciiTheme="minorEastAsia" w:hAnsiTheme="minorEastAsia"/>
                <w:bCs/>
              </w:rPr>
              <w:t xml:space="preserve"> </w:t>
            </w:r>
          </w:p>
        </w:tc>
        <w:tc>
          <w:tcPr>
            <w:tcW w:w="1133" w:type="dxa"/>
            <w:tcBorders>
              <w:top w:val="single" w:color="auto" w:sz="4" w:space="0"/>
              <w:left w:val="single" w:color="auto" w:sz="4" w:space="0"/>
              <w:bottom w:val="single" w:color="auto" w:sz="4" w:space="0"/>
              <w:right w:val="single" w:color="auto" w:sz="4" w:space="0"/>
            </w:tcBorders>
            <w:vAlign w:val="center"/>
          </w:tcPr>
          <w:p w14:paraId="1BBD1A8C">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4DF1E5C4">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489F8A2E">
            <w:pPr>
              <w:jc w:val="center"/>
              <w:rPr>
                <w:rFonts w:cs="仿宋_GB2312" w:asciiTheme="minorEastAsia" w:hAnsiTheme="minorEastAsia"/>
                <w:b/>
                <w:bCs/>
              </w:rPr>
            </w:pPr>
          </w:p>
        </w:tc>
      </w:tr>
      <w:tr w14:paraId="2D88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59B98318">
            <w:pPr>
              <w:jc w:val="center"/>
              <w:rPr>
                <w:rFonts w:cs="仿宋_GB2312" w:asciiTheme="minorEastAsia" w:hAnsiTheme="minorEastAsia"/>
                <w:bCs/>
              </w:rPr>
            </w:pPr>
            <w:r>
              <w:rPr>
                <w:rFonts w:hint="eastAsia" w:cs="仿宋_GB2312" w:asciiTheme="minorEastAsia" w:hAnsiTheme="minorEastAsia"/>
                <w:bCs/>
              </w:rPr>
              <w:t>2</w:t>
            </w:r>
          </w:p>
        </w:tc>
        <w:tc>
          <w:tcPr>
            <w:tcW w:w="1190" w:type="dxa"/>
            <w:vMerge w:val="continue"/>
            <w:tcBorders>
              <w:left w:val="single" w:color="auto" w:sz="4" w:space="0"/>
              <w:bottom w:val="single" w:color="auto" w:sz="4" w:space="0"/>
              <w:right w:val="single" w:color="auto" w:sz="4" w:space="0"/>
            </w:tcBorders>
            <w:vAlign w:val="center"/>
          </w:tcPr>
          <w:p w14:paraId="403A2A25">
            <w:pPr>
              <w:jc w:val="center"/>
              <w:rPr>
                <w:rFonts w:cs="仿宋_GB2312" w:asciiTheme="minorEastAsia" w:hAnsiTheme="minorEastAsia"/>
              </w:rPr>
            </w:pPr>
          </w:p>
        </w:tc>
        <w:tc>
          <w:tcPr>
            <w:tcW w:w="3850" w:type="dxa"/>
            <w:tcBorders>
              <w:top w:val="single" w:color="auto" w:sz="4" w:space="0"/>
              <w:left w:val="single" w:color="auto" w:sz="4" w:space="0"/>
              <w:bottom w:val="single" w:color="auto" w:sz="4" w:space="0"/>
              <w:right w:val="single" w:color="auto" w:sz="4" w:space="0"/>
            </w:tcBorders>
            <w:vAlign w:val="center"/>
          </w:tcPr>
          <w:p w14:paraId="32E60387">
            <w:pPr>
              <w:jc w:val="left"/>
              <w:rPr>
                <w:rFonts w:cs="仿宋_GB2312" w:asciiTheme="minorEastAsia" w:hAnsiTheme="minorEastAsia"/>
                <w:bCs/>
              </w:rPr>
            </w:pPr>
            <w:r>
              <w:rPr>
                <w:rFonts w:hint="eastAsia" w:cs="仿宋_GB2312" w:asciiTheme="minorEastAsia" w:hAnsiTheme="minorEastAsia"/>
                <w:bCs/>
              </w:rPr>
              <w:t>操作人员是否按要求穿戴劳动保护用具（如安全帽、安全鞋）</w:t>
            </w:r>
          </w:p>
        </w:tc>
        <w:tc>
          <w:tcPr>
            <w:tcW w:w="1133" w:type="dxa"/>
            <w:tcBorders>
              <w:top w:val="single" w:color="auto" w:sz="4" w:space="0"/>
              <w:left w:val="single" w:color="auto" w:sz="4" w:space="0"/>
              <w:bottom w:val="single" w:color="auto" w:sz="4" w:space="0"/>
              <w:right w:val="single" w:color="auto" w:sz="4" w:space="0"/>
            </w:tcBorders>
            <w:vAlign w:val="center"/>
          </w:tcPr>
          <w:p w14:paraId="164AE57A">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1C4EE3E4">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5E408E74">
            <w:pPr>
              <w:jc w:val="center"/>
              <w:rPr>
                <w:rFonts w:cs="仿宋_GB2312" w:asciiTheme="minorEastAsia" w:hAnsiTheme="minorEastAsia"/>
                <w:b/>
                <w:bCs/>
              </w:rPr>
            </w:pPr>
          </w:p>
        </w:tc>
      </w:tr>
      <w:tr w14:paraId="5849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484FB9E9">
            <w:pPr>
              <w:jc w:val="center"/>
              <w:rPr>
                <w:rFonts w:cs="仿宋_GB2312" w:asciiTheme="minorEastAsia" w:hAnsiTheme="minorEastAsia"/>
                <w:bCs/>
              </w:rPr>
            </w:pPr>
            <w:r>
              <w:rPr>
                <w:rFonts w:hint="eastAsia" w:cs="仿宋_GB2312" w:asciiTheme="minorEastAsia" w:hAnsiTheme="minorEastAsia"/>
                <w:bCs/>
              </w:rPr>
              <w:t>3</w:t>
            </w:r>
          </w:p>
        </w:tc>
        <w:tc>
          <w:tcPr>
            <w:tcW w:w="1190" w:type="dxa"/>
            <w:vMerge w:val="restart"/>
            <w:tcBorders>
              <w:top w:val="single" w:color="auto" w:sz="4" w:space="0"/>
              <w:left w:val="single" w:color="auto" w:sz="4" w:space="0"/>
              <w:right w:val="single" w:color="auto" w:sz="4" w:space="0"/>
            </w:tcBorders>
            <w:vAlign w:val="center"/>
          </w:tcPr>
          <w:p w14:paraId="6A8ED6FA">
            <w:pPr>
              <w:jc w:val="center"/>
              <w:rPr>
                <w:rFonts w:cs="仿宋_GB2312" w:asciiTheme="minorEastAsia" w:hAnsiTheme="minorEastAsia"/>
              </w:rPr>
            </w:pPr>
            <w:r>
              <w:rPr>
                <w:rFonts w:hint="eastAsia" w:cs="仿宋_GB2312" w:asciiTheme="minorEastAsia" w:hAnsiTheme="minorEastAsia"/>
              </w:rPr>
              <w:t>设备本体</w:t>
            </w:r>
          </w:p>
        </w:tc>
        <w:tc>
          <w:tcPr>
            <w:tcW w:w="3850" w:type="dxa"/>
            <w:tcBorders>
              <w:top w:val="single" w:color="auto" w:sz="4" w:space="0"/>
              <w:left w:val="single" w:color="auto" w:sz="4" w:space="0"/>
              <w:bottom w:val="single" w:color="auto" w:sz="4" w:space="0"/>
              <w:right w:val="single" w:color="auto" w:sz="4" w:space="0"/>
            </w:tcBorders>
            <w:vAlign w:val="center"/>
          </w:tcPr>
          <w:p w14:paraId="590281F0">
            <w:pPr>
              <w:jc w:val="left"/>
              <w:rPr>
                <w:rFonts w:cs="仿宋_GB2312" w:asciiTheme="minorEastAsia" w:hAnsiTheme="minorEastAsia"/>
                <w:bCs/>
              </w:rPr>
            </w:pPr>
            <w:r>
              <w:rPr>
                <w:rFonts w:hint="eastAsia" w:cs="仿宋_GB2312" w:asciiTheme="minorEastAsia" w:hAnsiTheme="minorEastAsia"/>
                <w:bCs/>
              </w:rPr>
              <w:t>吊索具是否设置防止吊物意外脱钩的安全装置</w:t>
            </w:r>
          </w:p>
        </w:tc>
        <w:tc>
          <w:tcPr>
            <w:tcW w:w="1133" w:type="dxa"/>
            <w:tcBorders>
              <w:top w:val="single" w:color="auto" w:sz="4" w:space="0"/>
              <w:left w:val="single" w:color="auto" w:sz="4" w:space="0"/>
              <w:bottom w:val="single" w:color="auto" w:sz="4" w:space="0"/>
              <w:right w:val="single" w:color="auto" w:sz="4" w:space="0"/>
            </w:tcBorders>
            <w:vAlign w:val="center"/>
          </w:tcPr>
          <w:p w14:paraId="15A27C88">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2AA46595">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0BAEE1BB">
            <w:pPr>
              <w:jc w:val="center"/>
              <w:rPr>
                <w:rFonts w:cs="仿宋_GB2312" w:asciiTheme="minorEastAsia" w:hAnsiTheme="minorEastAsia"/>
                <w:b/>
                <w:bCs/>
              </w:rPr>
            </w:pPr>
          </w:p>
        </w:tc>
      </w:tr>
      <w:tr w14:paraId="340C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719991B0">
            <w:pPr>
              <w:jc w:val="center"/>
              <w:rPr>
                <w:rFonts w:cs="仿宋_GB2312" w:asciiTheme="minorEastAsia" w:hAnsiTheme="minorEastAsia"/>
                <w:bCs/>
              </w:rPr>
            </w:pPr>
            <w:r>
              <w:rPr>
                <w:rFonts w:hint="eastAsia" w:cs="仿宋_GB2312" w:asciiTheme="minorEastAsia" w:hAnsiTheme="minorEastAsia"/>
                <w:bCs/>
              </w:rPr>
              <w:t>4</w:t>
            </w:r>
          </w:p>
        </w:tc>
        <w:tc>
          <w:tcPr>
            <w:tcW w:w="1190" w:type="dxa"/>
            <w:vMerge w:val="continue"/>
            <w:tcBorders>
              <w:left w:val="single" w:color="auto" w:sz="4" w:space="0"/>
              <w:bottom w:val="single" w:color="auto" w:sz="4" w:space="0"/>
              <w:right w:val="single" w:color="auto" w:sz="4" w:space="0"/>
            </w:tcBorders>
            <w:vAlign w:val="center"/>
          </w:tcPr>
          <w:p w14:paraId="000D3467">
            <w:pPr>
              <w:jc w:val="center"/>
              <w:rPr>
                <w:rFonts w:cs="仿宋_GB2312" w:asciiTheme="minorEastAsia" w:hAnsiTheme="minorEastAsia"/>
              </w:rPr>
            </w:pPr>
          </w:p>
        </w:tc>
        <w:tc>
          <w:tcPr>
            <w:tcW w:w="3850" w:type="dxa"/>
            <w:tcBorders>
              <w:top w:val="single" w:color="auto" w:sz="4" w:space="0"/>
              <w:left w:val="single" w:color="auto" w:sz="4" w:space="0"/>
              <w:bottom w:val="single" w:color="auto" w:sz="4" w:space="0"/>
              <w:right w:val="single" w:color="auto" w:sz="4" w:space="0"/>
            </w:tcBorders>
            <w:vAlign w:val="center"/>
          </w:tcPr>
          <w:p w14:paraId="7461E50C">
            <w:pPr>
              <w:rPr>
                <w:color w:val="000000"/>
              </w:rPr>
            </w:pPr>
            <w:r>
              <w:rPr>
                <w:rFonts w:hint="eastAsia" w:cs="仿宋_GB2312" w:asciiTheme="minorEastAsia" w:hAnsiTheme="minorEastAsia"/>
                <w:bCs/>
              </w:rPr>
              <w:t>吊索具是否存在危险断面磨损超过10%、裂纹、焊补、塑性变形、扭转变形</w:t>
            </w:r>
          </w:p>
        </w:tc>
        <w:tc>
          <w:tcPr>
            <w:tcW w:w="1133" w:type="dxa"/>
            <w:tcBorders>
              <w:top w:val="single" w:color="auto" w:sz="4" w:space="0"/>
              <w:left w:val="single" w:color="auto" w:sz="4" w:space="0"/>
              <w:bottom w:val="single" w:color="auto" w:sz="4" w:space="0"/>
              <w:right w:val="single" w:color="auto" w:sz="4" w:space="0"/>
            </w:tcBorders>
            <w:vAlign w:val="center"/>
          </w:tcPr>
          <w:p w14:paraId="4F0C53CB">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49BB7DE0">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65ED760F">
            <w:pPr>
              <w:jc w:val="center"/>
              <w:rPr>
                <w:rFonts w:cs="仿宋_GB2312" w:asciiTheme="minorEastAsia" w:hAnsiTheme="minorEastAsia"/>
                <w:b/>
                <w:bCs/>
              </w:rPr>
            </w:pPr>
          </w:p>
        </w:tc>
      </w:tr>
      <w:tr w14:paraId="1772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5B1C1B12">
            <w:pPr>
              <w:jc w:val="center"/>
              <w:rPr>
                <w:rFonts w:cs="仿宋_GB2312" w:asciiTheme="minorEastAsia" w:hAnsiTheme="minorEastAsia"/>
                <w:bCs/>
              </w:rPr>
            </w:pPr>
            <w:r>
              <w:rPr>
                <w:rFonts w:hint="eastAsia" w:cs="仿宋_GB2312" w:asciiTheme="minorEastAsia" w:hAnsiTheme="minorEastAsia"/>
                <w:bCs/>
              </w:rPr>
              <w:t>5</w:t>
            </w:r>
          </w:p>
        </w:tc>
        <w:tc>
          <w:tcPr>
            <w:tcW w:w="1190" w:type="dxa"/>
            <w:vMerge w:val="continue"/>
            <w:tcBorders>
              <w:left w:val="single" w:color="auto" w:sz="4" w:space="0"/>
              <w:bottom w:val="single" w:color="auto" w:sz="4" w:space="0"/>
              <w:right w:val="single" w:color="auto" w:sz="4" w:space="0"/>
            </w:tcBorders>
            <w:vAlign w:val="center"/>
          </w:tcPr>
          <w:p w14:paraId="3706A2F8">
            <w:pPr>
              <w:jc w:val="center"/>
              <w:rPr>
                <w:rFonts w:cs="仿宋_GB2312" w:asciiTheme="minorEastAsia" w:hAnsiTheme="minorEastAsia"/>
              </w:rPr>
            </w:pPr>
          </w:p>
        </w:tc>
        <w:tc>
          <w:tcPr>
            <w:tcW w:w="3850" w:type="dxa"/>
            <w:tcBorders>
              <w:top w:val="single" w:color="auto" w:sz="4" w:space="0"/>
              <w:left w:val="single" w:color="auto" w:sz="4" w:space="0"/>
              <w:bottom w:val="single" w:color="auto" w:sz="4" w:space="0"/>
              <w:right w:val="single" w:color="auto" w:sz="4" w:space="0"/>
            </w:tcBorders>
            <w:vAlign w:val="center"/>
          </w:tcPr>
          <w:p w14:paraId="1883D15A">
            <w:pPr>
              <w:rPr>
                <w:rFonts w:ascii="宋体" w:hAnsi="宋体" w:eastAsia="宋体" w:cs="宋体"/>
                <w:color w:val="000000"/>
              </w:rPr>
            </w:pPr>
            <w:r>
              <w:rPr>
                <w:rFonts w:hint="eastAsia"/>
                <w:color w:val="000000"/>
              </w:rPr>
              <w:t>钢丝绳是否存在脱槽、断丝、磨损、压扁、扭结、笼形畸形等异常情况</w:t>
            </w:r>
          </w:p>
        </w:tc>
        <w:tc>
          <w:tcPr>
            <w:tcW w:w="1133" w:type="dxa"/>
            <w:tcBorders>
              <w:top w:val="single" w:color="auto" w:sz="4" w:space="0"/>
              <w:left w:val="single" w:color="auto" w:sz="4" w:space="0"/>
              <w:bottom w:val="single" w:color="auto" w:sz="4" w:space="0"/>
              <w:right w:val="single" w:color="auto" w:sz="4" w:space="0"/>
            </w:tcBorders>
            <w:vAlign w:val="center"/>
          </w:tcPr>
          <w:p w14:paraId="08C9CC23">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25954E1E">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6E6C37BA">
            <w:pPr>
              <w:jc w:val="center"/>
              <w:rPr>
                <w:rFonts w:cs="仿宋_GB2312" w:asciiTheme="minorEastAsia" w:hAnsiTheme="minorEastAsia"/>
                <w:b/>
                <w:bCs/>
              </w:rPr>
            </w:pPr>
          </w:p>
        </w:tc>
      </w:tr>
      <w:tr w14:paraId="08C5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7EB42CD7">
            <w:pPr>
              <w:jc w:val="center"/>
              <w:rPr>
                <w:rFonts w:cs="仿宋_GB2312" w:asciiTheme="minorEastAsia" w:hAnsiTheme="minorEastAsia"/>
                <w:bCs/>
              </w:rPr>
            </w:pPr>
            <w:r>
              <w:rPr>
                <w:rFonts w:hint="eastAsia" w:cs="仿宋_GB2312" w:asciiTheme="minorEastAsia" w:hAnsiTheme="minorEastAsia"/>
                <w:bCs/>
              </w:rPr>
              <w:t>6</w:t>
            </w:r>
          </w:p>
        </w:tc>
        <w:tc>
          <w:tcPr>
            <w:tcW w:w="1190" w:type="dxa"/>
            <w:vMerge w:val="restart"/>
            <w:tcBorders>
              <w:top w:val="single" w:color="auto" w:sz="4" w:space="0"/>
              <w:left w:val="single" w:color="auto" w:sz="4" w:space="0"/>
              <w:right w:val="single" w:color="auto" w:sz="4" w:space="0"/>
            </w:tcBorders>
            <w:vAlign w:val="center"/>
          </w:tcPr>
          <w:p w14:paraId="391349C9">
            <w:pPr>
              <w:jc w:val="center"/>
              <w:rPr>
                <w:rFonts w:cs="仿宋_GB2312" w:asciiTheme="minorEastAsia" w:hAnsiTheme="minorEastAsia"/>
              </w:rPr>
            </w:pPr>
            <w:r>
              <w:rPr>
                <w:rFonts w:hint="eastAsia" w:cs="仿宋_GB2312" w:asciiTheme="minorEastAsia" w:hAnsiTheme="minorEastAsia"/>
              </w:rPr>
              <w:t>安全附件或安全保护装置</w:t>
            </w:r>
          </w:p>
        </w:tc>
        <w:tc>
          <w:tcPr>
            <w:tcW w:w="3850" w:type="dxa"/>
            <w:tcBorders>
              <w:top w:val="single" w:color="auto" w:sz="4" w:space="0"/>
              <w:left w:val="single" w:color="auto" w:sz="4" w:space="0"/>
              <w:bottom w:val="single" w:color="auto" w:sz="4" w:space="0"/>
              <w:right w:val="single" w:color="auto" w:sz="4" w:space="0"/>
            </w:tcBorders>
            <w:vAlign w:val="center"/>
          </w:tcPr>
          <w:p w14:paraId="31D63C23">
            <w:pPr>
              <w:rPr>
                <w:rFonts w:ascii="宋体" w:hAnsi="宋体" w:eastAsia="宋体" w:cs="宋体"/>
                <w:color w:val="000000"/>
              </w:rPr>
            </w:pPr>
            <w:r>
              <w:rPr>
                <w:rFonts w:hint="eastAsia" w:ascii="宋体" w:hAnsi="宋体" w:eastAsia="宋体" w:cs="宋体"/>
                <w:color w:val="000000"/>
              </w:rPr>
              <w:t>上限位装置、断错相保护、制动器、行程限位、漏电保护器等安全保护装置无故障或缺损</w:t>
            </w:r>
          </w:p>
        </w:tc>
        <w:tc>
          <w:tcPr>
            <w:tcW w:w="1133" w:type="dxa"/>
            <w:tcBorders>
              <w:top w:val="single" w:color="auto" w:sz="4" w:space="0"/>
              <w:left w:val="single" w:color="auto" w:sz="4" w:space="0"/>
              <w:bottom w:val="single" w:color="auto" w:sz="4" w:space="0"/>
              <w:right w:val="single" w:color="auto" w:sz="4" w:space="0"/>
            </w:tcBorders>
            <w:vAlign w:val="center"/>
          </w:tcPr>
          <w:p w14:paraId="5F37E97D">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49513296">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4F2E367E">
            <w:pPr>
              <w:jc w:val="center"/>
              <w:rPr>
                <w:rFonts w:cs="仿宋_GB2312" w:asciiTheme="minorEastAsia" w:hAnsiTheme="minorEastAsia"/>
                <w:b/>
                <w:bCs/>
              </w:rPr>
            </w:pPr>
          </w:p>
        </w:tc>
      </w:tr>
      <w:tr w14:paraId="6F45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2959CBA8">
            <w:pPr>
              <w:jc w:val="center"/>
              <w:rPr>
                <w:rFonts w:cs="仿宋_GB2312" w:asciiTheme="minorEastAsia" w:hAnsiTheme="minorEastAsia"/>
                <w:bCs/>
              </w:rPr>
            </w:pPr>
            <w:r>
              <w:rPr>
                <w:rFonts w:hint="eastAsia" w:cs="仿宋_GB2312" w:asciiTheme="minorEastAsia" w:hAnsiTheme="minorEastAsia"/>
                <w:bCs/>
              </w:rPr>
              <w:t>7</w:t>
            </w:r>
          </w:p>
        </w:tc>
        <w:tc>
          <w:tcPr>
            <w:tcW w:w="1190" w:type="dxa"/>
            <w:vMerge w:val="continue"/>
            <w:tcBorders>
              <w:left w:val="single" w:color="auto" w:sz="4" w:space="0"/>
              <w:bottom w:val="single" w:color="auto" w:sz="4" w:space="0"/>
              <w:right w:val="single" w:color="auto" w:sz="4" w:space="0"/>
            </w:tcBorders>
            <w:vAlign w:val="center"/>
          </w:tcPr>
          <w:p w14:paraId="5D40845C">
            <w:pPr>
              <w:jc w:val="center"/>
              <w:rPr>
                <w:rFonts w:cs="仿宋_GB2312" w:asciiTheme="minorEastAsia" w:hAnsiTheme="minorEastAsia"/>
              </w:rPr>
            </w:pPr>
          </w:p>
        </w:tc>
        <w:tc>
          <w:tcPr>
            <w:tcW w:w="3850" w:type="dxa"/>
            <w:tcBorders>
              <w:top w:val="single" w:color="auto" w:sz="4" w:space="0"/>
              <w:left w:val="single" w:color="auto" w:sz="4" w:space="0"/>
              <w:bottom w:val="single" w:color="auto" w:sz="4" w:space="0"/>
              <w:right w:val="single" w:color="auto" w:sz="4" w:space="0"/>
            </w:tcBorders>
            <w:vAlign w:val="center"/>
          </w:tcPr>
          <w:p w14:paraId="12D2D1BE">
            <w:pPr>
              <w:jc w:val="left"/>
              <w:rPr>
                <w:rFonts w:cs="仿宋_GB2312" w:asciiTheme="minorEastAsia" w:hAnsiTheme="minorEastAsia"/>
                <w:bCs/>
              </w:rPr>
            </w:pPr>
            <w:r>
              <w:rPr>
                <w:rFonts w:hint="eastAsia" w:cs="仿宋_GB2312" w:asciiTheme="minorEastAsia" w:hAnsiTheme="minorEastAsia"/>
                <w:bCs/>
              </w:rPr>
              <w:t>急停开关功能是否正常</w:t>
            </w:r>
          </w:p>
        </w:tc>
        <w:tc>
          <w:tcPr>
            <w:tcW w:w="1133" w:type="dxa"/>
            <w:tcBorders>
              <w:top w:val="single" w:color="auto" w:sz="4" w:space="0"/>
              <w:left w:val="single" w:color="auto" w:sz="4" w:space="0"/>
              <w:bottom w:val="single" w:color="auto" w:sz="4" w:space="0"/>
              <w:right w:val="single" w:color="auto" w:sz="4" w:space="0"/>
            </w:tcBorders>
            <w:vAlign w:val="center"/>
          </w:tcPr>
          <w:p w14:paraId="2142E140">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632A136C">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208B01F0">
            <w:pPr>
              <w:jc w:val="center"/>
              <w:rPr>
                <w:rFonts w:cs="仿宋_GB2312" w:asciiTheme="minorEastAsia" w:hAnsiTheme="minorEastAsia"/>
                <w:b/>
                <w:bCs/>
              </w:rPr>
            </w:pPr>
          </w:p>
        </w:tc>
      </w:tr>
      <w:tr w14:paraId="2116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6885EDD1">
            <w:pPr>
              <w:jc w:val="center"/>
              <w:rPr>
                <w:rFonts w:cs="仿宋_GB2312" w:asciiTheme="minorEastAsia" w:hAnsiTheme="minorEastAsia"/>
                <w:bCs/>
              </w:rPr>
            </w:pPr>
            <w:r>
              <w:rPr>
                <w:rFonts w:hint="eastAsia" w:cs="仿宋_GB2312" w:asciiTheme="minorEastAsia" w:hAnsiTheme="minorEastAsia"/>
                <w:bCs/>
              </w:rPr>
              <w:t>8</w:t>
            </w:r>
          </w:p>
        </w:tc>
        <w:tc>
          <w:tcPr>
            <w:tcW w:w="1190" w:type="dxa"/>
            <w:tcBorders>
              <w:top w:val="single" w:color="auto" w:sz="4" w:space="0"/>
              <w:left w:val="single" w:color="auto" w:sz="4" w:space="0"/>
              <w:bottom w:val="single" w:color="auto" w:sz="4" w:space="0"/>
              <w:right w:val="single" w:color="auto" w:sz="4" w:space="0"/>
            </w:tcBorders>
            <w:vAlign w:val="center"/>
          </w:tcPr>
          <w:p w14:paraId="28126BB8">
            <w:pPr>
              <w:jc w:val="center"/>
              <w:rPr>
                <w:rFonts w:cs="仿宋_GB2312" w:asciiTheme="minorEastAsia" w:hAnsiTheme="minorEastAsia"/>
              </w:rPr>
            </w:pPr>
            <w:r>
              <w:rPr>
                <w:rFonts w:hint="eastAsia" w:cs="仿宋_GB2312" w:asciiTheme="minorEastAsia" w:hAnsiTheme="minorEastAsia"/>
              </w:rPr>
              <w:t>环境因素</w:t>
            </w:r>
          </w:p>
        </w:tc>
        <w:tc>
          <w:tcPr>
            <w:tcW w:w="3850" w:type="dxa"/>
            <w:tcBorders>
              <w:top w:val="single" w:color="auto" w:sz="4" w:space="0"/>
              <w:left w:val="single" w:color="auto" w:sz="4" w:space="0"/>
              <w:bottom w:val="single" w:color="auto" w:sz="4" w:space="0"/>
              <w:right w:val="single" w:color="auto" w:sz="4" w:space="0"/>
            </w:tcBorders>
            <w:vAlign w:val="center"/>
          </w:tcPr>
          <w:p w14:paraId="1751B08B">
            <w:pPr>
              <w:jc w:val="left"/>
              <w:rPr>
                <w:rFonts w:cs="仿宋_GB2312" w:asciiTheme="minorEastAsia" w:hAnsiTheme="minorEastAsia"/>
                <w:bCs/>
              </w:rPr>
            </w:pPr>
            <w:r>
              <w:rPr>
                <w:rFonts w:cs="仿宋_GB2312" w:asciiTheme="minorEastAsia" w:hAnsiTheme="minorEastAsia"/>
                <w:bCs/>
              </w:rPr>
              <w:t>起重机械使用登记证、安全风险告知卡、当心吊物等安全标识是否缺失</w:t>
            </w:r>
          </w:p>
        </w:tc>
        <w:tc>
          <w:tcPr>
            <w:tcW w:w="1133" w:type="dxa"/>
            <w:tcBorders>
              <w:top w:val="single" w:color="auto" w:sz="4" w:space="0"/>
              <w:left w:val="single" w:color="auto" w:sz="4" w:space="0"/>
              <w:bottom w:val="single" w:color="auto" w:sz="4" w:space="0"/>
              <w:right w:val="single" w:color="auto" w:sz="4" w:space="0"/>
            </w:tcBorders>
            <w:vAlign w:val="center"/>
          </w:tcPr>
          <w:p w14:paraId="367AE9BD">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32C6080D">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7F92A77D">
            <w:pPr>
              <w:jc w:val="center"/>
              <w:rPr>
                <w:rFonts w:cs="仿宋_GB2312" w:asciiTheme="minorEastAsia" w:hAnsiTheme="minorEastAsia"/>
                <w:b/>
                <w:bCs/>
              </w:rPr>
            </w:pPr>
          </w:p>
        </w:tc>
      </w:tr>
      <w:tr w14:paraId="3165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496BA872">
            <w:pPr>
              <w:jc w:val="center"/>
              <w:rPr>
                <w:rFonts w:cs="仿宋_GB2312" w:asciiTheme="minorEastAsia" w:hAnsiTheme="minorEastAsia"/>
                <w:bCs/>
              </w:rPr>
            </w:pPr>
            <w:r>
              <w:rPr>
                <w:rFonts w:hint="eastAsia" w:cs="仿宋_GB2312" w:asciiTheme="minorEastAsia" w:hAnsiTheme="minorEastAsia"/>
                <w:bCs/>
              </w:rPr>
              <w:t>9</w:t>
            </w:r>
          </w:p>
        </w:tc>
        <w:tc>
          <w:tcPr>
            <w:tcW w:w="1190" w:type="dxa"/>
            <w:tcBorders>
              <w:top w:val="single" w:color="auto" w:sz="4" w:space="0"/>
              <w:left w:val="single" w:color="auto" w:sz="4" w:space="0"/>
              <w:bottom w:val="single" w:color="auto" w:sz="4" w:space="0"/>
              <w:right w:val="single" w:color="auto" w:sz="4" w:space="0"/>
            </w:tcBorders>
            <w:vAlign w:val="center"/>
          </w:tcPr>
          <w:p w14:paraId="22811222">
            <w:pPr>
              <w:jc w:val="center"/>
            </w:pPr>
            <w:r>
              <w:rPr>
                <w:rFonts w:hint="eastAsia" w:ascii="宋体" w:hAnsi="宋体"/>
              </w:rPr>
              <w:t>政府监督、通报、预警</w:t>
            </w:r>
          </w:p>
        </w:tc>
        <w:tc>
          <w:tcPr>
            <w:tcW w:w="3850" w:type="dxa"/>
            <w:tcBorders>
              <w:top w:val="single" w:color="auto" w:sz="4" w:space="0"/>
              <w:left w:val="single" w:color="auto" w:sz="4" w:space="0"/>
              <w:bottom w:val="single" w:color="auto" w:sz="4" w:space="0"/>
              <w:right w:val="single" w:color="auto" w:sz="4" w:space="0"/>
            </w:tcBorders>
            <w:vAlign w:val="center"/>
          </w:tcPr>
          <w:p w14:paraId="74E30775">
            <w:pPr>
              <w:rPr>
                <w:rFonts w:ascii="宋体" w:hAnsi="宋体" w:eastAsia="宋体" w:cs="宋体"/>
                <w:color w:val="000000"/>
              </w:rPr>
            </w:pPr>
            <w:r>
              <w:rPr>
                <w:rFonts w:hint="eastAsia"/>
                <w:color w:val="000000"/>
              </w:rPr>
              <w:t>发现不合格项</w:t>
            </w:r>
          </w:p>
        </w:tc>
        <w:tc>
          <w:tcPr>
            <w:tcW w:w="1133" w:type="dxa"/>
            <w:tcBorders>
              <w:top w:val="single" w:color="auto" w:sz="4" w:space="0"/>
              <w:left w:val="single" w:color="auto" w:sz="4" w:space="0"/>
              <w:bottom w:val="single" w:color="auto" w:sz="4" w:space="0"/>
              <w:right w:val="single" w:color="auto" w:sz="4" w:space="0"/>
            </w:tcBorders>
            <w:vAlign w:val="center"/>
          </w:tcPr>
          <w:p w14:paraId="2A8ACF1E">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17019188">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0564D84B">
            <w:pPr>
              <w:jc w:val="center"/>
              <w:rPr>
                <w:rFonts w:cs="仿宋_GB2312" w:asciiTheme="minorEastAsia" w:hAnsiTheme="minorEastAsia"/>
                <w:b/>
                <w:bCs/>
              </w:rPr>
            </w:pPr>
          </w:p>
        </w:tc>
      </w:tr>
      <w:tr w14:paraId="2934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4602195B">
            <w:pPr>
              <w:jc w:val="center"/>
              <w:rPr>
                <w:rFonts w:cs="仿宋_GB2312" w:asciiTheme="minorEastAsia" w:hAnsiTheme="minorEastAsia"/>
                <w:bCs/>
              </w:rPr>
            </w:pPr>
            <w:r>
              <w:rPr>
                <w:rFonts w:hint="eastAsia" w:cs="仿宋_GB2312" w:asciiTheme="minorEastAsia" w:hAnsiTheme="minorEastAsia"/>
                <w:bCs/>
              </w:rPr>
              <w:t>10</w:t>
            </w:r>
          </w:p>
        </w:tc>
        <w:tc>
          <w:tcPr>
            <w:tcW w:w="1190" w:type="dxa"/>
            <w:tcBorders>
              <w:top w:val="single" w:color="auto" w:sz="4" w:space="0"/>
              <w:left w:val="single" w:color="auto" w:sz="4" w:space="0"/>
              <w:bottom w:val="single" w:color="auto" w:sz="4" w:space="0"/>
              <w:right w:val="single" w:color="auto" w:sz="4" w:space="0"/>
            </w:tcBorders>
            <w:vAlign w:val="center"/>
          </w:tcPr>
          <w:p w14:paraId="758F4DC7">
            <w:pPr>
              <w:jc w:val="center"/>
            </w:pPr>
            <w:r>
              <w:rPr>
                <w:rFonts w:hint="eastAsia" w:ascii="宋体" w:hAnsi="宋体"/>
              </w:rPr>
              <w:t>投诉举报</w:t>
            </w:r>
          </w:p>
        </w:tc>
        <w:tc>
          <w:tcPr>
            <w:tcW w:w="3850" w:type="dxa"/>
            <w:tcBorders>
              <w:top w:val="single" w:color="auto" w:sz="4" w:space="0"/>
              <w:left w:val="single" w:color="auto" w:sz="4" w:space="0"/>
              <w:bottom w:val="single" w:color="auto" w:sz="4" w:space="0"/>
              <w:right w:val="single" w:color="auto" w:sz="4" w:space="0"/>
            </w:tcBorders>
            <w:vAlign w:val="center"/>
          </w:tcPr>
          <w:p w14:paraId="2735F6AF">
            <w:pPr>
              <w:rPr>
                <w:rFonts w:ascii="宋体" w:hAnsi="宋体" w:eastAsia="宋体" w:cs="宋体"/>
                <w:color w:val="000000"/>
              </w:rPr>
            </w:pPr>
            <w:r>
              <w:rPr>
                <w:rFonts w:hint="eastAsia"/>
                <w:color w:val="000000"/>
              </w:rPr>
              <w:t>发现不合格项</w:t>
            </w:r>
          </w:p>
        </w:tc>
        <w:tc>
          <w:tcPr>
            <w:tcW w:w="1133" w:type="dxa"/>
            <w:tcBorders>
              <w:top w:val="single" w:color="auto" w:sz="4" w:space="0"/>
              <w:left w:val="single" w:color="auto" w:sz="4" w:space="0"/>
              <w:bottom w:val="single" w:color="auto" w:sz="4" w:space="0"/>
              <w:right w:val="single" w:color="auto" w:sz="4" w:space="0"/>
            </w:tcBorders>
            <w:vAlign w:val="center"/>
          </w:tcPr>
          <w:p w14:paraId="1A6017A7">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10DA86E4">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12D5ECB3">
            <w:pPr>
              <w:jc w:val="center"/>
              <w:rPr>
                <w:rFonts w:cs="仿宋_GB2312" w:asciiTheme="minorEastAsia" w:hAnsiTheme="minorEastAsia"/>
                <w:b/>
                <w:bCs/>
              </w:rPr>
            </w:pPr>
          </w:p>
        </w:tc>
      </w:tr>
      <w:tr w14:paraId="5DB3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776D76B0">
            <w:pPr>
              <w:jc w:val="center"/>
              <w:rPr>
                <w:rFonts w:cs="仿宋_GB2312" w:asciiTheme="minorEastAsia" w:hAnsiTheme="minorEastAsia"/>
                <w:bCs/>
              </w:rPr>
            </w:pPr>
            <w:r>
              <w:rPr>
                <w:rFonts w:hint="eastAsia" w:cs="仿宋_GB2312" w:asciiTheme="minorEastAsia" w:hAnsiTheme="minorEastAsia"/>
                <w:bCs/>
              </w:rPr>
              <w:t>11</w:t>
            </w:r>
          </w:p>
        </w:tc>
        <w:tc>
          <w:tcPr>
            <w:tcW w:w="1190" w:type="dxa"/>
            <w:tcBorders>
              <w:top w:val="single" w:color="auto" w:sz="4" w:space="0"/>
              <w:left w:val="single" w:color="auto" w:sz="4" w:space="0"/>
              <w:bottom w:val="single" w:color="auto" w:sz="4" w:space="0"/>
              <w:right w:val="single" w:color="auto" w:sz="4" w:space="0"/>
            </w:tcBorders>
            <w:vAlign w:val="center"/>
          </w:tcPr>
          <w:p w14:paraId="4FC582AC">
            <w:pPr>
              <w:jc w:val="center"/>
              <w:rPr>
                <w:rFonts w:cs="仿宋_GB2312" w:asciiTheme="minorEastAsia" w:hAnsiTheme="minorEastAsia"/>
              </w:rPr>
            </w:pPr>
            <w:r>
              <w:rPr>
                <w:rFonts w:hint="eastAsia" w:ascii="宋体" w:hAnsi="宋体"/>
              </w:rPr>
              <w:t>舆情信息</w:t>
            </w:r>
          </w:p>
        </w:tc>
        <w:tc>
          <w:tcPr>
            <w:tcW w:w="3850" w:type="dxa"/>
            <w:tcBorders>
              <w:top w:val="single" w:color="auto" w:sz="4" w:space="0"/>
              <w:left w:val="single" w:color="auto" w:sz="4" w:space="0"/>
              <w:bottom w:val="single" w:color="auto" w:sz="4" w:space="0"/>
              <w:right w:val="single" w:color="auto" w:sz="4" w:space="0"/>
            </w:tcBorders>
            <w:vAlign w:val="center"/>
          </w:tcPr>
          <w:p w14:paraId="556CB3FB">
            <w:pPr>
              <w:rPr>
                <w:rFonts w:ascii="宋体" w:hAnsi="宋体" w:eastAsia="宋体" w:cs="宋体"/>
                <w:color w:val="000000"/>
              </w:rPr>
            </w:pPr>
            <w:r>
              <w:rPr>
                <w:rFonts w:hint="eastAsia"/>
                <w:color w:val="000000"/>
              </w:rPr>
              <w:t>发现不合格项</w:t>
            </w:r>
          </w:p>
        </w:tc>
        <w:tc>
          <w:tcPr>
            <w:tcW w:w="1133" w:type="dxa"/>
            <w:tcBorders>
              <w:top w:val="single" w:color="auto" w:sz="4" w:space="0"/>
              <w:left w:val="single" w:color="auto" w:sz="4" w:space="0"/>
              <w:bottom w:val="single" w:color="auto" w:sz="4" w:space="0"/>
              <w:right w:val="single" w:color="auto" w:sz="4" w:space="0"/>
            </w:tcBorders>
            <w:vAlign w:val="center"/>
          </w:tcPr>
          <w:p w14:paraId="26F48A64">
            <w:pPr>
              <w:jc w:val="center"/>
              <w:rPr>
                <w:rFonts w:cs="仿宋_GB2312" w:asciiTheme="minorEastAsia" w:hAnsiTheme="minorEastAsia"/>
                <w:bCs/>
              </w:rPr>
            </w:pPr>
          </w:p>
        </w:tc>
        <w:tc>
          <w:tcPr>
            <w:tcW w:w="1117" w:type="dxa"/>
            <w:tcBorders>
              <w:top w:val="single" w:color="auto" w:sz="4" w:space="0"/>
              <w:left w:val="single" w:color="auto" w:sz="4" w:space="0"/>
              <w:bottom w:val="single" w:color="auto" w:sz="4" w:space="0"/>
              <w:right w:val="single" w:color="auto" w:sz="4" w:space="0"/>
            </w:tcBorders>
            <w:vAlign w:val="center"/>
          </w:tcPr>
          <w:p w14:paraId="6D355A62">
            <w:pPr>
              <w:jc w:val="center"/>
              <w:rPr>
                <w:rFonts w:cs="仿宋_GB2312" w:asciiTheme="minorEastAsia" w:hAnsiTheme="minorEastAsia"/>
                <w:bCs/>
              </w:rPr>
            </w:pPr>
          </w:p>
        </w:tc>
        <w:tc>
          <w:tcPr>
            <w:tcW w:w="660" w:type="dxa"/>
            <w:tcBorders>
              <w:top w:val="single" w:color="auto" w:sz="4" w:space="0"/>
              <w:left w:val="single" w:color="auto" w:sz="4" w:space="0"/>
              <w:bottom w:val="single" w:color="auto" w:sz="4" w:space="0"/>
              <w:right w:val="single" w:color="auto" w:sz="4" w:space="0"/>
            </w:tcBorders>
            <w:vAlign w:val="center"/>
          </w:tcPr>
          <w:p w14:paraId="2868CC40">
            <w:pPr>
              <w:jc w:val="center"/>
              <w:rPr>
                <w:rFonts w:cs="仿宋_GB2312" w:asciiTheme="minorEastAsia" w:hAnsiTheme="minorEastAsia"/>
                <w:b/>
                <w:bCs/>
              </w:rPr>
            </w:pPr>
          </w:p>
        </w:tc>
      </w:tr>
      <w:tr w14:paraId="07E1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 w:hRule="atLeast"/>
          <w:jc w:val="center"/>
        </w:trPr>
        <w:tc>
          <w:tcPr>
            <w:tcW w:w="8692" w:type="dxa"/>
            <w:gridSpan w:val="6"/>
            <w:vAlign w:val="center"/>
          </w:tcPr>
          <w:p w14:paraId="7E2FE5AB">
            <w:pPr>
              <w:jc w:val="left"/>
              <w:rPr>
                <w:szCs w:val="32"/>
              </w:rPr>
            </w:pPr>
            <w:r>
              <w:rPr>
                <w:rFonts w:hint="eastAsia"/>
                <w:szCs w:val="32"/>
              </w:rPr>
              <w:t>采取的防范措施：</w:t>
            </w:r>
          </w:p>
          <w:p w14:paraId="7AB2691E">
            <w:pPr>
              <w:jc w:val="center"/>
              <w:rPr>
                <w:szCs w:val="32"/>
              </w:rPr>
            </w:pPr>
          </w:p>
          <w:p w14:paraId="5993FC3E">
            <w:pPr>
              <w:pStyle w:val="9"/>
              <w:ind w:firstLine="0" w:firstLineChars="0"/>
              <w:rPr>
                <w:rFonts w:hint="default"/>
              </w:rPr>
            </w:pPr>
          </w:p>
          <w:p w14:paraId="6D3ED4B0">
            <w:pPr>
              <w:jc w:val="center"/>
              <w:rPr>
                <w:szCs w:val="32"/>
              </w:rPr>
            </w:pPr>
          </w:p>
          <w:p w14:paraId="67960C6B">
            <w:pPr>
              <w:rPr>
                <w:szCs w:val="32"/>
              </w:rPr>
            </w:pPr>
            <w:r>
              <w:rPr>
                <w:rFonts w:hint="eastAsia"/>
                <w:bCs/>
                <w:szCs w:val="32"/>
              </w:rPr>
              <w:t>安全员：</w:t>
            </w:r>
          </w:p>
        </w:tc>
      </w:tr>
    </w:tbl>
    <w:p w14:paraId="472934E2">
      <w:pPr>
        <w:rPr>
          <w:bCs/>
          <w:sz w:val="24"/>
          <w:szCs w:val="32"/>
        </w:rPr>
      </w:pPr>
      <w:r>
        <w:rPr>
          <w:rFonts w:hint="eastAsia"/>
          <w:bCs/>
          <w:sz w:val="24"/>
          <w:szCs w:val="32"/>
        </w:rPr>
        <w:t>注：以上检查结果合格直接打“√”，若有不合格则在“检查结果”栏内填写不合格具体情况，同时填写处理结果。</w:t>
      </w:r>
    </w:p>
    <w:p w14:paraId="5917257C">
      <w:pPr>
        <w:pStyle w:val="9"/>
        <w:ind w:left="0" w:leftChars="0" w:firstLine="0" w:firstLineChars="0"/>
        <w:rPr>
          <w:rFonts w:hint="default"/>
        </w:rPr>
      </w:pPr>
    </w:p>
    <w:p w14:paraId="0B51367E">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val="en-US" w:eastAsia="zh-CN"/>
        </w:rPr>
      </w:pPr>
      <w:r>
        <w:rPr>
          <w:rFonts w:hint="eastAsia" w:ascii="Times New Roman" w:hAnsi="Times New Roman" w:eastAsia="方正小标宋简体" w:cs="Times New Roman"/>
          <w:kern w:val="0"/>
          <w:sz w:val="44"/>
          <w:szCs w:val="44"/>
          <w:lang w:val="en-US" w:eastAsia="zh-CN"/>
        </w:rPr>
        <w:t>场车每日安全检查记录</w:t>
      </w:r>
    </w:p>
    <w:p w14:paraId="6C02C357">
      <w:pPr>
        <w:jc w:val="left"/>
        <w:rPr>
          <w:sz w:val="24"/>
          <w:szCs w:val="32"/>
        </w:rPr>
      </w:pPr>
    </w:p>
    <w:p w14:paraId="69FD20D6">
      <w:pPr>
        <w:ind w:firstLine="4560" w:firstLineChars="1900"/>
        <w:jc w:val="left"/>
        <w:rPr>
          <w:rFonts w:cs="仿宋_GB2312" w:asciiTheme="minorEastAsia" w:hAnsiTheme="minorEastAsia"/>
          <w:sz w:val="24"/>
        </w:rPr>
      </w:pPr>
      <w:r>
        <w:rPr>
          <w:rFonts w:hint="eastAsia" w:cs="仿宋_GB2312" w:asciiTheme="minorEastAsia" w:hAnsiTheme="minorEastAsia"/>
          <w:sz w:val="24"/>
        </w:rPr>
        <w:t>检查日期：        年    月    日</w:t>
      </w:r>
    </w:p>
    <w:tbl>
      <w:tblPr>
        <w:tblStyle w:val="10"/>
        <w:tblW w:w="8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1275"/>
        <w:gridCol w:w="3476"/>
        <w:gridCol w:w="1215"/>
        <w:gridCol w:w="1263"/>
        <w:gridCol w:w="709"/>
      </w:tblGrid>
      <w:tr w14:paraId="060E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017" w:type="dxa"/>
            <w:gridSpan w:val="2"/>
            <w:tcBorders>
              <w:top w:val="single" w:color="auto" w:sz="4" w:space="0"/>
              <w:left w:val="single" w:color="auto" w:sz="4" w:space="0"/>
              <w:bottom w:val="single" w:color="auto" w:sz="4" w:space="0"/>
              <w:right w:val="single" w:color="auto" w:sz="4" w:space="0"/>
            </w:tcBorders>
            <w:vAlign w:val="center"/>
          </w:tcPr>
          <w:p w14:paraId="622E6A41">
            <w:pPr>
              <w:rPr>
                <w:rFonts w:ascii="黑体" w:hAnsi="黑体" w:eastAsia="黑体"/>
                <w:bCs/>
                <w:sz w:val="24"/>
                <w:szCs w:val="32"/>
              </w:rPr>
            </w:pPr>
            <w:r>
              <w:rPr>
                <w:rFonts w:hint="eastAsia" w:ascii="黑体" w:hAnsi="黑体" w:eastAsia="黑体"/>
                <w:bCs/>
                <w:sz w:val="24"/>
                <w:szCs w:val="32"/>
              </w:rPr>
              <w:t>段场：</w:t>
            </w:r>
            <w:r>
              <w:rPr>
                <w:rFonts w:hint="eastAsia" w:ascii="黑体" w:hAnsi="黑体" w:eastAsia="黑体"/>
                <w:bCs/>
                <w:sz w:val="22"/>
                <w:szCs w:val="32"/>
              </w:rPr>
              <w:t>XX段场</w:t>
            </w:r>
          </w:p>
        </w:tc>
        <w:tc>
          <w:tcPr>
            <w:tcW w:w="6663" w:type="dxa"/>
            <w:gridSpan w:val="4"/>
            <w:tcBorders>
              <w:top w:val="single" w:color="auto" w:sz="4" w:space="0"/>
              <w:left w:val="single" w:color="auto" w:sz="4" w:space="0"/>
              <w:bottom w:val="single" w:color="auto" w:sz="4" w:space="0"/>
              <w:right w:val="single" w:color="auto" w:sz="4" w:space="0"/>
            </w:tcBorders>
            <w:vAlign w:val="center"/>
          </w:tcPr>
          <w:p w14:paraId="4CDC02D1">
            <w:pPr>
              <w:jc w:val="left"/>
              <w:rPr>
                <w:b/>
                <w:bCs/>
                <w:sz w:val="24"/>
                <w:szCs w:val="32"/>
              </w:rPr>
            </w:pPr>
            <w:r>
              <w:rPr>
                <w:rFonts w:ascii="黑体" w:hAnsi="黑体" w:eastAsia="黑体"/>
                <w:sz w:val="24"/>
              </w:rPr>
              <w:t>设备</w:t>
            </w:r>
            <w:r>
              <w:rPr>
                <w:rFonts w:hint="eastAsia" w:ascii="黑体" w:hAnsi="黑体" w:eastAsia="黑体"/>
                <w:sz w:val="24"/>
              </w:rPr>
              <w:t>牌号：</w:t>
            </w:r>
            <w:r>
              <w:rPr>
                <w:rFonts w:hint="eastAsia" w:ascii="黑体" w:hAnsi="黑体" w:eastAsia="黑体"/>
                <w:sz w:val="22"/>
              </w:rPr>
              <w:t>车牌号码，库内所有的可写在一起，如2个叉车，此处写两个牌号。</w:t>
            </w:r>
          </w:p>
        </w:tc>
      </w:tr>
      <w:tr w14:paraId="3491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38BA95D1">
            <w:pPr>
              <w:jc w:val="center"/>
              <w:rPr>
                <w:rFonts w:ascii="黑体" w:hAnsi="黑体" w:eastAsia="黑体"/>
                <w:bCs/>
                <w:sz w:val="24"/>
                <w:szCs w:val="32"/>
              </w:rPr>
            </w:pPr>
            <w:r>
              <w:rPr>
                <w:rFonts w:hint="eastAsia" w:ascii="黑体" w:hAnsi="黑体" w:eastAsia="黑体"/>
                <w:bCs/>
                <w:sz w:val="24"/>
                <w:szCs w:val="32"/>
              </w:rPr>
              <w:t>序号</w:t>
            </w:r>
          </w:p>
        </w:tc>
        <w:tc>
          <w:tcPr>
            <w:tcW w:w="1275" w:type="dxa"/>
            <w:tcBorders>
              <w:top w:val="single" w:color="auto" w:sz="4" w:space="0"/>
              <w:left w:val="single" w:color="auto" w:sz="4" w:space="0"/>
              <w:bottom w:val="single" w:color="auto" w:sz="4" w:space="0"/>
              <w:right w:val="single" w:color="auto" w:sz="4" w:space="0"/>
            </w:tcBorders>
            <w:vAlign w:val="center"/>
          </w:tcPr>
          <w:p w14:paraId="18C8E510">
            <w:pPr>
              <w:jc w:val="center"/>
              <w:rPr>
                <w:rFonts w:ascii="黑体" w:hAnsi="黑体" w:eastAsia="黑体"/>
                <w:bCs/>
                <w:sz w:val="24"/>
                <w:szCs w:val="32"/>
              </w:rPr>
            </w:pPr>
            <w:r>
              <w:rPr>
                <w:rFonts w:hint="eastAsia" w:ascii="黑体" w:hAnsi="黑体" w:eastAsia="黑体"/>
                <w:bCs/>
                <w:sz w:val="24"/>
                <w:szCs w:val="32"/>
              </w:rPr>
              <w:t>检查项目</w:t>
            </w:r>
          </w:p>
        </w:tc>
        <w:tc>
          <w:tcPr>
            <w:tcW w:w="3476" w:type="dxa"/>
            <w:tcBorders>
              <w:top w:val="single" w:color="auto" w:sz="4" w:space="0"/>
              <w:left w:val="single" w:color="auto" w:sz="4" w:space="0"/>
              <w:bottom w:val="single" w:color="auto" w:sz="4" w:space="0"/>
              <w:right w:val="single" w:color="auto" w:sz="4" w:space="0"/>
            </w:tcBorders>
            <w:vAlign w:val="center"/>
          </w:tcPr>
          <w:p w14:paraId="0F92047B">
            <w:pPr>
              <w:jc w:val="center"/>
              <w:rPr>
                <w:rFonts w:ascii="黑体" w:hAnsi="黑体" w:eastAsia="黑体"/>
                <w:bCs/>
                <w:sz w:val="24"/>
                <w:szCs w:val="32"/>
              </w:rPr>
            </w:pPr>
            <w:r>
              <w:rPr>
                <w:rFonts w:hint="eastAsia" w:ascii="黑体" w:hAnsi="黑体" w:eastAsia="黑体"/>
                <w:bCs/>
                <w:sz w:val="24"/>
                <w:szCs w:val="32"/>
              </w:rPr>
              <w:t>检查内容</w:t>
            </w:r>
          </w:p>
        </w:tc>
        <w:tc>
          <w:tcPr>
            <w:tcW w:w="1215" w:type="dxa"/>
            <w:tcBorders>
              <w:top w:val="single" w:color="auto" w:sz="4" w:space="0"/>
              <w:left w:val="single" w:color="auto" w:sz="4" w:space="0"/>
              <w:bottom w:val="single" w:color="auto" w:sz="4" w:space="0"/>
              <w:right w:val="single" w:color="auto" w:sz="4" w:space="0"/>
            </w:tcBorders>
            <w:vAlign w:val="center"/>
          </w:tcPr>
          <w:p w14:paraId="1DFCC27A">
            <w:pPr>
              <w:jc w:val="center"/>
              <w:rPr>
                <w:rFonts w:ascii="黑体" w:hAnsi="黑体" w:eastAsia="黑体"/>
                <w:bCs/>
                <w:sz w:val="24"/>
                <w:szCs w:val="32"/>
              </w:rPr>
            </w:pPr>
            <w:r>
              <w:rPr>
                <w:rFonts w:hint="eastAsia" w:ascii="黑体" w:hAnsi="黑体" w:eastAsia="黑体"/>
                <w:bCs/>
                <w:sz w:val="24"/>
                <w:szCs w:val="32"/>
              </w:rPr>
              <w:t>检查结果</w:t>
            </w:r>
          </w:p>
        </w:tc>
        <w:tc>
          <w:tcPr>
            <w:tcW w:w="1263" w:type="dxa"/>
            <w:tcBorders>
              <w:top w:val="single" w:color="auto" w:sz="4" w:space="0"/>
              <w:left w:val="single" w:color="auto" w:sz="4" w:space="0"/>
              <w:bottom w:val="single" w:color="auto" w:sz="4" w:space="0"/>
              <w:right w:val="single" w:color="auto" w:sz="4" w:space="0"/>
            </w:tcBorders>
            <w:vAlign w:val="center"/>
          </w:tcPr>
          <w:p w14:paraId="4A648AAD">
            <w:pPr>
              <w:jc w:val="center"/>
              <w:rPr>
                <w:rFonts w:ascii="黑体" w:hAnsi="黑体" w:eastAsia="黑体"/>
                <w:bCs/>
                <w:sz w:val="24"/>
                <w:szCs w:val="32"/>
              </w:rPr>
            </w:pPr>
            <w:r>
              <w:rPr>
                <w:rFonts w:hint="eastAsia" w:ascii="黑体" w:hAnsi="黑体" w:eastAsia="黑体"/>
                <w:bCs/>
                <w:sz w:val="24"/>
                <w:szCs w:val="32"/>
              </w:rPr>
              <w:t>处理结果</w:t>
            </w:r>
          </w:p>
        </w:tc>
        <w:tc>
          <w:tcPr>
            <w:tcW w:w="709" w:type="dxa"/>
            <w:tcBorders>
              <w:top w:val="single" w:color="auto" w:sz="4" w:space="0"/>
              <w:left w:val="single" w:color="auto" w:sz="4" w:space="0"/>
              <w:bottom w:val="single" w:color="auto" w:sz="4" w:space="0"/>
              <w:right w:val="single" w:color="auto" w:sz="4" w:space="0"/>
            </w:tcBorders>
            <w:vAlign w:val="center"/>
          </w:tcPr>
          <w:p w14:paraId="39F65122">
            <w:pPr>
              <w:jc w:val="center"/>
              <w:rPr>
                <w:rFonts w:ascii="黑体" w:hAnsi="黑体" w:eastAsia="黑体"/>
                <w:bCs/>
                <w:sz w:val="24"/>
                <w:szCs w:val="32"/>
              </w:rPr>
            </w:pPr>
            <w:r>
              <w:rPr>
                <w:rFonts w:hint="eastAsia" w:ascii="黑体" w:hAnsi="黑体" w:eastAsia="黑体"/>
                <w:bCs/>
                <w:sz w:val="24"/>
                <w:szCs w:val="32"/>
              </w:rPr>
              <w:t>备注</w:t>
            </w:r>
          </w:p>
        </w:tc>
      </w:tr>
      <w:tr w14:paraId="0886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0A6C3A27">
            <w:pPr>
              <w:jc w:val="center"/>
              <w:rPr>
                <w:rFonts w:cs="仿宋_GB2312" w:asciiTheme="minorEastAsia" w:hAnsiTheme="minorEastAsia"/>
                <w:bCs/>
              </w:rPr>
            </w:pPr>
            <w:r>
              <w:rPr>
                <w:rFonts w:hint="eastAsia" w:cs="仿宋_GB2312" w:asciiTheme="minorEastAsia" w:hAnsiTheme="minorEastAsia"/>
                <w:bCs/>
              </w:rPr>
              <w:t>1</w:t>
            </w:r>
          </w:p>
        </w:tc>
        <w:tc>
          <w:tcPr>
            <w:tcW w:w="1275" w:type="dxa"/>
            <w:vMerge w:val="restart"/>
            <w:tcBorders>
              <w:top w:val="single" w:color="auto" w:sz="4" w:space="0"/>
              <w:left w:val="single" w:color="auto" w:sz="4" w:space="0"/>
              <w:right w:val="single" w:color="auto" w:sz="4" w:space="0"/>
            </w:tcBorders>
            <w:vAlign w:val="center"/>
          </w:tcPr>
          <w:p w14:paraId="31D9D34D">
            <w:pPr>
              <w:jc w:val="center"/>
              <w:rPr>
                <w:rFonts w:cs="仿宋_GB2312" w:asciiTheme="minorEastAsia" w:hAnsiTheme="minorEastAsia"/>
              </w:rPr>
            </w:pPr>
            <w:r>
              <w:rPr>
                <w:rFonts w:hint="eastAsia" w:cs="仿宋_GB2312" w:asciiTheme="minorEastAsia" w:hAnsiTheme="minorEastAsia"/>
              </w:rPr>
              <w:t>人员</w:t>
            </w:r>
          </w:p>
        </w:tc>
        <w:tc>
          <w:tcPr>
            <w:tcW w:w="3476" w:type="dxa"/>
            <w:tcBorders>
              <w:top w:val="single" w:color="auto" w:sz="4" w:space="0"/>
              <w:left w:val="single" w:color="auto" w:sz="4" w:space="0"/>
              <w:bottom w:val="single" w:color="auto" w:sz="4" w:space="0"/>
              <w:right w:val="single" w:color="auto" w:sz="4" w:space="0"/>
            </w:tcBorders>
            <w:vAlign w:val="center"/>
          </w:tcPr>
          <w:p w14:paraId="25E46532">
            <w:pPr>
              <w:jc w:val="left"/>
              <w:rPr>
                <w:rFonts w:cs="仿宋_GB2312" w:asciiTheme="minorEastAsia" w:hAnsiTheme="minorEastAsia"/>
                <w:bCs/>
              </w:rPr>
            </w:pPr>
            <w:r>
              <w:rPr>
                <w:rFonts w:hint="eastAsia" w:cs="仿宋_GB2312" w:asciiTheme="minorEastAsia" w:hAnsiTheme="minorEastAsia"/>
                <w:bCs/>
              </w:rPr>
              <w:t>现场作业人员是否遵守操作规程、是否存在违章作业</w:t>
            </w:r>
            <w:r>
              <w:rPr>
                <w:rFonts w:cs="仿宋_GB2312" w:asciiTheme="minorEastAsia" w:hAnsiTheme="minorEastAsia"/>
                <w:bCs/>
              </w:rPr>
              <w:t xml:space="preserve"> </w:t>
            </w:r>
          </w:p>
        </w:tc>
        <w:tc>
          <w:tcPr>
            <w:tcW w:w="1215" w:type="dxa"/>
            <w:tcBorders>
              <w:top w:val="single" w:color="auto" w:sz="4" w:space="0"/>
              <w:left w:val="single" w:color="auto" w:sz="4" w:space="0"/>
              <w:bottom w:val="single" w:color="auto" w:sz="4" w:space="0"/>
              <w:right w:val="single" w:color="auto" w:sz="4" w:space="0"/>
            </w:tcBorders>
            <w:vAlign w:val="center"/>
          </w:tcPr>
          <w:p w14:paraId="2F7AF4BD">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39DDF36C">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5C9B50C6">
            <w:pPr>
              <w:jc w:val="center"/>
              <w:rPr>
                <w:rFonts w:cs="仿宋_GB2312" w:asciiTheme="minorEastAsia" w:hAnsiTheme="minorEastAsia"/>
                <w:b/>
                <w:bCs/>
              </w:rPr>
            </w:pPr>
          </w:p>
        </w:tc>
      </w:tr>
      <w:tr w14:paraId="60C9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21382689">
            <w:pPr>
              <w:jc w:val="center"/>
              <w:rPr>
                <w:rFonts w:cs="仿宋_GB2312" w:asciiTheme="minorEastAsia" w:hAnsiTheme="minorEastAsia"/>
                <w:bCs/>
              </w:rPr>
            </w:pPr>
            <w:r>
              <w:rPr>
                <w:rFonts w:hint="eastAsia" w:cs="仿宋_GB2312" w:asciiTheme="minorEastAsia" w:hAnsiTheme="minorEastAsia"/>
                <w:bCs/>
              </w:rPr>
              <w:t>2</w:t>
            </w:r>
          </w:p>
        </w:tc>
        <w:tc>
          <w:tcPr>
            <w:tcW w:w="1275" w:type="dxa"/>
            <w:vMerge w:val="continue"/>
            <w:tcBorders>
              <w:left w:val="single" w:color="auto" w:sz="4" w:space="0"/>
              <w:bottom w:val="single" w:color="auto" w:sz="4" w:space="0"/>
              <w:right w:val="single" w:color="auto" w:sz="4" w:space="0"/>
            </w:tcBorders>
            <w:vAlign w:val="center"/>
          </w:tcPr>
          <w:p w14:paraId="53E59E6E">
            <w:pPr>
              <w:jc w:val="center"/>
              <w:rPr>
                <w:rFonts w:cs="仿宋_GB2312" w:asciiTheme="minorEastAsia" w:hAnsiTheme="minorEastAsia"/>
              </w:rPr>
            </w:pPr>
          </w:p>
        </w:tc>
        <w:tc>
          <w:tcPr>
            <w:tcW w:w="3476" w:type="dxa"/>
            <w:tcBorders>
              <w:top w:val="single" w:color="auto" w:sz="4" w:space="0"/>
              <w:left w:val="single" w:color="auto" w:sz="4" w:space="0"/>
              <w:bottom w:val="single" w:color="auto" w:sz="4" w:space="0"/>
              <w:right w:val="single" w:color="auto" w:sz="4" w:space="0"/>
            </w:tcBorders>
            <w:vAlign w:val="center"/>
          </w:tcPr>
          <w:p w14:paraId="591DCC22">
            <w:pPr>
              <w:jc w:val="left"/>
              <w:rPr>
                <w:rFonts w:cs="仿宋_GB2312" w:asciiTheme="minorEastAsia" w:hAnsiTheme="minorEastAsia"/>
                <w:bCs/>
              </w:rPr>
            </w:pPr>
            <w:r>
              <w:rPr>
                <w:rFonts w:hint="eastAsia" w:cs="仿宋_GB2312" w:asciiTheme="minorEastAsia" w:hAnsiTheme="minorEastAsia"/>
                <w:bCs/>
              </w:rPr>
              <w:t>操作人员是否按要求穿戴劳动保护用具（如安全帽、安全鞋）</w:t>
            </w:r>
          </w:p>
        </w:tc>
        <w:tc>
          <w:tcPr>
            <w:tcW w:w="1215" w:type="dxa"/>
            <w:tcBorders>
              <w:top w:val="single" w:color="auto" w:sz="4" w:space="0"/>
              <w:left w:val="single" w:color="auto" w:sz="4" w:space="0"/>
              <w:bottom w:val="single" w:color="auto" w:sz="4" w:space="0"/>
              <w:right w:val="single" w:color="auto" w:sz="4" w:space="0"/>
            </w:tcBorders>
            <w:vAlign w:val="center"/>
          </w:tcPr>
          <w:p w14:paraId="04BCF4D3">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1C5462FD">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4D77F1D4">
            <w:pPr>
              <w:jc w:val="center"/>
              <w:rPr>
                <w:rFonts w:cs="仿宋_GB2312" w:asciiTheme="minorEastAsia" w:hAnsiTheme="minorEastAsia"/>
                <w:b/>
                <w:bCs/>
              </w:rPr>
            </w:pPr>
          </w:p>
        </w:tc>
      </w:tr>
      <w:tr w14:paraId="5E92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525186DA">
            <w:pPr>
              <w:jc w:val="center"/>
              <w:rPr>
                <w:rFonts w:cs="仿宋_GB2312" w:asciiTheme="minorEastAsia" w:hAnsiTheme="minorEastAsia"/>
                <w:bCs/>
              </w:rPr>
            </w:pPr>
            <w:r>
              <w:rPr>
                <w:rFonts w:hint="eastAsia" w:cs="仿宋_GB2312" w:asciiTheme="minorEastAsia" w:hAnsiTheme="minorEastAsia"/>
                <w:bCs/>
              </w:rPr>
              <w:t>3</w:t>
            </w:r>
          </w:p>
        </w:tc>
        <w:tc>
          <w:tcPr>
            <w:tcW w:w="1275" w:type="dxa"/>
            <w:tcBorders>
              <w:top w:val="single" w:color="auto" w:sz="4" w:space="0"/>
              <w:left w:val="single" w:color="auto" w:sz="4" w:space="0"/>
              <w:right w:val="single" w:color="auto" w:sz="4" w:space="0"/>
            </w:tcBorders>
            <w:vAlign w:val="center"/>
          </w:tcPr>
          <w:p w14:paraId="2E790D2A">
            <w:pPr>
              <w:jc w:val="center"/>
              <w:rPr>
                <w:rFonts w:cs="仿宋_GB2312" w:asciiTheme="minorEastAsia" w:hAnsiTheme="minorEastAsia"/>
              </w:rPr>
            </w:pPr>
            <w:r>
              <w:rPr>
                <w:rFonts w:hint="eastAsia" w:cs="仿宋_GB2312" w:asciiTheme="minorEastAsia" w:hAnsiTheme="minorEastAsia"/>
              </w:rPr>
              <w:t>管理</w:t>
            </w:r>
          </w:p>
        </w:tc>
        <w:tc>
          <w:tcPr>
            <w:tcW w:w="3476" w:type="dxa"/>
            <w:tcBorders>
              <w:top w:val="single" w:color="auto" w:sz="4" w:space="0"/>
              <w:left w:val="single" w:color="auto" w:sz="4" w:space="0"/>
              <w:bottom w:val="single" w:color="auto" w:sz="4" w:space="0"/>
              <w:right w:val="single" w:color="auto" w:sz="4" w:space="0"/>
            </w:tcBorders>
            <w:vAlign w:val="center"/>
          </w:tcPr>
          <w:p w14:paraId="3045A59A">
            <w:pPr>
              <w:jc w:val="left"/>
              <w:rPr>
                <w:rFonts w:cs="仿宋_GB2312" w:asciiTheme="minorEastAsia" w:hAnsiTheme="minorEastAsia"/>
                <w:bCs/>
              </w:rPr>
            </w:pPr>
            <w:r>
              <w:rPr>
                <w:rFonts w:hint="eastAsia" w:cs="仿宋_GB2312" w:asciiTheme="minorEastAsia" w:hAnsiTheme="minorEastAsia"/>
                <w:bCs/>
              </w:rPr>
              <w:t>是否按要求经常性维护保养和定期自行检查</w:t>
            </w:r>
          </w:p>
        </w:tc>
        <w:tc>
          <w:tcPr>
            <w:tcW w:w="1215" w:type="dxa"/>
            <w:tcBorders>
              <w:top w:val="single" w:color="auto" w:sz="4" w:space="0"/>
              <w:left w:val="single" w:color="auto" w:sz="4" w:space="0"/>
              <w:bottom w:val="single" w:color="auto" w:sz="4" w:space="0"/>
              <w:right w:val="single" w:color="auto" w:sz="4" w:space="0"/>
            </w:tcBorders>
            <w:vAlign w:val="center"/>
          </w:tcPr>
          <w:p w14:paraId="7D93C4A6">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55831A5F">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52C57D2B">
            <w:pPr>
              <w:jc w:val="center"/>
              <w:rPr>
                <w:rFonts w:cs="仿宋_GB2312" w:asciiTheme="minorEastAsia" w:hAnsiTheme="minorEastAsia"/>
                <w:b/>
                <w:bCs/>
              </w:rPr>
            </w:pPr>
          </w:p>
        </w:tc>
      </w:tr>
      <w:tr w14:paraId="4C6F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36BD25CB">
            <w:pPr>
              <w:jc w:val="center"/>
              <w:rPr>
                <w:rFonts w:cs="仿宋_GB2312" w:asciiTheme="minorEastAsia" w:hAnsiTheme="minorEastAsia"/>
                <w:bCs/>
              </w:rPr>
            </w:pPr>
            <w:r>
              <w:rPr>
                <w:rFonts w:hint="eastAsia" w:cs="仿宋_GB2312" w:asciiTheme="minorEastAsia" w:hAnsiTheme="minorEastAsia"/>
                <w:bCs/>
              </w:rPr>
              <w:t>4</w:t>
            </w:r>
          </w:p>
        </w:tc>
        <w:tc>
          <w:tcPr>
            <w:tcW w:w="1275" w:type="dxa"/>
            <w:vMerge w:val="restart"/>
            <w:tcBorders>
              <w:top w:val="single" w:color="auto" w:sz="4" w:space="0"/>
              <w:left w:val="single" w:color="auto" w:sz="4" w:space="0"/>
              <w:right w:val="single" w:color="auto" w:sz="4" w:space="0"/>
            </w:tcBorders>
            <w:vAlign w:val="center"/>
          </w:tcPr>
          <w:p w14:paraId="49B3125D">
            <w:pPr>
              <w:jc w:val="center"/>
              <w:rPr>
                <w:rFonts w:cs="仿宋_GB2312" w:asciiTheme="minorEastAsia" w:hAnsiTheme="minorEastAsia"/>
              </w:rPr>
            </w:pPr>
            <w:r>
              <w:rPr>
                <w:rFonts w:hint="eastAsia" w:cs="仿宋_GB2312" w:asciiTheme="minorEastAsia" w:hAnsiTheme="minorEastAsia"/>
              </w:rPr>
              <w:t>设备本体</w:t>
            </w:r>
          </w:p>
        </w:tc>
        <w:tc>
          <w:tcPr>
            <w:tcW w:w="3476" w:type="dxa"/>
            <w:tcBorders>
              <w:top w:val="single" w:color="auto" w:sz="4" w:space="0"/>
              <w:left w:val="single" w:color="auto" w:sz="4" w:space="0"/>
              <w:bottom w:val="single" w:color="auto" w:sz="4" w:space="0"/>
              <w:right w:val="single" w:color="auto" w:sz="4" w:space="0"/>
            </w:tcBorders>
            <w:vAlign w:val="center"/>
          </w:tcPr>
          <w:p w14:paraId="0DADE1FD">
            <w:pPr>
              <w:jc w:val="left"/>
              <w:rPr>
                <w:rFonts w:cs="仿宋_GB2312" w:asciiTheme="minorEastAsia" w:hAnsiTheme="minorEastAsia"/>
                <w:bCs/>
              </w:rPr>
            </w:pPr>
            <w:r>
              <w:rPr>
                <w:rFonts w:hint="eastAsia" w:cs="仿宋_GB2312" w:asciiTheme="minorEastAsia" w:hAnsiTheme="minorEastAsia"/>
                <w:bCs/>
              </w:rPr>
              <w:t>车牌、商标、厂标是否按照规定固定</w:t>
            </w:r>
          </w:p>
        </w:tc>
        <w:tc>
          <w:tcPr>
            <w:tcW w:w="1215" w:type="dxa"/>
            <w:tcBorders>
              <w:top w:val="single" w:color="auto" w:sz="4" w:space="0"/>
              <w:left w:val="single" w:color="auto" w:sz="4" w:space="0"/>
              <w:bottom w:val="single" w:color="auto" w:sz="4" w:space="0"/>
              <w:right w:val="single" w:color="auto" w:sz="4" w:space="0"/>
            </w:tcBorders>
            <w:vAlign w:val="center"/>
          </w:tcPr>
          <w:p w14:paraId="3D98FB48">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7B8276B7">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7773E751">
            <w:pPr>
              <w:jc w:val="center"/>
              <w:rPr>
                <w:rFonts w:cs="仿宋_GB2312" w:asciiTheme="minorEastAsia" w:hAnsiTheme="minorEastAsia"/>
                <w:b/>
                <w:bCs/>
              </w:rPr>
            </w:pPr>
          </w:p>
        </w:tc>
      </w:tr>
      <w:tr w14:paraId="6B65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33F1B570">
            <w:pPr>
              <w:jc w:val="center"/>
              <w:rPr>
                <w:rFonts w:cs="仿宋_GB2312" w:asciiTheme="minorEastAsia" w:hAnsiTheme="minorEastAsia"/>
                <w:bCs/>
              </w:rPr>
            </w:pPr>
            <w:r>
              <w:rPr>
                <w:rFonts w:hint="eastAsia" w:cs="仿宋_GB2312" w:asciiTheme="minorEastAsia" w:hAnsiTheme="minorEastAsia"/>
                <w:bCs/>
              </w:rPr>
              <w:t>5</w:t>
            </w:r>
          </w:p>
        </w:tc>
        <w:tc>
          <w:tcPr>
            <w:tcW w:w="1275" w:type="dxa"/>
            <w:vMerge w:val="continue"/>
            <w:tcBorders>
              <w:left w:val="single" w:color="auto" w:sz="4" w:space="0"/>
              <w:bottom w:val="single" w:color="auto" w:sz="4" w:space="0"/>
              <w:right w:val="single" w:color="auto" w:sz="4" w:space="0"/>
            </w:tcBorders>
            <w:vAlign w:val="center"/>
          </w:tcPr>
          <w:p w14:paraId="2FBFAEC9">
            <w:pPr>
              <w:jc w:val="center"/>
              <w:rPr>
                <w:rFonts w:cs="仿宋_GB2312" w:asciiTheme="minorEastAsia" w:hAnsiTheme="minorEastAsia"/>
              </w:rPr>
            </w:pPr>
          </w:p>
        </w:tc>
        <w:tc>
          <w:tcPr>
            <w:tcW w:w="3476" w:type="dxa"/>
            <w:tcBorders>
              <w:top w:val="single" w:color="auto" w:sz="4" w:space="0"/>
              <w:left w:val="single" w:color="auto" w:sz="4" w:space="0"/>
              <w:bottom w:val="single" w:color="auto" w:sz="4" w:space="0"/>
              <w:right w:val="single" w:color="auto" w:sz="4" w:space="0"/>
            </w:tcBorders>
            <w:vAlign w:val="center"/>
          </w:tcPr>
          <w:p w14:paraId="7EB3E810">
            <w:pPr>
              <w:rPr>
                <w:rFonts w:cs="仿宋_GB2312" w:asciiTheme="minorEastAsia" w:hAnsiTheme="minorEastAsia"/>
                <w:bCs/>
              </w:rPr>
            </w:pPr>
            <w:r>
              <w:rPr>
                <w:rFonts w:hint="eastAsia" w:cs="仿宋_GB2312" w:asciiTheme="minorEastAsia" w:hAnsiTheme="minorEastAsia"/>
                <w:bCs/>
              </w:rPr>
              <w:t>车辆使用前检查是否存在制动、转向、照明、仪表失效情况</w:t>
            </w:r>
          </w:p>
        </w:tc>
        <w:tc>
          <w:tcPr>
            <w:tcW w:w="1215" w:type="dxa"/>
            <w:tcBorders>
              <w:top w:val="single" w:color="auto" w:sz="4" w:space="0"/>
              <w:left w:val="single" w:color="auto" w:sz="4" w:space="0"/>
              <w:bottom w:val="single" w:color="auto" w:sz="4" w:space="0"/>
              <w:right w:val="single" w:color="auto" w:sz="4" w:space="0"/>
            </w:tcBorders>
            <w:vAlign w:val="center"/>
          </w:tcPr>
          <w:p w14:paraId="1CE1AC1A">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7FC5F366">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23DA86BC">
            <w:pPr>
              <w:jc w:val="center"/>
              <w:rPr>
                <w:rFonts w:cs="仿宋_GB2312" w:asciiTheme="minorEastAsia" w:hAnsiTheme="minorEastAsia"/>
                <w:b/>
                <w:bCs/>
              </w:rPr>
            </w:pPr>
          </w:p>
        </w:tc>
      </w:tr>
      <w:tr w14:paraId="7F17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748A2897">
            <w:pPr>
              <w:jc w:val="center"/>
              <w:rPr>
                <w:rFonts w:cs="仿宋_GB2312" w:asciiTheme="minorEastAsia" w:hAnsiTheme="minorEastAsia"/>
                <w:bCs/>
              </w:rPr>
            </w:pPr>
            <w:r>
              <w:rPr>
                <w:rFonts w:hint="eastAsia" w:cs="仿宋_GB2312" w:asciiTheme="minorEastAsia" w:hAnsiTheme="minorEastAsia"/>
                <w:bCs/>
              </w:rPr>
              <w:t>6</w:t>
            </w:r>
          </w:p>
        </w:tc>
        <w:tc>
          <w:tcPr>
            <w:tcW w:w="1275" w:type="dxa"/>
            <w:vMerge w:val="continue"/>
            <w:tcBorders>
              <w:left w:val="single" w:color="auto" w:sz="4" w:space="0"/>
              <w:bottom w:val="single" w:color="auto" w:sz="4" w:space="0"/>
              <w:right w:val="single" w:color="auto" w:sz="4" w:space="0"/>
            </w:tcBorders>
            <w:vAlign w:val="center"/>
          </w:tcPr>
          <w:p w14:paraId="2D0D4063">
            <w:pPr>
              <w:jc w:val="center"/>
              <w:rPr>
                <w:rFonts w:cs="仿宋_GB2312" w:asciiTheme="minorEastAsia" w:hAnsiTheme="minorEastAsia"/>
              </w:rPr>
            </w:pPr>
          </w:p>
        </w:tc>
        <w:tc>
          <w:tcPr>
            <w:tcW w:w="3476" w:type="dxa"/>
            <w:tcBorders>
              <w:top w:val="single" w:color="auto" w:sz="4" w:space="0"/>
              <w:left w:val="single" w:color="auto" w:sz="4" w:space="0"/>
              <w:bottom w:val="single" w:color="auto" w:sz="4" w:space="0"/>
              <w:right w:val="single" w:color="auto" w:sz="4" w:space="0"/>
            </w:tcBorders>
            <w:vAlign w:val="center"/>
          </w:tcPr>
          <w:p w14:paraId="7A136CCD">
            <w:pPr>
              <w:rPr>
                <w:rFonts w:cs="仿宋_GB2312" w:asciiTheme="minorEastAsia" w:hAnsiTheme="minorEastAsia"/>
                <w:bCs/>
              </w:rPr>
            </w:pPr>
            <w:r>
              <w:rPr>
                <w:rFonts w:hint="eastAsia" w:cs="仿宋_GB2312" w:asciiTheme="minorEastAsia" w:hAnsiTheme="minorEastAsia"/>
                <w:bCs/>
              </w:rPr>
              <w:t>轮胎是否存在严重磨损、漏气情况</w:t>
            </w:r>
          </w:p>
        </w:tc>
        <w:tc>
          <w:tcPr>
            <w:tcW w:w="1215" w:type="dxa"/>
            <w:tcBorders>
              <w:top w:val="single" w:color="auto" w:sz="4" w:space="0"/>
              <w:left w:val="single" w:color="auto" w:sz="4" w:space="0"/>
              <w:bottom w:val="single" w:color="auto" w:sz="4" w:space="0"/>
              <w:right w:val="single" w:color="auto" w:sz="4" w:space="0"/>
            </w:tcBorders>
            <w:vAlign w:val="center"/>
          </w:tcPr>
          <w:p w14:paraId="7EF17C3E">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0DF7EDE2">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3294E32D">
            <w:pPr>
              <w:jc w:val="center"/>
              <w:rPr>
                <w:rFonts w:cs="仿宋_GB2312" w:asciiTheme="minorEastAsia" w:hAnsiTheme="minorEastAsia"/>
                <w:b/>
                <w:bCs/>
              </w:rPr>
            </w:pPr>
          </w:p>
        </w:tc>
      </w:tr>
      <w:tr w14:paraId="4D9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50F6DAC0">
            <w:pPr>
              <w:jc w:val="center"/>
              <w:rPr>
                <w:rFonts w:cs="仿宋_GB2312" w:asciiTheme="minorEastAsia" w:hAnsiTheme="minorEastAsia"/>
                <w:bCs/>
              </w:rPr>
            </w:pPr>
            <w:r>
              <w:rPr>
                <w:rFonts w:hint="eastAsia" w:cs="仿宋_GB2312" w:asciiTheme="minorEastAsia" w:hAnsiTheme="minorEastAsia"/>
                <w:bCs/>
              </w:rPr>
              <w:t>7</w:t>
            </w:r>
          </w:p>
        </w:tc>
        <w:tc>
          <w:tcPr>
            <w:tcW w:w="1275" w:type="dxa"/>
            <w:vMerge w:val="continue"/>
            <w:tcBorders>
              <w:left w:val="single" w:color="auto" w:sz="4" w:space="0"/>
              <w:bottom w:val="single" w:color="auto" w:sz="4" w:space="0"/>
              <w:right w:val="single" w:color="auto" w:sz="4" w:space="0"/>
            </w:tcBorders>
            <w:vAlign w:val="center"/>
          </w:tcPr>
          <w:p w14:paraId="335C737E">
            <w:pPr>
              <w:jc w:val="center"/>
              <w:rPr>
                <w:rFonts w:cs="仿宋_GB2312" w:asciiTheme="minorEastAsia" w:hAnsiTheme="minorEastAsia"/>
              </w:rPr>
            </w:pPr>
          </w:p>
        </w:tc>
        <w:tc>
          <w:tcPr>
            <w:tcW w:w="3476" w:type="dxa"/>
            <w:tcBorders>
              <w:top w:val="single" w:color="auto" w:sz="4" w:space="0"/>
              <w:left w:val="single" w:color="auto" w:sz="4" w:space="0"/>
              <w:bottom w:val="single" w:color="auto" w:sz="4" w:space="0"/>
              <w:right w:val="single" w:color="auto" w:sz="4" w:space="0"/>
            </w:tcBorders>
            <w:vAlign w:val="center"/>
          </w:tcPr>
          <w:p w14:paraId="421E2787">
            <w:pPr>
              <w:rPr>
                <w:rFonts w:cs="仿宋_GB2312" w:asciiTheme="minorEastAsia" w:hAnsiTheme="minorEastAsia"/>
                <w:bCs/>
              </w:rPr>
            </w:pPr>
            <w:r>
              <w:rPr>
                <w:rFonts w:hint="eastAsia" w:cs="仿宋_GB2312" w:asciiTheme="minorEastAsia" w:hAnsiTheme="minorEastAsia"/>
                <w:bCs/>
              </w:rPr>
              <w:t>货叉是否存在磨损、变形等</w:t>
            </w:r>
          </w:p>
        </w:tc>
        <w:tc>
          <w:tcPr>
            <w:tcW w:w="1215" w:type="dxa"/>
            <w:tcBorders>
              <w:top w:val="single" w:color="auto" w:sz="4" w:space="0"/>
              <w:left w:val="single" w:color="auto" w:sz="4" w:space="0"/>
              <w:bottom w:val="single" w:color="auto" w:sz="4" w:space="0"/>
              <w:right w:val="single" w:color="auto" w:sz="4" w:space="0"/>
            </w:tcBorders>
            <w:vAlign w:val="center"/>
          </w:tcPr>
          <w:p w14:paraId="3BD50FAE">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3068ABEF">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543FAB27">
            <w:pPr>
              <w:jc w:val="center"/>
              <w:rPr>
                <w:rFonts w:cs="仿宋_GB2312" w:asciiTheme="minorEastAsia" w:hAnsiTheme="minorEastAsia"/>
                <w:b/>
                <w:bCs/>
              </w:rPr>
            </w:pPr>
          </w:p>
        </w:tc>
      </w:tr>
      <w:tr w14:paraId="77A9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5B314830">
            <w:pPr>
              <w:jc w:val="center"/>
              <w:rPr>
                <w:rFonts w:cs="仿宋_GB2312" w:asciiTheme="minorEastAsia" w:hAnsiTheme="minorEastAsia"/>
                <w:bCs/>
              </w:rPr>
            </w:pPr>
            <w:r>
              <w:rPr>
                <w:rFonts w:hint="eastAsia" w:cs="仿宋_GB2312" w:asciiTheme="minorEastAsia" w:hAnsiTheme="minorEastAsia"/>
                <w:bCs/>
              </w:rPr>
              <w:t>8</w:t>
            </w:r>
          </w:p>
        </w:tc>
        <w:tc>
          <w:tcPr>
            <w:tcW w:w="1275" w:type="dxa"/>
            <w:vMerge w:val="continue"/>
            <w:tcBorders>
              <w:left w:val="single" w:color="auto" w:sz="4" w:space="0"/>
              <w:bottom w:val="single" w:color="auto" w:sz="4" w:space="0"/>
              <w:right w:val="single" w:color="auto" w:sz="4" w:space="0"/>
            </w:tcBorders>
            <w:vAlign w:val="center"/>
          </w:tcPr>
          <w:p w14:paraId="7C71C80D">
            <w:pPr>
              <w:jc w:val="center"/>
              <w:rPr>
                <w:rFonts w:cs="仿宋_GB2312" w:asciiTheme="minorEastAsia" w:hAnsiTheme="minorEastAsia"/>
              </w:rPr>
            </w:pPr>
          </w:p>
        </w:tc>
        <w:tc>
          <w:tcPr>
            <w:tcW w:w="3476" w:type="dxa"/>
            <w:tcBorders>
              <w:top w:val="single" w:color="auto" w:sz="4" w:space="0"/>
              <w:left w:val="single" w:color="auto" w:sz="4" w:space="0"/>
              <w:bottom w:val="single" w:color="auto" w:sz="4" w:space="0"/>
              <w:right w:val="single" w:color="auto" w:sz="4" w:space="0"/>
            </w:tcBorders>
            <w:vAlign w:val="center"/>
          </w:tcPr>
          <w:p w14:paraId="535C5DB2">
            <w:pPr>
              <w:rPr>
                <w:rFonts w:ascii="宋体" w:hAnsi="宋体" w:eastAsia="宋体" w:cs="宋体"/>
                <w:color w:val="000000"/>
              </w:rPr>
            </w:pPr>
            <w:r>
              <w:rPr>
                <w:rFonts w:hint="eastAsia" w:cs="仿宋_GB2312" w:asciiTheme="minorEastAsia" w:hAnsiTheme="minorEastAsia"/>
                <w:bCs/>
              </w:rPr>
              <w:t>车辆是否存在漏油情况</w:t>
            </w:r>
          </w:p>
        </w:tc>
        <w:tc>
          <w:tcPr>
            <w:tcW w:w="1215" w:type="dxa"/>
            <w:tcBorders>
              <w:top w:val="single" w:color="auto" w:sz="4" w:space="0"/>
              <w:left w:val="single" w:color="auto" w:sz="4" w:space="0"/>
              <w:bottom w:val="single" w:color="auto" w:sz="4" w:space="0"/>
              <w:right w:val="single" w:color="auto" w:sz="4" w:space="0"/>
            </w:tcBorders>
            <w:vAlign w:val="center"/>
          </w:tcPr>
          <w:p w14:paraId="61CA3691">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1DA68A20">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5F3CED54">
            <w:pPr>
              <w:jc w:val="center"/>
              <w:rPr>
                <w:rFonts w:cs="仿宋_GB2312" w:asciiTheme="minorEastAsia" w:hAnsiTheme="minorEastAsia"/>
                <w:b/>
                <w:bCs/>
              </w:rPr>
            </w:pPr>
          </w:p>
        </w:tc>
      </w:tr>
      <w:tr w14:paraId="33A4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6F404DB8">
            <w:pPr>
              <w:jc w:val="center"/>
              <w:rPr>
                <w:rFonts w:cs="仿宋_GB2312" w:asciiTheme="minorEastAsia" w:hAnsiTheme="minorEastAsia"/>
                <w:bCs/>
              </w:rPr>
            </w:pPr>
            <w:r>
              <w:rPr>
                <w:rFonts w:hint="eastAsia" w:cs="仿宋_GB2312" w:asciiTheme="minorEastAsia" w:hAnsiTheme="minorEastAsia"/>
                <w:bCs/>
              </w:rPr>
              <w:t>9</w:t>
            </w:r>
          </w:p>
        </w:tc>
        <w:tc>
          <w:tcPr>
            <w:tcW w:w="1275" w:type="dxa"/>
            <w:tcBorders>
              <w:top w:val="single" w:color="auto" w:sz="4" w:space="0"/>
              <w:left w:val="single" w:color="auto" w:sz="4" w:space="0"/>
              <w:right w:val="single" w:color="auto" w:sz="4" w:space="0"/>
            </w:tcBorders>
            <w:vAlign w:val="center"/>
          </w:tcPr>
          <w:p w14:paraId="704C02C6">
            <w:pPr>
              <w:jc w:val="center"/>
              <w:rPr>
                <w:rFonts w:cs="仿宋_GB2312" w:asciiTheme="minorEastAsia" w:hAnsiTheme="minorEastAsia"/>
              </w:rPr>
            </w:pPr>
            <w:r>
              <w:rPr>
                <w:rFonts w:hint="eastAsia" w:cs="仿宋_GB2312" w:asciiTheme="minorEastAsia" w:hAnsiTheme="minorEastAsia"/>
              </w:rPr>
              <w:t>安全附件或保护装置</w:t>
            </w:r>
          </w:p>
        </w:tc>
        <w:tc>
          <w:tcPr>
            <w:tcW w:w="3476" w:type="dxa"/>
            <w:tcBorders>
              <w:top w:val="single" w:color="auto" w:sz="4" w:space="0"/>
              <w:left w:val="single" w:color="auto" w:sz="4" w:space="0"/>
              <w:bottom w:val="single" w:color="auto" w:sz="4" w:space="0"/>
              <w:right w:val="single" w:color="auto" w:sz="4" w:space="0"/>
            </w:tcBorders>
            <w:vAlign w:val="center"/>
          </w:tcPr>
          <w:p w14:paraId="44062802">
            <w:pPr>
              <w:rPr>
                <w:rFonts w:ascii="宋体" w:hAnsi="宋体" w:eastAsia="宋体" w:cs="宋体"/>
                <w:color w:val="000000"/>
              </w:rPr>
            </w:pPr>
            <w:r>
              <w:rPr>
                <w:rFonts w:ascii="宋体" w:hAnsi="宋体" w:eastAsia="宋体" w:cs="宋体"/>
                <w:color w:val="000000"/>
              </w:rPr>
              <w:t>叉车紧急停车按钮无缺失、破损</w:t>
            </w:r>
          </w:p>
        </w:tc>
        <w:tc>
          <w:tcPr>
            <w:tcW w:w="1215" w:type="dxa"/>
            <w:tcBorders>
              <w:top w:val="single" w:color="auto" w:sz="4" w:space="0"/>
              <w:left w:val="single" w:color="auto" w:sz="4" w:space="0"/>
              <w:bottom w:val="single" w:color="auto" w:sz="4" w:space="0"/>
              <w:right w:val="single" w:color="auto" w:sz="4" w:space="0"/>
            </w:tcBorders>
            <w:vAlign w:val="center"/>
          </w:tcPr>
          <w:p w14:paraId="12FFE3BE">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40FB0249">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75C3D5E5">
            <w:pPr>
              <w:jc w:val="center"/>
              <w:rPr>
                <w:rFonts w:cs="仿宋_GB2312" w:asciiTheme="minorEastAsia" w:hAnsiTheme="minorEastAsia"/>
                <w:b/>
                <w:bCs/>
              </w:rPr>
            </w:pPr>
          </w:p>
        </w:tc>
      </w:tr>
      <w:tr w14:paraId="760E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087C5563">
            <w:pPr>
              <w:jc w:val="center"/>
              <w:rPr>
                <w:rFonts w:cs="仿宋_GB2312" w:asciiTheme="minorEastAsia" w:hAnsiTheme="minorEastAsia"/>
                <w:bCs/>
              </w:rPr>
            </w:pPr>
            <w:r>
              <w:rPr>
                <w:rFonts w:hint="eastAsia" w:cs="仿宋_GB2312" w:asciiTheme="minorEastAsia" w:hAnsiTheme="minorEastAsia"/>
                <w:bCs/>
              </w:rPr>
              <w:t>10</w:t>
            </w:r>
          </w:p>
        </w:tc>
        <w:tc>
          <w:tcPr>
            <w:tcW w:w="1275" w:type="dxa"/>
            <w:tcBorders>
              <w:top w:val="single" w:color="auto" w:sz="4" w:space="0"/>
              <w:left w:val="single" w:color="auto" w:sz="4" w:space="0"/>
              <w:bottom w:val="single" w:color="auto" w:sz="4" w:space="0"/>
              <w:right w:val="single" w:color="auto" w:sz="4" w:space="0"/>
            </w:tcBorders>
            <w:vAlign w:val="center"/>
          </w:tcPr>
          <w:p w14:paraId="2C12FA9B">
            <w:pPr>
              <w:jc w:val="center"/>
              <w:rPr>
                <w:rFonts w:cs="仿宋_GB2312" w:asciiTheme="minorEastAsia" w:hAnsiTheme="minorEastAsia"/>
              </w:rPr>
            </w:pPr>
            <w:r>
              <w:rPr>
                <w:rFonts w:hint="eastAsia" w:cs="仿宋_GB2312" w:asciiTheme="minorEastAsia" w:hAnsiTheme="minorEastAsia"/>
              </w:rPr>
              <w:t>环境因素</w:t>
            </w:r>
          </w:p>
        </w:tc>
        <w:tc>
          <w:tcPr>
            <w:tcW w:w="3476" w:type="dxa"/>
            <w:tcBorders>
              <w:top w:val="single" w:color="auto" w:sz="4" w:space="0"/>
              <w:left w:val="single" w:color="auto" w:sz="4" w:space="0"/>
              <w:bottom w:val="single" w:color="auto" w:sz="4" w:space="0"/>
              <w:right w:val="single" w:color="auto" w:sz="4" w:space="0"/>
            </w:tcBorders>
            <w:vAlign w:val="center"/>
          </w:tcPr>
          <w:p w14:paraId="473B70AF">
            <w:pPr>
              <w:jc w:val="left"/>
              <w:rPr>
                <w:rFonts w:cs="仿宋_GB2312" w:asciiTheme="minorEastAsia" w:hAnsiTheme="minorEastAsia"/>
                <w:bCs/>
              </w:rPr>
            </w:pPr>
            <w:r>
              <w:rPr>
                <w:rFonts w:hint="eastAsia" w:cs="仿宋_GB2312" w:asciiTheme="minorEastAsia" w:hAnsiTheme="minorEastAsia"/>
                <w:bCs/>
              </w:rPr>
              <w:t>叉车醒目位置是否以图形或者文字形式设置 禁止站在货叉上/下停留</w:t>
            </w:r>
          </w:p>
        </w:tc>
        <w:tc>
          <w:tcPr>
            <w:tcW w:w="1215" w:type="dxa"/>
            <w:tcBorders>
              <w:top w:val="single" w:color="auto" w:sz="4" w:space="0"/>
              <w:left w:val="single" w:color="auto" w:sz="4" w:space="0"/>
              <w:bottom w:val="single" w:color="auto" w:sz="4" w:space="0"/>
              <w:right w:val="single" w:color="auto" w:sz="4" w:space="0"/>
            </w:tcBorders>
            <w:vAlign w:val="center"/>
          </w:tcPr>
          <w:p w14:paraId="42C62E97">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3796AAF9">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5DED029B">
            <w:pPr>
              <w:jc w:val="center"/>
              <w:rPr>
                <w:rFonts w:cs="仿宋_GB2312" w:asciiTheme="minorEastAsia" w:hAnsiTheme="minorEastAsia"/>
                <w:b/>
                <w:bCs/>
              </w:rPr>
            </w:pPr>
          </w:p>
        </w:tc>
      </w:tr>
      <w:tr w14:paraId="15D3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34D9B3CE">
            <w:pPr>
              <w:jc w:val="center"/>
              <w:rPr>
                <w:rFonts w:cs="仿宋_GB2312" w:asciiTheme="minorEastAsia" w:hAnsiTheme="minorEastAsia"/>
                <w:bCs/>
              </w:rPr>
            </w:pPr>
            <w:r>
              <w:rPr>
                <w:rFonts w:hint="eastAsia" w:cs="仿宋_GB2312" w:asciiTheme="minorEastAsia" w:hAnsiTheme="minorEastAsia"/>
                <w:bCs/>
              </w:rPr>
              <w:t>11</w:t>
            </w:r>
          </w:p>
        </w:tc>
        <w:tc>
          <w:tcPr>
            <w:tcW w:w="1275" w:type="dxa"/>
            <w:tcBorders>
              <w:top w:val="single" w:color="auto" w:sz="4" w:space="0"/>
              <w:left w:val="single" w:color="auto" w:sz="4" w:space="0"/>
              <w:bottom w:val="single" w:color="auto" w:sz="4" w:space="0"/>
              <w:right w:val="single" w:color="auto" w:sz="4" w:space="0"/>
            </w:tcBorders>
            <w:vAlign w:val="center"/>
          </w:tcPr>
          <w:p w14:paraId="29090867">
            <w:pPr>
              <w:jc w:val="center"/>
            </w:pPr>
            <w:r>
              <w:rPr>
                <w:rFonts w:hint="eastAsia" w:ascii="宋体" w:hAnsi="宋体"/>
              </w:rPr>
              <w:t>政府监督、通报、预警</w:t>
            </w:r>
          </w:p>
        </w:tc>
        <w:tc>
          <w:tcPr>
            <w:tcW w:w="3476" w:type="dxa"/>
            <w:tcBorders>
              <w:top w:val="single" w:color="auto" w:sz="4" w:space="0"/>
              <w:left w:val="single" w:color="auto" w:sz="4" w:space="0"/>
              <w:bottom w:val="single" w:color="auto" w:sz="4" w:space="0"/>
              <w:right w:val="single" w:color="auto" w:sz="4" w:space="0"/>
            </w:tcBorders>
            <w:vAlign w:val="center"/>
          </w:tcPr>
          <w:p w14:paraId="761294F5">
            <w:pPr>
              <w:rPr>
                <w:rFonts w:ascii="宋体" w:hAnsi="宋体" w:eastAsia="宋体" w:cs="宋体"/>
                <w:color w:val="000000"/>
              </w:rPr>
            </w:pPr>
            <w:r>
              <w:rPr>
                <w:rFonts w:hint="eastAsia"/>
                <w:color w:val="000000"/>
              </w:rPr>
              <w:t>发现不合格项</w:t>
            </w:r>
          </w:p>
        </w:tc>
        <w:tc>
          <w:tcPr>
            <w:tcW w:w="1215" w:type="dxa"/>
            <w:tcBorders>
              <w:top w:val="single" w:color="auto" w:sz="4" w:space="0"/>
              <w:left w:val="single" w:color="auto" w:sz="4" w:space="0"/>
              <w:bottom w:val="single" w:color="auto" w:sz="4" w:space="0"/>
              <w:right w:val="single" w:color="auto" w:sz="4" w:space="0"/>
            </w:tcBorders>
            <w:vAlign w:val="center"/>
          </w:tcPr>
          <w:p w14:paraId="390BDE52">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22CB6B8F">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35E1BD7A">
            <w:pPr>
              <w:jc w:val="center"/>
              <w:rPr>
                <w:rFonts w:cs="仿宋_GB2312" w:asciiTheme="minorEastAsia" w:hAnsiTheme="minorEastAsia"/>
                <w:b/>
                <w:bCs/>
              </w:rPr>
            </w:pPr>
          </w:p>
        </w:tc>
      </w:tr>
      <w:tr w14:paraId="66D5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73496FAD">
            <w:pPr>
              <w:jc w:val="center"/>
              <w:rPr>
                <w:rFonts w:cs="仿宋_GB2312" w:asciiTheme="minorEastAsia" w:hAnsiTheme="minorEastAsia"/>
                <w:bCs/>
              </w:rPr>
            </w:pPr>
            <w:r>
              <w:rPr>
                <w:rFonts w:hint="eastAsia" w:cs="仿宋_GB2312" w:asciiTheme="minorEastAsia" w:hAnsiTheme="minorEastAsia"/>
                <w:bCs/>
              </w:rPr>
              <w:t>12</w:t>
            </w:r>
          </w:p>
        </w:tc>
        <w:tc>
          <w:tcPr>
            <w:tcW w:w="1275" w:type="dxa"/>
            <w:tcBorders>
              <w:top w:val="single" w:color="auto" w:sz="4" w:space="0"/>
              <w:left w:val="single" w:color="auto" w:sz="4" w:space="0"/>
              <w:bottom w:val="single" w:color="auto" w:sz="4" w:space="0"/>
              <w:right w:val="single" w:color="auto" w:sz="4" w:space="0"/>
            </w:tcBorders>
            <w:vAlign w:val="center"/>
          </w:tcPr>
          <w:p w14:paraId="026B4D74">
            <w:pPr>
              <w:jc w:val="center"/>
            </w:pPr>
            <w:r>
              <w:rPr>
                <w:rFonts w:hint="eastAsia" w:ascii="宋体" w:hAnsi="宋体"/>
              </w:rPr>
              <w:t>投诉举报</w:t>
            </w:r>
          </w:p>
        </w:tc>
        <w:tc>
          <w:tcPr>
            <w:tcW w:w="3476" w:type="dxa"/>
            <w:tcBorders>
              <w:top w:val="single" w:color="auto" w:sz="4" w:space="0"/>
              <w:left w:val="single" w:color="auto" w:sz="4" w:space="0"/>
              <w:bottom w:val="single" w:color="auto" w:sz="4" w:space="0"/>
              <w:right w:val="single" w:color="auto" w:sz="4" w:space="0"/>
            </w:tcBorders>
            <w:vAlign w:val="center"/>
          </w:tcPr>
          <w:p w14:paraId="03152A28">
            <w:pPr>
              <w:rPr>
                <w:rFonts w:ascii="宋体" w:hAnsi="宋体" w:eastAsia="宋体" w:cs="宋体"/>
                <w:color w:val="000000"/>
              </w:rPr>
            </w:pPr>
            <w:r>
              <w:rPr>
                <w:rFonts w:hint="eastAsia"/>
                <w:color w:val="000000"/>
              </w:rPr>
              <w:t>发现不合格项</w:t>
            </w:r>
          </w:p>
        </w:tc>
        <w:tc>
          <w:tcPr>
            <w:tcW w:w="1215" w:type="dxa"/>
            <w:tcBorders>
              <w:top w:val="single" w:color="auto" w:sz="4" w:space="0"/>
              <w:left w:val="single" w:color="auto" w:sz="4" w:space="0"/>
              <w:bottom w:val="single" w:color="auto" w:sz="4" w:space="0"/>
              <w:right w:val="single" w:color="auto" w:sz="4" w:space="0"/>
            </w:tcBorders>
            <w:vAlign w:val="center"/>
          </w:tcPr>
          <w:p w14:paraId="79F73ACF">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1DB29F20">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742C134A">
            <w:pPr>
              <w:jc w:val="center"/>
              <w:rPr>
                <w:rFonts w:cs="仿宋_GB2312" w:asciiTheme="minorEastAsia" w:hAnsiTheme="minorEastAsia"/>
                <w:b/>
                <w:bCs/>
              </w:rPr>
            </w:pPr>
          </w:p>
        </w:tc>
      </w:tr>
      <w:tr w14:paraId="02C4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742" w:type="dxa"/>
            <w:tcBorders>
              <w:top w:val="single" w:color="auto" w:sz="4" w:space="0"/>
              <w:left w:val="single" w:color="auto" w:sz="4" w:space="0"/>
              <w:bottom w:val="single" w:color="auto" w:sz="4" w:space="0"/>
              <w:right w:val="single" w:color="auto" w:sz="4" w:space="0"/>
            </w:tcBorders>
            <w:vAlign w:val="center"/>
          </w:tcPr>
          <w:p w14:paraId="29A0FD0D">
            <w:pPr>
              <w:jc w:val="center"/>
              <w:rPr>
                <w:rFonts w:cs="仿宋_GB2312" w:asciiTheme="minorEastAsia" w:hAnsiTheme="minorEastAsia"/>
                <w:bCs/>
              </w:rPr>
            </w:pPr>
            <w:r>
              <w:rPr>
                <w:rFonts w:hint="eastAsia" w:cs="仿宋_GB2312" w:asciiTheme="minorEastAsia" w:hAnsiTheme="minorEastAsia"/>
                <w:bCs/>
              </w:rPr>
              <w:t>13</w:t>
            </w:r>
          </w:p>
        </w:tc>
        <w:tc>
          <w:tcPr>
            <w:tcW w:w="1275" w:type="dxa"/>
            <w:tcBorders>
              <w:top w:val="single" w:color="auto" w:sz="4" w:space="0"/>
              <w:left w:val="single" w:color="auto" w:sz="4" w:space="0"/>
              <w:bottom w:val="single" w:color="auto" w:sz="4" w:space="0"/>
              <w:right w:val="single" w:color="auto" w:sz="4" w:space="0"/>
            </w:tcBorders>
            <w:vAlign w:val="center"/>
          </w:tcPr>
          <w:p w14:paraId="4B530DDF">
            <w:pPr>
              <w:jc w:val="center"/>
              <w:rPr>
                <w:rFonts w:cs="仿宋_GB2312" w:asciiTheme="minorEastAsia" w:hAnsiTheme="minorEastAsia"/>
              </w:rPr>
            </w:pPr>
            <w:r>
              <w:rPr>
                <w:rFonts w:hint="eastAsia" w:ascii="宋体" w:hAnsi="宋体"/>
              </w:rPr>
              <w:t>舆情信息</w:t>
            </w:r>
          </w:p>
        </w:tc>
        <w:tc>
          <w:tcPr>
            <w:tcW w:w="3476" w:type="dxa"/>
            <w:tcBorders>
              <w:top w:val="single" w:color="auto" w:sz="4" w:space="0"/>
              <w:left w:val="single" w:color="auto" w:sz="4" w:space="0"/>
              <w:bottom w:val="single" w:color="auto" w:sz="4" w:space="0"/>
              <w:right w:val="single" w:color="auto" w:sz="4" w:space="0"/>
            </w:tcBorders>
            <w:vAlign w:val="center"/>
          </w:tcPr>
          <w:p w14:paraId="7B5FCB3C">
            <w:pPr>
              <w:rPr>
                <w:rFonts w:ascii="宋体" w:hAnsi="宋体" w:eastAsia="宋体" w:cs="宋体"/>
                <w:color w:val="000000"/>
              </w:rPr>
            </w:pPr>
            <w:r>
              <w:rPr>
                <w:rFonts w:hint="eastAsia"/>
                <w:color w:val="000000"/>
              </w:rPr>
              <w:t>发现不合格项</w:t>
            </w:r>
          </w:p>
        </w:tc>
        <w:tc>
          <w:tcPr>
            <w:tcW w:w="1215" w:type="dxa"/>
            <w:tcBorders>
              <w:top w:val="single" w:color="auto" w:sz="4" w:space="0"/>
              <w:left w:val="single" w:color="auto" w:sz="4" w:space="0"/>
              <w:bottom w:val="single" w:color="auto" w:sz="4" w:space="0"/>
              <w:right w:val="single" w:color="auto" w:sz="4" w:space="0"/>
            </w:tcBorders>
            <w:vAlign w:val="center"/>
          </w:tcPr>
          <w:p w14:paraId="02646CBE">
            <w:pPr>
              <w:jc w:val="center"/>
              <w:rPr>
                <w:rFonts w:cs="仿宋_GB2312" w:asciiTheme="minorEastAsia" w:hAnsiTheme="minorEastAsia"/>
                <w:bCs/>
              </w:rPr>
            </w:pPr>
          </w:p>
        </w:tc>
        <w:tc>
          <w:tcPr>
            <w:tcW w:w="1263" w:type="dxa"/>
            <w:tcBorders>
              <w:top w:val="single" w:color="auto" w:sz="4" w:space="0"/>
              <w:left w:val="single" w:color="auto" w:sz="4" w:space="0"/>
              <w:bottom w:val="single" w:color="auto" w:sz="4" w:space="0"/>
              <w:right w:val="single" w:color="auto" w:sz="4" w:space="0"/>
            </w:tcBorders>
            <w:vAlign w:val="center"/>
          </w:tcPr>
          <w:p w14:paraId="3532F0C3">
            <w:pPr>
              <w:jc w:val="center"/>
              <w:rPr>
                <w:rFonts w:cs="仿宋_GB2312" w:asciiTheme="minorEastAsia" w:hAnsiTheme="minorEastAsia"/>
                <w:bCs/>
              </w:rPr>
            </w:pPr>
          </w:p>
        </w:tc>
        <w:tc>
          <w:tcPr>
            <w:tcW w:w="709" w:type="dxa"/>
            <w:tcBorders>
              <w:top w:val="single" w:color="auto" w:sz="4" w:space="0"/>
              <w:left w:val="single" w:color="auto" w:sz="4" w:space="0"/>
              <w:bottom w:val="single" w:color="auto" w:sz="4" w:space="0"/>
              <w:right w:val="single" w:color="auto" w:sz="4" w:space="0"/>
            </w:tcBorders>
            <w:vAlign w:val="center"/>
          </w:tcPr>
          <w:p w14:paraId="6D5E8C31">
            <w:pPr>
              <w:jc w:val="center"/>
              <w:rPr>
                <w:rFonts w:cs="仿宋_GB2312" w:asciiTheme="minorEastAsia" w:hAnsiTheme="minorEastAsia"/>
                <w:b/>
                <w:bCs/>
              </w:rPr>
            </w:pPr>
          </w:p>
        </w:tc>
      </w:tr>
      <w:tr w14:paraId="21DC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2" w:hRule="atLeast"/>
          <w:jc w:val="center"/>
        </w:trPr>
        <w:tc>
          <w:tcPr>
            <w:tcW w:w="8680" w:type="dxa"/>
            <w:gridSpan w:val="6"/>
            <w:vAlign w:val="center"/>
          </w:tcPr>
          <w:p w14:paraId="2CD0FBDA">
            <w:pPr>
              <w:jc w:val="left"/>
              <w:rPr>
                <w:szCs w:val="32"/>
              </w:rPr>
            </w:pPr>
            <w:r>
              <w:rPr>
                <w:rFonts w:hint="eastAsia"/>
                <w:szCs w:val="32"/>
              </w:rPr>
              <w:t>采取的防范措施：</w:t>
            </w:r>
          </w:p>
          <w:p w14:paraId="6B746327">
            <w:pPr>
              <w:jc w:val="center"/>
              <w:rPr>
                <w:szCs w:val="32"/>
              </w:rPr>
            </w:pPr>
          </w:p>
          <w:p w14:paraId="00A77531">
            <w:pPr>
              <w:pStyle w:val="9"/>
              <w:ind w:firstLine="0" w:firstLineChars="0"/>
              <w:rPr>
                <w:rFonts w:hint="default"/>
              </w:rPr>
            </w:pPr>
          </w:p>
          <w:p w14:paraId="4850EF16">
            <w:pPr>
              <w:jc w:val="center"/>
              <w:rPr>
                <w:szCs w:val="32"/>
              </w:rPr>
            </w:pPr>
          </w:p>
          <w:p w14:paraId="07FE1C47">
            <w:pPr>
              <w:rPr>
                <w:szCs w:val="32"/>
              </w:rPr>
            </w:pPr>
            <w:r>
              <w:rPr>
                <w:rFonts w:hint="eastAsia"/>
                <w:bCs/>
                <w:szCs w:val="32"/>
              </w:rPr>
              <w:t>安全员：</w:t>
            </w:r>
          </w:p>
        </w:tc>
      </w:tr>
    </w:tbl>
    <w:p w14:paraId="5CB07236">
      <w:pPr>
        <w:rPr>
          <w:rFonts w:hint="eastAsia" w:ascii="Times New Roman" w:hAnsi="Times New Roman" w:eastAsia="黑体" w:cs="Times New Roman"/>
          <w:sz w:val="32"/>
          <w:szCs w:val="32"/>
        </w:rPr>
      </w:pPr>
      <w:r>
        <w:rPr>
          <w:rFonts w:hint="eastAsia"/>
          <w:bCs/>
          <w:sz w:val="24"/>
          <w:szCs w:val="32"/>
        </w:rPr>
        <w:t>注：以上检查结果合格直接打“√”，若有不合格则在“检查结果”栏内填写不合格具体情况，同时填写处理结果。</w:t>
      </w:r>
    </w:p>
    <w:p w14:paraId="74A57DF5">
      <w:pPr>
        <w:autoSpaceDE w:val="0"/>
        <w:autoSpaceDN w:val="0"/>
        <w:spacing w:before="0" w:after="0" w:line="560" w:lineRule="exact"/>
        <w:ind w:left="0" w:right="0"/>
        <w:jc w:val="left"/>
        <w:rPr>
          <w:rFonts w:hint="eastAsia" w:ascii="Times New Roman" w:hAnsi="Times New Roman" w:eastAsia="黑体" w:cs="Times New Roman"/>
          <w:kern w:val="0"/>
          <w:sz w:val="32"/>
          <w:szCs w:val="32"/>
          <w:lang w:val="en-US" w:eastAsia="zh-CN"/>
        </w:rPr>
      </w:pPr>
      <w:r>
        <w:rPr>
          <w:rFonts w:hint="eastAsia" w:ascii="Times New Roman" w:hAnsi="Times New Roman" w:eastAsia="黑体" w:cs="Times New Roman"/>
          <w:kern w:val="0"/>
          <w:sz w:val="32"/>
          <w:szCs w:val="32"/>
          <w:lang w:val="en-US" w:eastAsia="zh-CN"/>
        </w:rPr>
        <w:t>附件6</w:t>
      </w:r>
    </w:p>
    <w:p w14:paraId="564711CE">
      <w:pPr>
        <w:autoSpaceDE w:val="0"/>
        <w:autoSpaceDN w:val="0"/>
        <w:spacing w:before="0" w:after="0" w:line="240" w:lineRule="auto"/>
        <w:ind w:left="0" w:right="0" w:firstLine="880" w:firstLineChars="200"/>
        <w:jc w:val="center"/>
        <w:rPr>
          <w:rFonts w:hint="eastAsia" w:ascii="Times New Roman" w:hAnsi="Times New Roman" w:eastAsia="方正小标宋简体" w:cs="Times New Roman"/>
          <w:kern w:val="0"/>
          <w:sz w:val="44"/>
          <w:szCs w:val="44"/>
          <w:lang w:val="en-US" w:eastAsia="zh-CN"/>
        </w:rPr>
      </w:pPr>
      <w:r>
        <w:rPr>
          <w:rFonts w:hint="eastAsia" w:ascii="Times New Roman" w:hAnsi="Times New Roman" w:eastAsia="方正小标宋简体" w:cs="Times New Roman"/>
          <w:kern w:val="0"/>
          <w:sz w:val="44"/>
          <w:szCs w:val="44"/>
          <w:lang w:val="en-US" w:eastAsia="zh-CN"/>
        </w:rPr>
        <w:t>厂内运输设备充电操作步骤</w:t>
      </w:r>
    </w:p>
    <w:p w14:paraId="34403EDD">
      <w:pPr>
        <w:widowControl/>
        <w:spacing w:line="560" w:lineRule="exact"/>
        <w:ind w:firstLine="640" w:firstLineChars="200"/>
        <w:jc w:val="left"/>
        <w:textAlignment w:val="baseline"/>
      </w:pPr>
      <w:r>
        <w:rPr>
          <w:rFonts w:hint="eastAsia" w:ascii="Times New Roman" w:eastAsia="仿宋_GB2312"/>
          <w:bCs/>
          <w:sz w:val="32"/>
          <w:szCs w:val="32"/>
        </w:rPr>
        <w:t>1.厂内运输设备充电流程（蓄电池叉车、前移式叉车、托盘搬运车、堆垛车、蓄电池搬运车）如下：</w:t>
      </w:r>
    </w:p>
    <w:tbl>
      <w:tblPr>
        <w:tblStyle w:val="10"/>
        <w:tblW w:w="96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
        <w:gridCol w:w="2461"/>
        <w:gridCol w:w="9"/>
        <w:gridCol w:w="3996"/>
        <w:gridCol w:w="2293"/>
      </w:tblGrid>
      <w:tr w14:paraId="721F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4" w:type="dxa"/>
            <w:gridSpan w:val="5"/>
            <w:tcBorders>
              <w:top w:val="single" w:color="auto" w:sz="12" w:space="0"/>
              <w:left w:val="single" w:color="auto" w:sz="12" w:space="0"/>
              <w:bottom w:val="single" w:color="auto" w:sz="8" w:space="0"/>
              <w:right w:val="single" w:color="auto" w:sz="12" w:space="0"/>
            </w:tcBorders>
            <w:shd w:val="clear" w:color="auto" w:fill="9BBB59"/>
            <w:vAlign w:val="center"/>
          </w:tcPr>
          <w:p w14:paraId="327C3AA0">
            <w:pPr>
              <w:widowControl/>
              <w:spacing w:line="560" w:lineRule="exact"/>
              <w:jc w:val="center"/>
              <w:rPr>
                <w:rFonts w:ascii="Times New Roman" w:hAnsi="Times New Roman" w:eastAsia="仿宋_GB2312"/>
                <w:sz w:val="32"/>
                <w:szCs w:val="32"/>
              </w:rPr>
            </w:pPr>
            <w:r>
              <w:rPr>
                <w:rFonts w:hint="eastAsia" w:ascii="Times New Roman" w:hAnsi="Times New Roman" w:eastAsia="仿宋_GB2312"/>
                <w:sz w:val="32"/>
                <w:szCs w:val="32"/>
              </w:rPr>
              <w:t>厂内运输设备充电流程</w:t>
            </w:r>
          </w:p>
          <w:p w14:paraId="3AC783E7">
            <w:pPr>
              <w:widowControl/>
              <w:spacing w:line="560" w:lineRule="exact"/>
              <w:jc w:val="center"/>
              <w:rPr>
                <w:b/>
                <w:sz w:val="28"/>
                <w:szCs w:val="28"/>
              </w:rPr>
            </w:pPr>
            <w:r>
              <w:rPr>
                <w:rFonts w:hint="eastAsia" w:ascii="Times New Roman" w:hAnsi="Times New Roman" w:eastAsia="仿宋_GB2312"/>
                <w:sz w:val="32"/>
                <w:szCs w:val="32"/>
              </w:rPr>
              <w:t>（蓄电池叉车、前移式叉车、托盘搬运车、堆垛车、蓄电池搬运车）</w:t>
            </w:r>
          </w:p>
        </w:tc>
      </w:tr>
      <w:tr w14:paraId="1949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left w:val="single" w:color="auto" w:sz="12" w:space="0"/>
            </w:tcBorders>
            <w:vAlign w:val="center"/>
          </w:tcPr>
          <w:p w14:paraId="79E811E5">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序号</w:t>
            </w:r>
          </w:p>
        </w:tc>
        <w:tc>
          <w:tcPr>
            <w:tcW w:w="2461" w:type="dxa"/>
            <w:vAlign w:val="center"/>
          </w:tcPr>
          <w:p w14:paraId="19CEC2A4">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作业标准</w:t>
            </w:r>
          </w:p>
        </w:tc>
        <w:tc>
          <w:tcPr>
            <w:tcW w:w="4005" w:type="dxa"/>
            <w:gridSpan w:val="2"/>
            <w:vAlign w:val="center"/>
          </w:tcPr>
          <w:p w14:paraId="4AE6ACC1">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标准图片</w:t>
            </w:r>
          </w:p>
        </w:tc>
        <w:tc>
          <w:tcPr>
            <w:tcW w:w="2293" w:type="dxa"/>
            <w:tcBorders>
              <w:right w:val="single" w:color="auto" w:sz="12" w:space="0"/>
            </w:tcBorders>
            <w:vAlign w:val="center"/>
          </w:tcPr>
          <w:p w14:paraId="313CC505">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注意事项</w:t>
            </w:r>
          </w:p>
        </w:tc>
      </w:tr>
      <w:tr w14:paraId="47F7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2" w:hRule="atLeast"/>
          <w:jc w:val="center"/>
        </w:trPr>
        <w:tc>
          <w:tcPr>
            <w:tcW w:w="905" w:type="dxa"/>
            <w:tcBorders>
              <w:left w:val="single" w:color="auto" w:sz="12" w:space="0"/>
            </w:tcBorders>
            <w:vAlign w:val="center"/>
          </w:tcPr>
          <w:p w14:paraId="27C9079F">
            <w:pPr>
              <w:jc w:val="center"/>
              <w:rPr>
                <w:rFonts w:ascii="宋体" w:hAnsi="宋体"/>
                <w:sz w:val="24"/>
              </w:rPr>
            </w:pPr>
            <w:r>
              <w:rPr>
                <w:rFonts w:hint="eastAsia" w:ascii="Times New Roman" w:eastAsia="仿宋_GB2312"/>
                <w:bCs/>
                <w:sz w:val="28"/>
                <w:szCs w:val="28"/>
              </w:rPr>
              <w:t>1</w:t>
            </w:r>
          </w:p>
        </w:tc>
        <w:tc>
          <w:tcPr>
            <w:tcW w:w="2470" w:type="dxa"/>
            <w:gridSpan w:val="2"/>
            <w:vAlign w:val="center"/>
          </w:tcPr>
          <w:p w14:paraId="782A9C8F">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动车前应检查电量。</w:t>
            </w:r>
          </w:p>
        </w:tc>
        <w:tc>
          <w:tcPr>
            <w:tcW w:w="3996" w:type="dxa"/>
            <w:vAlign w:val="center"/>
          </w:tcPr>
          <w:p w14:paraId="13E3EF28">
            <w:pPr>
              <w:jc w:val="center"/>
              <w:rPr>
                <w:rFonts w:ascii="宋体" w:hAnsi="宋体"/>
                <w:sz w:val="24"/>
              </w:rPr>
            </w:pPr>
            <w:r>
              <w:drawing>
                <wp:inline distT="0" distB="0" distL="0" distR="0">
                  <wp:extent cx="2428875" cy="1800225"/>
                  <wp:effectExtent l="0" t="0" r="9525" b="9525"/>
                  <wp:docPr id="12" name="图片 12" descr="说明: 说明: C:\Users\Administrator\Desktop\微信图片\微信图片_20190114144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说明: 说明: C:\Users\Administrator\Desktop\微信图片\微信图片_2019011414454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28875" cy="1800225"/>
                          </a:xfrm>
                          <a:prstGeom prst="rect">
                            <a:avLst/>
                          </a:prstGeom>
                          <a:noFill/>
                          <a:ln>
                            <a:noFill/>
                          </a:ln>
                        </pic:spPr>
                      </pic:pic>
                    </a:graphicData>
                  </a:graphic>
                </wp:inline>
              </w:drawing>
            </w:r>
          </w:p>
        </w:tc>
        <w:tc>
          <w:tcPr>
            <w:tcW w:w="2293" w:type="dxa"/>
            <w:tcBorders>
              <w:right w:val="single" w:color="auto" w:sz="12" w:space="0"/>
            </w:tcBorders>
            <w:vAlign w:val="center"/>
          </w:tcPr>
          <w:p w14:paraId="71DA65FF">
            <w:pPr>
              <w:spacing w:line="400" w:lineRule="exact"/>
              <w:jc w:val="left"/>
              <w:rPr>
                <w:rFonts w:ascii="宋体" w:hAnsi="宋体"/>
                <w:sz w:val="24"/>
              </w:rPr>
            </w:pPr>
            <w:r>
              <w:rPr>
                <w:rFonts w:hint="eastAsia" w:ascii="仿宋_GB2312" w:hAnsi="仿宋_GB2312" w:eastAsia="仿宋_GB2312" w:cs="仿宋_GB2312"/>
                <w:sz w:val="28"/>
                <w:szCs w:val="28"/>
              </w:rPr>
              <w:t>当车辆电量低于30%时，禁止使用，应立即充电。</w:t>
            </w:r>
          </w:p>
        </w:tc>
      </w:tr>
      <w:tr w14:paraId="7804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0" w:hRule="atLeast"/>
          <w:jc w:val="center"/>
        </w:trPr>
        <w:tc>
          <w:tcPr>
            <w:tcW w:w="905" w:type="dxa"/>
            <w:tcBorders>
              <w:left w:val="single" w:color="auto" w:sz="12" w:space="0"/>
            </w:tcBorders>
            <w:vAlign w:val="center"/>
          </w:tcPr>
          <w:p w14:paraId="1E1FA501">
            <w:pPr>
              <w:jc w:val="center"/>
              <w:rPr>
                <w:rFonts w:ascii="Times New Roman" w:eastAsia="仿宋_GB2312"/>
                <w:bCs/>
                <w:sz w:val="28"/>
                <w:szCs w:val="28"/>
              </w:rPr>
            </w:pPr>
            <w:r>
              <w:rPr>
                <w:rFonts w:hint="eastAsia" w:ascii="Times New Roman" w:eastAsia="仿宋_GB2312"/>
                <w:bCs/>
                <w:sz w:val="28"/>
                <w:szCs w:val="28"/>
              </w:rPr>
              <w:t>2</w:t>
            </w:r>
          </w:p>
        </w:tc>
        <w:tc>
          <w:tcPr>
            <w:tcW w:w="2470" w:type="dxa"/>
            <w:gridSpan w:val="2"/>
            <w:vAlign w:val="center"/>
          </w:tcPr>
          <w:p w14:paraId="29533ECF">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选择与车辆型号匹配的充电机进行充电。</w:t>
            </w:r>
          </w:p>
        </w:tc>
        <w:tc>
          <w:tcPr>
            <w:tcW w:w="3996" w:type="dxa"/>
            <w:vAlign w:val="center"/>
          </w:tcPr>
          <w:p w14:paraId="6BB3AA79">
            <w:r>
              <w:drawing>
                <wp:inline distT="0" distB="0" distL="0" distR="0">
                  <wp:extent cx="2430145" cy="1854200"/>
                  <wp:effectExtent l="0" t="0" r="8255" b="12700"/>
                  <wp:docPr id="11" name="图片 11" descr="说明: 说明: C:\Users\Administrator\Desktop\微信图片\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说明: 说明: C:\Users\Administrator\Desktop\微信图片\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30145" cy="1854200"/>
                          </a:xfrm>
                          <a:prstGeom prst="rect">
                            <a:avLst/>
                          </a:prstGeom>
                          <a:noFill/>
                          <a:ln>
                            <a:noFill/>
                          </a:ln>
                        </pic:spPr>
                      </pic:pic>
                    </a:graphicData>
                  </a:graphic>
                </wp:inline>
              </w:drawing>
            </w:r>
          </w:p>
        </w:tc>
        <w:tc>
          <w:tcPr>
            <w:tcW w:w="2293" w:type="dxa"/>
            <w:tcBorders>
              <w:right w:val="single" w:color="auto" w:sz="12" w:space="0"/>
            </w:tcBorders>
            <w:vAlign w:val="center"/>
          </w:tcPr>
          <w:p w14:paraId="3DE58099">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蓄电池搬运车使用的充电机型号为DC48V/30A；蓄电池叉车使用的充电机型号为DC48V/60A。</w:t>
            </w:r>
          </w:p>
        </w:tc>
      </w:tr>
      <w:tr w14:paraId="62EB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0" w:hRule="atLeast"/>
          <w:jc w:val="center"/>
        </w:trPr>
        <w:tc>
          <w:tcPr>
            <w:tcW w:w="905" w:type="dxa"/>
            <w:tcBorders>
              <w:left w:val="single" w:color="auto" w:sz="12" w:space="0"/>
            </w:tcBorders>
            <w:vAlign w:val="center"/>
          </w:tcPr>
          <w:p w14:paraId="0F93C383">
            <w:pPr>
              <w:jc w:val="center"/>
              <w:rPr>
                <w:rFonts w:ascii="Times New Roman" w:eastAsia="仿宋_GB2312"/>
                <w:bCs/>
                <w:sz w:val="28"/>
                <w:szCs w:val="28"/>
              </w:rPr>
            </w:pPr>
            <w:r>
              <w:rPr>
                <w:rFonts w:hint="eastAsia" w:ascii="Times New Roman" w:eastAsia="仿宋_GB2312"/>
                <w:bCs/>
                <w:sz w:val="28"/>
                <w:szCs w:val="28"/>
              </w:rPr>
              <w:t>3</w:t>
            </w:r>
          </w:p>
        </w:tc>
        <w:tc>
          <w:tcPr>
            <w:tcW w:w="2470" w:type="dxa"/>
            <w:gridSpan w:val="2"/>
            <w:vAlign w:val="center"/>
          </w:tcPr>
          <w:p w14:paraId="704672F4">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打开车辆蓄电池组盖板。</w:t>
            </w:r>
          </w:p>
        </w:tc>
        <w:tc>
          <w:tcPr>
            <w:tcW w:w="3996" w:type="dxa"/>
            <w:vAlign w:val="center"/>
          </w:tcPr>
          <w:p w14:paraId="543B8AAD">
            <w:pPr>
              <w:jc w:val="center"/>
              <w:rPr>
                <w:rFonts w:ascii="宋体" w:hAnsi="宋体"/>
                <w:sz w:val="24"/>
              </w:rPr>
            </w:pPr>
            <w:r>
              <w:drawing>
                <wp:inline distT="0" distB="0" distL="0" distR="0">
                  <wp:extent cx="2430145" cy="1843405"/>
                  <wp:effectExtent l="0" t="0" r="8255" b="4445"/>
                  <wp:docPr id="10" name="图片 10" descr="说明: 说明: C:\Users\Administrator\Desktop\微信图片\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说明: 说明: C:\Users\Administrator\Desktop\微信图片\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30145" cy="1843405"/>
                          </a:xfrm>
                          <a:prstGeom prst="rect">
                            <a:avLst/>
                          </a:prstGeom>
                          <a:noFill/>
                          <a:ln>
                            <a:noFill/>
                          </a:ln>
                        </pic:spPr>
                      </pic:pic>
                    </a:graphicData>
                  </a:graphic>
                </wp:inline>
              </w:drawing>
            </w:r>
          </w:p>
        </w:tc>
        <w:tc>
          <w:tcPr>
            <w:tcW w:w="2293" w:type="dxa"/>
            <w:tcBorders>
              <w:right w:val="single" w:color="auto" w:sz="12" w:space="0"/>
            </w:tcBorders>
            <w:vAlign w:val="center"/>
          </w:tcPr>
          <w:p w14:paraId="377D4542">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3620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9" w:hRule="atLeast"/>
          <w:jc w:val="center"/>
        </w:trPr>
        <w:tc>
          <w:tcPr>
            <w:tcW w:w="905" w:type="dxa"/>
            <w:tcBorders>
              <w:left w:val="single" w:color="auto" w:sz="12" w:space="0"/>
            </w:tcBorders>
            <w:vAlign w:val="center"/>
          </w:tcPr>
          <w:p w14:paraId="651F790C">
            <w:pPr>
              <w:jc w:val="center"/>
              <w:rPr>
                <w:rFonts w:ascii="Times New Roman" w:eastAsia="仿宋_GB2312"/>
                <w:bCs/>
                <w:sz w:val="28"/>
                <w:szCs w:val="28"/>
              </w:rPr>
            </w:pPr>
            <w:r>
              <w:rPr>
                <w:rFonts w:hint="eastAsia" w:ascii="Times New Roman" w:eastAsia="仿宋_GB2312"/>
                <w:bCs/>
                <w:sz w:val="28"/>
                <w:szCs w:val="28"/>
              </w:rPr>
              <w:t>4</w:t>
            </w:r>
          </w:p>
        </w:tc>
        <w:tc>
          <w:tcPr>
            <w:tcW w:w="2470" w:type="dxa"/>
            <w:gridSpan w:val="2"/>
            <w:vAlign w:val="center"/>
          </w:tcPr>
          <w:p w14:paraId="09FE19A8">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打开单体蓄电池液孔盖。</w:t>
            </w:r>
          </w:p>
        </w:tc>
        <w:tc>
          <w:tcPr>
            <w:tcW w:w="3996" w:type="dxa"/>
            <w:vAlign w:val="center"/>
          </w:tcPr>
          <w:p w14:paraId="66D4CFF0">
            <w:pPr>
              <w:rPr>
                <w:rFonts w:ascii="宋体" w:hAnsi="宋体"/>
                <w:sz w:val="24"/>
              </w:rPr>
            </w:pPr>
            <w:r>
              <w:drawing>
                <wp:inline distT="0" distB="0" distL="0" distR="0">
                  <wp:extent cx="2430145" cy="1798955"/>
                  <wp:effectExtent l="0" t="0" r="8255" b="10795"/>
                  <wp:docPr id="1" name="图片 1" descr="说明: 说明: C:\Users\Administrator\Desktop\微信图片\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说明: C:\Users\Administrator\Desktop\微信图片\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30145" cy="1798955"/>
                          </a:xfrm>
                          <a:prstGeom prst="rect">
                            <a:avLst/>
                          </a:prstGeom>
                          <a:noFill/>
                          <a:ln>
                            <a:noFill/>
                          </a:ln>
                        </pic:spPr>
                      </pic:pic>
                    </a:graphicData>
                  </a:graphic>
                </wp:inline>
              </w:drawing>
            </w:r>
          </w:p>
        </w:tc>
        <w:tc>
          <w:tcPr>
            <w:tcW w:w="2293" w:type="dxa"/>
            <w:tcBorders>
              <w:right w:val="single" w:color="auto" w:sz="12" w:space="0"/>
            </w:tcBorders>
            <w:vAlign w:val="center"/>
          </w:tcPr>
          <w:p w14:paraId="1E4B3438">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液孔盖开启角度应小于九十度，降低杂质落入电池内部的概率。</w:t>
            </w:r>
          </w:p>
        </w:tc>
      </w:tr>
      <w:tr w14:paraId="2F89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6" w:hRule="atLeast"/>
          <w:jc w:val="center"/>
        </w:trPr>
        <w:tc>
          <w:tcPr>
            <w:tcW w:w="905" w:type="dxa"/>
            <w:tcBorders>
              <w:left w:val="single" w:color="auto" w:sz="12" w:space="0"/>
            </w:tcBorders>
            <w:vAlign w:val="center"/>
          </w:tcPr>
          <w:p w14:paraId="3A36A107">
            <w:pPr>
              <w:jc w:val="center"/>
              <w:rPr>
                <w:rFonts w:ascii="Times New Roman" w:eastAsia="仿宋_GB2312"/>
                <w:bCs/>
                <w:sz w:val="28"/>
                <w:szCs w:val="28"/>
              </w:rPr>
            </w:pPr>
            <w:r>
              <w:rPr>
                <w:rFonts w:hint="eastAsia" w:ascii="Times New Roman" w:eastAsia="仿宋_GB2312"/>
                <w:bCs/>
                <w:sz w:val="28"/>
                <w:szCs w:val="28"/>
              </w:rPr>
              <w:t>5</w:t>
            </w:r>
          </w:p>
        </w:tc>
        <w:tc>
          <w:tcPr>
            <w:tcW w:w="2470" w:type="dxa"/>
            <w:gridSpan w:val="2"/>
            <w:vAlign w:val="center"/>
          </w:tcPr>
          <w:p w14:paraId="18BC15CB">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将车辆蓄电池充电插头与充电机插头进行插接。</w:t>
            </w:r>
          </w:p>
        </w:tc>
        <w:tc>
          <w:tcPr>
            <w:tcW w:w="3996" w:type="dxa"/>
            <w:vAlign w:val="center"/>
          </w:tcPr>
          <w:p w14:paraId="2F97C2CA">
            <w:pPr>
              <w:jc w:val="center"/>
              <w:rPr>
                <w:rFonts w:ascii="宋体" w:hAnsi="宋体"/>
                <w:sz w:val="24"/>
              </w:rPr>
            </w:pPr>
            <w:r>
              <w:rPr>
                <w:rFonts w:ascii="宋体" w:hAnsi="宋体"/>
                <w:sz w:val="24"/>
              </w:rPr>
              <w:drawing>
                <wp:inline distT="0" distB="0" distL="0" distR="0">
                  <wp:extent cx="2430145" cy="1805305"/>
                  <wp:effectExtent l="0" t="0" r="8255" b="4445"/>
                  <wp:docPr id="8" name="图片 8" descr="说明: 微信图片_20170816102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说明: 微信图片_2017081610263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30145" cy="1805305"/>
                          </a:xfrm>
                          <a:prstGeom prst="rect">
                            <a:avLst/>
                          </a:prstGeom>
                          <a:noFill/>
                          <a:ln>
                            <a:noFill/>
                          </a:ln>
                        </pic:spPr>
                      </pic:pic>
                    </a:graphicData>
                  </a:graphic>
                </wp:inline>
              </w:drawing>
            </w:r>
          </w:p>
        </w:tc>
        <w:tc>
          <w:tcPr>
            <w:tcW w:w="2293" w:type="dxa"/>
            <w:tcBorders>
              <w:right w:val="single" w:color="auto" w:sz="12" w:space="0"/>
            </w:tcBorders>
            <w:vAlign w:val="center"/>
          </w:tcPr>
          <w:p w14:paraId="4CF8B6AF">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插接时应确保充电机与蓄电池极性一致。</w:t>
            </w:r>
          </w:p>
        </w:tc>
      </w:tr>
      <w:tr w14:paraId="3BA9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3" w:hRule="atLeast"/>
          <w:jc w:val="center"/>
        </w:trPr>
        <w:tc>
          <w:tcPr>
            <w:tcW w:w="905" w:type="dxa"/>
            <w:tcBorders>
              <w:left w:val="single" w:color="auto" w:sz="12" w:space="0"/>
            </w:tcBorders>
            <w:vAlign w:val="center"/>
          </w:tcPr>
          <w:p w14:paraId="7B065EA3">
            <w:pPr>
              <w:jc w:val="center"/>
              <w:rPr>
                <w:rFonts w:ascii="Times New Roman" w:eastAsia="仿宋_GB2312"/>
                <w:bCs/>
                <w:sz w:val="28"/>
                <w:szCs w:val="28"/>
              </w:rPr>
            </w:pPr>
            <w:r>
              <w:rPr>
                <w:rFonts w:hint="eastAsia" w:ascii="Times New Roman" w:eastAsia="仿宋_GB2312"/>
                <w:bCs/>
                <w:sz w:val="28"/>
                <w:szCs w:val="28"/>
              </w:rPr>
              <w:t>6</w:t>
            </w:r>
          </w:p>
        </w:tc>
        <w:tc>
          <w:tcPr>
            <w:tcW w:w="2470" w:type="dxa"/>
            <w:gridSpan w:val="2"/>
            <w:vAlign w:val="center"/>
          </w:tcPr>
          <w:p w14:paraId="42EE0A8F">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把充电机的插头与配电箱插座相连接</w:t>
            </w:r>
          </w:p>
        </w:tc>
        <w:tc>
          <w:tcPr>
            <w:tcW w:w="3996" w:type="dxa"/>
            <w:vAlign w:val="center"/>
          </w:tcPr>
          <w:p w14:paraId="564AC3B9">
            <w:pPr>
              <w:jc w:val="center"/>
              <w:rPr>
                <w:rFonts w:ascii="宋体" w:hAnsi="宋体"/>
                <w:sz w:val="24"/>
              </w:rPr>
            </w:pPr>
            <w:r>
              <w:drawing>
                <wp:inline distT="0" distB="0" distL="0" distR="0">
                  <wp:extent cx="2430145" cy="1822450"/>
                  <wp:effectExtent l="0" t="0" r="8255" b="6350"/>
                  <wp:docPr id="7" name="图片 7" descr="说明: 说明: C:\Users\Administrator\Desktop\微信图片\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说明: 说明: C:\Users\Administrator\Desktop\微信图片\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430145" cy="1822450"/>
                          </a:xfrm>
                          <a:prstGeom prst="rect">
                            <a:avLst/>
                          </a:prstGeom>
                          <a:noFill/>
                          <a:ln>
                            <a:noFill/>
                          </a:ln>
                        </pic:spPr>
                      </pic:pic>
                    </a:graphicData>
                  </a:graphic>
                </wp:inline>
              </w:drawing>
            </w:r>
          </w:p>
        </w:tc>
        <w:tc>
          <w:tcPr>
            <w:tcW w:w="2293" w:type="dxa"/>
            <w:tcBorders>
              <w:right w:val="single" w:color="auto" w:sz="12" w:space="0"/>
            </w:tcBorders>
            <w:vAlign w:val="center"/>
          </w:tcPr>
          <w:p w14:paraId="5BC7BFB5">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1708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6" w:hRule="atLeast"/>
          <w:jc w:val="center"/>
        </w:trPr>
        <w:tc>
          <w:tcPr>
            <w:tcW w:w="905" w:type="dxa"/>
            <w:tcBorders>
              <w:left w:val="single" w:color="auto" w:sz="12" w:space="0"/>
            </w:tcBorders>
            <w:vAlign w:val="center"/>
          </w:tcPr>
          <w:p w14:paraId="30F47545">
            <w:pPr>
              <w:jc w:val="center"/>
              <w:rPr>
                <w:rFonts w:ascii="Times New Roman" w:eastAsia="仿宋_GB2312"/>
                <w:bCs/>
                <w:sz w:val="28"/>
                <w:szCs w:val="28"/>
              </w:rPr>
            </w:pPr>
            <w:r>
              <w:rPr>
                <w:rFonts w:hint="eastAsia" w:ascii="Times New Roman" w:eastAsia="仿宋_GB2312"/>
                <w:bCs/>
                <w:sz w:val="28"/>
                <w:szCs w:val="28"/>
              </w:rPr>
              <w:t>7</w:t>
            </w:r>
          </w:p>
        </w:tc>
        <w:tc>
          <w:tcPr>
            <w:tcW w:w="2470" w:type="dxa"/>
            <w:gridSpan w:val="2"/>
            <w:vAlign w:val="center"/>
          </w:tcPr>
          <w:p w14:paraId="14A65E9F">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连接后将充电机上的开关置于ON位</w:t>
            </w:r>
          </w:p>
        </w:tc>
        <w:tc>
          <w:tcPr>
            <w:tcW w:w="3996" w:type="dxa"/>
            <w:vAlign w:val="center"/>
          </w:tcPr>
          <w:p w14:paraId="7981146B">
            <w:pPr>
              <w:jc w:val="center"/>
            </w:pPr>
            <w:r>
              <w:drawing>
                <wp:inline distT="0" distB="0" distL="0" distR="0">
                  <wp:extent cx="2430145" cy="1822450"/>
                  <wp:effectExtent l="0" t="0" r="8255" b="6350"/>
                  <wp:docPr id="6" name="图片 6" descr="说明: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说明: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430145" cy="1822450"/>
                          </a:xfrm>
                          <a:prstGeom prst="rect">
                            <a:avLst/>
                          </a:prstGeom>
                          <a:noFill/>
                          <a:ln>
                            <a:noFill/>
                          </a:ln>
                        </pic:spPr>
                      </pic:pic>
                    </a:graphicData>
                  </a:graphic>
                </wp:inline>
              </w:drawing>
            </w:r>
          </w:p>
        </w:tc>
        <w:tc>
          <w:tcPr>
            <w:tcW w:w="2293" w:type="dxa"/>
            <w:tcBorders>
              <w:right w:val="single" w:color="auto" w:sz="12" w:space="0"/>
            </w:tcBorders>
            <w:vAlign w:val="center"/>
          </w:tcPr>
          <w:p w14:paraId="7DACDFF9">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充电机电源指示灯亮起，代表设备开始充电。</w:t>
            </w:r>
          </w:p>
        </w:tc>
      </w:tr>
      <w:tr w14:paraId="7807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6" w:hRule="atLeast"/>
          <w:jc w:val="center"/>
        </w:trPr>
        <w:tc>
          <w:tcPr>
            <w:tcW w:w="905" w:type="dxa"/>
            <w:tcBorders>
              <w:left w:val="single" w:color="auto" w:sz="12" w:space="0"/>
            </w:tcBorders>
            <w:vAlign w:val="center"/>
          </w:tcPr>
          <w:p w14:paraId="728BA60A">
            <w:pPr>
              <w:jc w:val="center"/>
              <w:rPr>
                <w:rFonts w:ascii="Times New Roman" w:eastAsia="仿宋_GB2312"/>
                <w:bCs/>
                <w:sz w:val="28"/>
                <w:szCs w:val="28"/>
              </w:rPr>
            </w:pPr>
            <w:r>
              <w:rPr>
                <w:rFonts w:hint="eastAsia" w:ascii="Times New Roman" w:eastAsia="仿宋_GB2312"/>
                <w:bCs/>
                <w:sz w:val="28"/>
                <w:szCs w:val="28"/>
              </w:rPr>
              <w:t>8</w:t>
            </w:r>
          </w:p>
        </w:tc>
        <w:tc>
          <w:tcPr>
            <w:tcW w:w="2470" w:type="dxa"/>
            <w:gridSpan w:val="2"/>
            <w:vAlign w:val="center"/>
          </w:tcPr>
          <w:p w14:paraId="654A4D29">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当蓄电池充满后，充满指示灯亮起，将充电机上的开关置于OFF位，结束充电。</w:t>
            </w:r>
          </w:p>
        </w:tc>
        <w:tc>
          <w:tcPr>
            <w:tcW w:w="3996" w:type="dxa"/>
            <w:vAlign w:val="center"/>
          </w:tcPr>
          <w:p w14:paraId="7EE92E7A">
            <w:pPr>
              <w:jc w:val="center"/>
              <w:rPr>
                <w:rFonts w:ascii="宋体" w:hAnsi="宋体"/>
                <w:sz w:val="24"/>
              </w:rPr>
            </w:pPr>
            <w:r>
              <w:rPr>
                <w:rFonts w:ascii="宋体" w:hAnsi="宋体"/>
                <w:sz w:val="24"/>
              </w:rPr>
              <w:drawing>
                <wp:inline distT="0" distB="0" distL="0" distR="0">
                  <wp:extent cx="2430145" cy="1809115"/>
                  <wp:effectExtent l="0" t="0" r="8255" b="635"/>
                  <wp:docPr id="5" name="图片 5" descr="说明: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说明: 3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430145" cy="1809115"/>
                          </a:xfrm>
                          <a:prstGeom prst="rect">
                            <a:avLst/>
                          </a:prstGeom>
                          <a:noFill/>
                          <a:ln>
                            <a:noFill/>
                          </a:ln>
                        </pic:spPr>
                      </pic:pic>
                    </a:graphicData>
                  </a:graphic>
                </wp:inline>
              </w:drawing>
            </w:r>
          </w:p>
        </w:tc>
        <w:tc>
          <w:tcPr>
            <w:tcW w:w="2293" w:type="dxa"/>
            <w:tcBorders>
              <w:right w:val="single" w:color="auto" w:sz="12" w:space="0"/>
            </w:tcBorders>
            <w:vAlign w:val="center"/>
          </w:tcPr>
          <w:p w14:paraId="2D689086">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需中断充电过程时，应先将充电机上的开关置于OFF位，再断开电源。</w:t>
            </w:r>
          </w:p>
        </w:tc>
      </w:tr>
      <w:tr w14:paraId="4251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0" w:hRule="atLeast"/>
          <w:jc w:val="center"/>
        </w:trPr>
        <w:tc>
          <w:tcPr>
            <w:tcW w:w="905" w:type="dxa"/>
            <w:tcBorders>
              <w:left w:val="single" w:color="auto" w:sz="12" w:space="0"/>
            </w:tcBorders>
            <w:vAlign w:val="center"/>
          </w:tcPr>
          <w:p w14:paraId="59AFB42D">
            <w:pPr>
              <w:jc w:val="center"/>
              <w:rPr>
                <w:rFonts w:ascii="Times New Roman" w:eastAsia="仿宋_GB2312"/>
                <w:bCs/>
                <w:sz w:val="28"/>
                <w:szCs w:val="28"/>
              </w:rPr>
            </w:pPr>
            <w:r>
              <w:rPr>
                <w:rFonts w:hint="eastAsia" w:ascii="Times New Roman" w:eastAsia="仿宋_GB2312"/>
                <w:bCs/>
                <w:sz w:val="28"/>
                <w:szCs w:val="28"/>
              </w:rPr>
              <w:t>9</w:t>
            </w:r>
          </w:p>
        </w:tc>
        <w:tc>
          <w:tcPr>
            <w:tcW w:w="2470" w:type="dxa"/>
            <w:gridSpan w:val="2"/>
            <w:vAlign w:val="center"/>
          </w:tcPr>
          <w:p w14:paraId="72F24E04">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断开充电机与配电箱的连接。</w:t>
            </w:r>
          </w:p>
        </w:tc>
        <w:tc>
          <w:tcPr>
            <w:tcW w:w="3996" w:type="dxa"/>
            <w:vAlign w:val="center"/>
          </w:tcPr>
          <w:p w14:paraId="401739FC">
            <w:pPr>
              <w:jc w:val="center"/>
              <w:rPr>
                <w:rFonts w:ascii="宋体" w:hAnsi="宋体"/>
                <w:sz w:val="24"/>
              </w:rPr>
            </w:pPr>
            <w:r>
              <w:drawing>
                <wp:inline distT="0" distB="0" distL="0" distR="0">
                  <wp:extent cx="2430145" cy="1814830"/>
                  <wp:effectExtent l="0" t="0" r="8255" b="13970"/>
                  <wp:docPr id="4" name="图片 4" descr="说明: 说明: C:\Users\Administrator\Desktop\微信图片\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说明: 说明: C:\Users\Administrator\Desktop\微信图片\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30145" cy="1814830"/>
                          </a:xfrm>
                          <a:prstGeom prst="rect">
                            <a:avLst/>
                          </a:prstGeom>
                          <a:noFill/>
                          <a:ln>
                            <a:noFill/>
                          </a:ln>
                        </pic:spPr>
                      </pic:pic>
                    </a:graphicData>
                  </a:graphic>
                </wp:inline>
              </w:drawing>
            </w:r>
          </w:p>
        </w:tc>
        <w:tc>
          <w:tcPr>
            <w:tcW w:w="2293" w:type="dxa"/>
            <w:tcBorders>
              <w:right w:val="single" w:color="auto" w:sz="12" w:space="0"/>
            </w:tcBorders>
            <w:vAlign w:val="center"/>
          </w:tcPr>
          <w:p w14:paraId="22849035">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7A75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0" w:hRule="atLeast"/>
          <w:jc w:val="center"/>
        </w:trPr>
        <w:tc>
          <w:tcPr>
            <w:tcW w:w="905" w:type="dxa"/>
            <w:tcBorders>
              <w:left w:val="single" w:color="auto" w:sz="12" w:space="0"/>
            </w:tcBorders>
            <w:vAlign w:val="center"/>
          </w:tcPr>
          <w:p w14:paraId="387DBC40">
            <w:pPr>
              <w:jc w:val="center"/>
              <w:rPr>
                <w:rFonts w:ascii="Times New Roman" w:eastAsia="仿宋_GB2312"/>
                <w:bCs/>
                <w:sz w:val="28"/>
                <w:szCs w:val="28"/>
              </w:rPr>
            </w:pPr>
            <w:r>
              <w:rPr>
                <w:rFonts w:hint="eastAsia" w:ascii="Times New Roman" w:eastAsia="仿宋_GB2312"/>
                <w:bCs/>
                <w:sz w:val="28"/>
                <w:szCs w:val="28"/>
              </w:rPr>
              <w:t>10</w:t>
            </w:r>
          </w:p>
        </w:tc>
        <w:tc>
          <w:tcPr>
            <w:tcW w:w="2470" w:type="dxa"/>
            <w:gridSpan w:val="2"/>
            <w:vAlign w:val="center"/>
          </w:tcPr>
          <w:p w14:paraId="5FFC6640">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断开充电机与蓄电池的连接，同时把充电机接线恢复原位。</w:t>
            </w:r>
          </w:p>
        </w:tc>
        <w:tc>
          <w:tcPr>
            <w:tcW w:w="3996" w:type="dxa"/>
            <w:vAlign w:val="center"/>
          </w:tcPr>
          <w:p w14:paraId="0634F3D6">
            <w:pPr>
              <w:jc w:val="center"/>
              <w:rPr>
                <w:rFonts w:ascii="宋体" w:hAnsi="宋体"/>
                <w:sz w:val="24"/>
              </w:rPr>
            </w:pPr>
            <w:r>
              <w:rPr>
                <w:rFonts w:ascii="宋体" w:hAnsi="宋体"/>
                <w:sz w:val="24"/>
              </w:rPr>
              <w:drawing>
                <wp:inline distT="0" distB="0" distL="0" distR="0">
                  <wp:extent cx="2430145" cy="1799590"/>
                  <wp:effectExtent l="0" t="0" r="825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430145" cy="1799590"/>
                          </a:xfrm>
                          <a:prstGeom prst="rect">
                            <a:avLst/>
                          </a:prstGeom>
                          <a:noFill/>
                          <a:ln>
                            <a:noFill/>
                          </a:ln>
                        </pic:spPr>
                      </pic:pic>
                    </a:graphicData>
                  </a:graphic>
                </wp:inline>
              </w:drawing>
            </w:r>
          </w:p>
        </w:tc>
        <w:tc>
          <w:tcPr>
            <w:tcW w:w="2293" w:type="dxa"/>
            <w:tcBorders>
              <w:right w:val="single" w:color="auto" w:sz="12" w:space="0"/>
            </w:tcBorders>
            <w:vAlign w:val="center"/>
          </w:tcPr>
          <w:p w14:paraId="1E9AECA3">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2E50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8" w:hRule="atLeast"/>
          <w:jc w:val="center"/>
        </w:trPr>
        <w:tc>
          <w:tcPr>
            <w:tcW w:w="905" w:type="dxa"/>
            <w:tcBorders>
              <w:left w:val="single" w:color="auto" w:sz="12" w:space="0"/>
            </w:tcBorders>
            <w:vAlign w:val="center"/>
          </w:tcPr>
          <w:p w14:paraId="0269A0E0">
            <w:pPr>
              <w:jc w:val="center"/>
              <w:rPr>
                <w:rFonts w:ascii="Times New Roman" w:eastAsia="仿宋_GB2312"/>
                <w:bCs/>
                <w:sz w:val="28"/>
                <w:szCs w:val="28"/>
              </w:rPr>
            </w:pPr>
            <w:r>
              <w:rPr>
                <w:rFonts w:hint="eastAsia" w:ascii="Times New Roman" w:eastAsia="仿宋_GB2312"/>
                <w:bCs/>
                <w:sz w:val="28"/>
                <w:szCs w:val="28"/>
              </w:rPr>
              <w:t>11</w:t>
            </w:r>
          </w:p>
        </w:tc>
        <w:tc>
          <w:tcPr>
            <w:tcW w:w="2470" w:type="dxa"/>
            <w:gridSpan w:val="2"/>
            <w:vAlign w:val="center"/>
          </w:tcPr>
          <w:p w14:paraId="566EC605">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关闭单体蓄电池液孔盖。</w:t>
            </w:r>
          </w:p>
        </w:tc>
        <w:tc>
          <w:tcPr>
            <w:tcW w:w="3996" w:type="dxa"/>
            <w:vAlign w:val="center"/>
          </w:tcPr>
          <w:p w14:paraId="04E77900">
            <w:pPr>
              <w:jc w:val="center"/>
              <w:rPr>
                <w:rFonts w:ascii="宋体" w:hAnsi="宋体"/>
                <w:sz w:val="24"/>
              </w:rPr>
            </w:pPr>
            <w:r>
              <w:rPr>
                <w:rFonts w:ascii="宋体" w:hAnsi="宋体"/>
                <w:sz w:val="24"/>
              </w:rPr>
              <w:drawing>
                <wp:inline distT="0" distB="0" distL="0" distR="0">
                  <wp:extent cx="1714500" cy="2430145"/>
                  <wp:effectExtent l="0" t="0" r="8255" b="0"/>
                  <wp:docPr id="2" name="图片 2" descr="说明: 58691066639962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5869106663996213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rot="-5400000">
                            <a:off x="0" y="0"/>
                            <a:ext cx="1714500" cy="2430145"/>
                          </a:xfrm>
                          <a:prstGeom prst="rect">
                            <a:avLst/>
                          </a:prstGeom>
                          <a:noFill/>
                          <a:ln>
                            <a:noFill/>
                          </a:ln>
                        </pic:spPr>
                      </pic:pic>
                    </a:graphicData>
                  </a:graphic>
                </wp:inline>
              </w:drawing>
            </w:r>
          </w:p>
        </w:tc>
        <w:tc>
          <w:tcPr>
            <w:tcW w:w="2293" w:type="dxa"/>
            <w:tcBorders>
              <w:right w:val="single" w:color="auto" w:sz="12" w:space="0"/>
            </w:tcBorders>
            <w:vAlign w:val="center"/>
          </w:tcPr>
          <w:p w14:paraId="55C3186E">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5D8E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7" w:hRule="atLeast"/>
          <w:jc w:val="center"/>
        </w:trPr>
        <w:tc>
          <w:tcPr>
            <w:tcW w:w="905" w:type="dxa"/>
            <w:tcBorders>
              <w:left w:val="single" w:color="auto" w:sz="12" w:space="0"/>
            </w:tcBorders>
            <w:vAlign w:val="center"/>
          </w:tcPr>
          <w:p w14:paraId="06EFE8C9">
            <w:pPr>
              <w:jc w:val="center"/>
              <w:rPr>
                <w:rFonts w:ascii="Times New Roman" w:eastAsia="仿宋_GB2312"/>
                <w:bCs/>
                <w:sz w:val="28"/>
                <w:szCs w:val="28"/>
              </w:rPr>
            </w:pPr>
            <w:r>
              <w:rPr>
                <w:rFonts w:hint="eastAsia" w:ascii="Times New Roman" w:eastAsia="仿宋_GB2312"/>
                <w:bCs/>
                <w:sz w:val="28"/>
                <w:szCs w:val="28"/>
              </w:rPr>
              <w:t>12</w:t>
            </w:r>
          </w:p>
        </w:tc>
        <w:tc>
          <w:tcPr>
            <w:tcW w:w="2470" w:type="dxa"/>
            <w:gridSpan w:val="2"/>
            <w:vAlign w:val="center"/>
          </w:tcPr>
          <w:p w14:paraId="4AAE4132">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关闭车辆蓄电池组盖板。</w:t>
            </w:r>
          </w:p>
        </w:tc>
        <w:tc>
          <w:tcPr>
            <w:tcW w:w="3996" w:type="dxa"/>
            <w:vAlign w:val="center"/>
          </w:tcPr>
          <w:p w14:paraId="49CA4DB7">
            <w:pPr>
              <w:jc w:val="center"/>
              <w:rPr>
                <w:rFonts w:ascii="宋体" w:hAnsi="宋体"/>
                <w:sz w:val="24"/>
              </w:rPr>
            </w:pPr>
            <w:r>
              <w:drawing>
                <wp:inline distT="0" distB="0" distL="0" distR="0">
                  <wp:extent cx="2430145" cy="1803400"/>
                  <wp:effectExtent l="0" t="0" r="8255" b="6350"/>
                  <wp:docPr id="24" name="图片 24" descr="说明: 说明: C:\Users\Administrator\Desktop\微信图片\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说明: 说明: C:\Users\Administrator\Desktop\微信图片\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30145" cy="1803400"/>
                          </a:xfrm>
                          <a:prstGeom prst="rect">
                            <a:avLst/>
                          </a:prstGeom>
                          <a:noFill/>
                          <a:ln>
                            <a:noFill/>
                          </a:ln>
                        </pic:spPr>
                      </pic:pic>
                    </a:graphicData>
                  </a:graphic>
                </wp:inline>
              </w:drawing>
            </w:r>
          </w:p>
        </w:tc>
        <w:tc>
          <w:tcPr>
            <w:tcW w:w="2293" w:type="dxa"/>
            <w:tcBorders>
              <w:right w:val="single" w:color="auto" w:sz="12" w:space="0"/>
            </w:tcBorders>
            <w:vAlign w:val="center"/>
          </w:tcPr>
          <w:p w14:paraId="47F97F61">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作业结束后，清点工具，出清现场。</w:t>
            </w:r>
          </w:p>
        </w:tc>
      </w:tr>
    </w:tbl>
    <w:p w14:paraId="3FA17314">
      <w:pPr>
        <w:widowControl/>
        <w:spacing w:line="560" w:lineRule="exact"/>
        <w:ind w:firstLine="320" w:firstLineChars="100"/>
        <w:jc w:val="left"/>
        <w:textAlignment w:val="baseline"/>
      </w:pPr>
      <w:r>
        <w:rPr>
          <w:rFonts w:hint="eastAsia" w:ascii="Times New Roman" w:eastAsia="仿宋_GB2312"/>
          <w:bCs/>
          <w:sz w:val="32"/>
          <w:szCs w:val="32"/>
        </w:rPr>
        <w:t>2.</w:t>
      </w:r>
      <w:r>
        <w:rPr>
          <w:rFonts w:hint="eastAsia" w:ascii="Times New Roman" w:hAnsi="Times New Roman" w:eastAsia="仿宋_GB2312"/>
          <w:sz w:val="32"/>
          <w:szCs w:val="32"/>
        </w:rPr>
        <w:t>巡库车设备充电流程</w:t>
      </w:r>
      <w:r>
        <w:rPr>
          <w:rFonts w:hint="eastAsia" w:ascii="Times New Roman" w:eastAsia="仿宋_GB2312"/>
          <w:bCs/>
          <w:sz w:val="32"/>
          <w:szCs w:val="32"/>
        </w:rPr>
        <w:t>如下：</w:t>
      </w:r>
    </w:p>
    <w:tbl>
      <w:tblPr>
        <w:tblStyle w:val="10"/>
        <w:tblW w:w="96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
        <w:gridCol w:w="2461"/>
        <w:gridCol w:w="4005"/>
        <w:gridCol w:w="2293"/>
      </w:tblGrid>
      <w:tr w14:paraId="03D0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4" w:type="dxa"/>
            <w:gridSpan w:val="4"/>
            <w:tcBorders>
              <w:top w:val="single" w:color="auto" w:sz="12" w:space="0"/>
              <w:left w:val="single" w:color="auto" w:sz="12" w:space="0"/>
              <w:bottom w:val="single" w:color="auto" w:sz="8" w:space="0"/>
              <w:right w:val="single" w:color="auto" w:sz="12" w:space="0"/>
            </w:tcBorders>
            <w:shd w:val="clear" w:color="auto" w:fill="9BBB59"/>
            <w:vAlign w:val="center"/>
          </w:tcPr>
          <w:p w14:paraId="4BF760FE">
            <w:pPr>
              <w:jc w:val="center"/>
              <w:rPr>
                <w:sz w:val="32"/>
                <w:szCs w:val="36"/>
              </w:rPr>
            </w:pPr>
            <w:r>
              <w:rPr>
                <w:rFonts w:hint="eastAsia" w:ascii="Times New Roman" w:hAnsi="Times New Roman" w:eastAsia="仿宋_GB2312"/>
                <w:sz w:val="32"/>
                <w:szCs w:val="32"/>
              </w:rPr>
              <w:t>巡库车设备充电流程</w:t>
            </w:r>
          </w:p>
        </w:tc>
      </w:tr>
      <w:tr w14:paraId="375D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left w:val="single" w:color="auto" w:sz="12" w:space="0"/>
            </w:tcBorders>
            <w:vAlign w:val="center"/>
          </w:tcPr>
          <w:p w14:paraId="19D7D546">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项目</w:t>
            </w:r>
          </w:p>
        </w:tc>
        <w:tc>
          <w:tcPr>
            <w:tcW w:w="2461" w:type="dxa"/>
            <w:vAlign w:val="center"/>
          </w:tcPr>
          <w:p w14:paraId="5B7E64FC">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作业标准</w:t>
            </w:r>
          </w:p>
        </w:tc>
        <w:tc>
          <w:tcPr>
            <w:tcW w:w="4005" w:type="dxa"/>
            <w:vAlign w:val="center"/>
          </w:tcPr>
          <w:p w14:paraId="0849934E">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标准图片</w:t>
            </w:r>
          </w:p>
        </w:tc>
        <w:tc>
          <w:tcPr>
            <w:tcW w:w="2293" w:type="dxa"/>
            <w:tcBorders>
              <w:right w:val="single" w:color="auto" w:sz="12" w:space="0"/>
            </w:tcBorders>
            <w:vAlign w:val="center"/>
          </w:tcPr>
          <w:p w14:paraId="5475CD66">
            <w:pPr>
              <w:pStyle w:val="15"/>
              <w:widowControl/>
              <w:ind w:firstLine="0" w:firstLineChars="0"/>
              <w:jc w:val="center"/>
              <w:rPr>
                <w:rFonts w:ascii="仿宋" w:hAnsi="仿宋" w:eastAsia="仿宋" w:cs="仿宋"/>
                <w:b/>
                <w:sz w:val="28"/>
                <w:szCs w:val="28"/>
              </w:rPr>
            </w:pPr>
            <w:r>
              <w:rPr>
                <w:rFonts w:hint="eastAsia" w:ascii="仿宋" w:hAnsi="仿宋" w:eastAsia="仿宋" w:cs="仿宋"/>
                <w:b/>
                <w:sz w:val="28"/>
                <w:szCs w:val="28"/>
              </w:rPr>
              <w:t>注意事项</w:t>
            </w:r>
          </w:p>
        </w:tc>
      </w:tr>
      <w:tr w14:paraId="1D8A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71559AB7">
            <w:pPr>
              <w:jc w:val="center"/>
              <w:rPr>
                <w:rFonts w:ascii="Times New Roman" w:eastAsia="仿宋_GB2312"/>
                <w:bCs/>
                <w:sz w:val="28"/>
                <w:szCs w:val="28"/>
              </w:rPr>
            </w:pPr>
            <w:r>
              <w:rPr>
                <w:rFonts w:hint="eastAsia" w:ascii="Times New Roman" w:eastAsia="仿宋_GB2312"/>
                <w:bCs/>
                <w:sz w:val="28"/>
                <w:szCs w:val="28"/>
              </w:rPr>
              <w:t>1</w:t>
            </w:r>
          </w:p>
        </w:tc>
        <w:tc>
          <w:tcPr>
            <w:tcW w:w="2461" w:type="dxa"/>
            <w:tcBorders>
              <w:top w:val="single" w:color="auto" w:sz="4" w:space="0"/>
              <w:left w:val="single" w:color="auto" w:sz="4" w:space="0"/>
              <w:bottom w:val="single" w:color="auto" w:sz="4" w:space="0"/>
              <w:right w:val="single" w:color="auto" w:sz="4" w:space="0"/>
            </w:tcBorders>
            <w:vAlign w:val="center"/>
          </w:tcPr>
          <w:p w14:paraId="549D6807">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动车前应检查电量。</w:t>
            </w:r>
          </w:p>
        </w:tc>
        <w:tc>
          <w:tcPr>
            <w:tcW w:w="4005" w:type="dxa"/>
            <w:tcBorders>
              <w:top w:val="single" w:color="auto" w:sz="4" w:space="0"/>
              <w:left w:val="single" w:color="auto" w:sz="4" w:space="0"/>
              <w:bottom w:val="single" w:color="auto" w:sz="4" w:space="0"/>
              <w:right w:val="single" w:color="auto" w:sz="4" w:space="0"/>
            </w:tcBorders>
            <w:vAlign w:val="center"/>
          </w:tcPr>
          <w:p w14:paraId="02CC91E2">
            <w:pPr>
              <w:jc w:val="center"/>
              <w:rPr>
                <w:b/>
              </w:rPr>
            </w:pPr>
            <w:r>
              <w:rPr>
                <w:b/>
              </w:rPr>
              <w:drawing>
                <wp:inline distT="0" distB="0" distL="0" distR="0">
                  <wp:extent cx="2430145" cy="1819275"/>
                  <wp:effectExtent l="0" t="0" r="825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30145" cy="1819275"/>
                          </a:xfrm>
                          <a:prstGeom prst="rect">
                            <a:avLst/>
                          </a:prstGeom>
                          <a:noFill/>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69E17FCF">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当车辆电量低于2格时，禁止使用，应立即充电。</w:t>
            </w:r>
          </w:p>
        </w:tc>
      </w:tr>
      <w:tr w14:paraId="70E7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56A124F1">
            <w:pPr>
              <w:jc w:val="center"/>
              <w:rPr>
                <w:rFonts w:ascii="Times New Roman" w:eastAsia="仿宋_GB2312"/>
                <w:bCs/>
                <w:sz w:val="28"/>
                <w:szCs w:val="28"/>
              </w:rPr>
            </w:pPr>
            <w:r>
              <w:rPr>
                <w:rFonts w:hint="eastAsia" w:ascii="Times New Roman" w:eastAsia="仿宋_GB2312"/>
                <w:bCs/>
                <w:sz w:val="28"/>
                <w:szCs w:val="28"/>
              </w:rPr>
              <w:t>2</w:t>
            </w:r>
          </w:p>
        </w:tc>
        <w:tc>
          <w:tcPr>
            <w:tcW w:w="2461" w:type="dxa"/>
            <w:tcBorders>
              <w:top w:val="single" w:color="auto" w:sz="4" w:space="0"/>
              <w:left w:val="single" w:color="auto" w:sz="4" w:space="0"/>
              <w:bottom w:val="single" w:color="auto" w:sz="4" w:space="0"/>
              <w:right w:val="single" w:color="auto" w:sz="4" w:space="0"/>
            </w:tcBorders>
            <w:vAlign w:val="center"/>
          </w:tcPr>
          <w:p w14:paraId="2FCBB079">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选择与车辆型号匹配的充电器进行充电。</w:t>
            </w:r>
          </w:p>
        </w:tc>
        <w:tc>
          <w:tcPr>
            <w:tcW w:w="4005" w:type="dxa"/>
            <w:tcBorders>
              <w:top w:val="single" w:color="auto" w:sz="4" w:space="0"/>
              <w:left w:val="single" w:color="auto" w:sz="4" w:space="0"/>
              <w:bottom w:val="single" w:color="auto" w:sz="4" w:space="0"/>
              <w:right w:val="single" w:color="auto" w:sz="4" w:space="0"/>
            </w:tcBorders>
            <w:vAlign w:val="center"/>
          </w:tcPr>
          <w:p w14:paraId="5340EDD8">
            <w:pPr>
              <w:jc w:val="center"/>
              <w:rPr>
                <w:b/>
              </w:rPr>
            </w:pPr>
            <w:r>
              <w:rPr>
                <w:b/>
              </w:rPr>
              <w:drawing>
                <wp:inline distT="0" distB="0" distL="0" distR="0">
                  <wp:extent cx="2430145" cy="1822450"/>
                  <wp:effectExtent l="0" t="0" r="825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430145" cy="1822450"/>
                          </a:xfrm>
                          <a:prstGeom prst="rect">
                            <a:avLst/>
                          </a:prstGeom>
                          <a:noFill/>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093D8F4C">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5D05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686783AD">
            <w:pPr>
              <w:jc w:val="center"/>
              <w:rPr>
                <w:rFonts w:ascii="Times New Roman" w:eastAsia="仿宋_GB2312"/>
                <w:bCs/>
                <w:sz w:val="28"/>
                <w:szCs w:val="28"/>
              </w:rPr>
            </w:pPr>
            <w:r>
              <w:rPr>
                <w:rFonts w:hint="eastAsia" w:ascii="Times New Roman" w:eastAsia="仿宋_GB2312"/>
                <w:bCs/>
                <w:sz w:val="28"/>
                <w:szCs w:val="28"/>
              </w:rPr>
              <w:t>3</w:t>
            </w:r>
          </w:p>
        </w:tc>
        <w:tc>
          <w:tcPr>
            <w:tcW w:w="2461" w:type="dxa"/>
            <w:tcBorders>
              <w:top w:val="single" w:color="auto" w:sz="4" w:space="0"/>
              <w:left w:val="single" w:color="auto" w:sz="4" w:space="0"/>
              <w:bottom w:val="single" w:color="auto" w:sz="4" w:space="0"/>
              <w:right w:val="single" w:color="auto" w:sz="4" w:space="0"/>
            </w:tcBorders>
            <w:vAlign w:val="center"/>
          </w:tcPr>
          <w:p w14:paraId="5A724A56">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将充电插头与车辆插口进行插接。</w:t>
            </w:r>
          </w:p>
        </w:tc>
        <w:tc>
          <w:tcPr>
            <w:tcW w:w="4005" w:type="dxa"/>
            <w:tcBorders>
              <w:top w:val="single" w:color="auto" w:sz="4" w:space="0"/>
              <w:left w:val="single" w:color="auto" w:sz="4" w:space="0"/>
              <w:bottom w:val="single" w:color="auto" w:sz="4" w:space="0"/>
              <w:right w:val="single" w:color="auto" w:sz="4" w:space="0"/>
            </w:tcBorders>
            <w:vAlign w:val="center"/>
          </w:tcPr>
          <w:p w14:paraId="3E668A64">
            <w:pPr>
              <w:jc w:val="center"/>
              <w:rPr>
                <w:b/>
              </w:rPr>
            </w:pPr>
            <w:r>
              <w:rPr>
                <w:rFonts w:hint="eastAsia"/>
                <w:b/>
              </w:rPr>
              <w:drawing>
                <wp:inline distT="0" distB="0" distL="114300" distR="114300">
                  <wp:extent cx="2430145" cy="1804035"/>
                  <wp:effectExtent l="0" t="0" r="8255" b="5715"/>
                  <wp:docPr id="15" name="图片 15" descr="lQDPJwmkN3Lq4ubNBQDNA8CwwIHmdliOmxYEKA1SRMCMAA_960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lQDPJwmkN3Lq4ubNBQDNA8CwwIHmdliOmxYEKA1SRMCMAA_960_1280"/>
                          <pic:cNvPicPr>
                            <a:picLocks noChangeAspect="1"/>
                          </pic:cNvPicPr>
                        </pic:nvPicPr>
                        <pic:blipFill>
                          <a:blip r:embed="rId20"/>
                          <a:stretch>
                            <a:fillRect/>
                          </a:stretch>
                        </pic:blipFill>
                        <pic:spPr>
                          <a:xfrm>
                            <a:off x="0" y="0"/>
                            <a:ext cx="2430145" cy="1804035"/>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63EC84A8">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插接时应确保充电器插口与车辆插口位置相对。</w:t>
            </w:r>
          </w:p>
        </w:tc>
      </w:tr>
      <w:tr w14:paraId="6429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6" w:hRule="atLeast"/>
          <w:jc w:val="center"/>
        </w:trPr>
        <w:tc>
          <w:tcPr>
            <w:tcW w:w="905" w:type="dxa"/>
            <w:tcBorders>
              <w:top w:val="single" w:color="auto" w:sz="4" w:space="0"/>
              <w:left w:val="single" w:color="auto" w:sz="12" w:space="0"/>
              <w:bottom w:val="single" w:color="auto" w:sz="4" w:space="0"/>
              <w:right w:val="single" w:color="auto" w:sz="4" w:space="0"/>
            </w:tcBorders>
            <w:vAlign w:val="center"/>
          </w:tcPr>
          <w:p w14:paraId="19967AC8">
            <w:pPr>
              <w:jc w:val="center"/>
              <w:rPr>
                <w:rFonts w:ascii="Times New Roman" w:eastAsia="仿宋_GB2312"/>
                <w:bCs/>
                <w:sz w:val="28"/>
                <w:szCs w:val="28"/>
              </w:rPr>
            </w:pPr>
            <w:r>
              <w:rPr>
                <w:rFonts w:hint="eastAsia" w:ascii="Times New Roman" w:eastAsia="仿宋_GB2312"/>
                <w:bCs/>
                <w:sz w:val="28"/>
                <w:szCs w:val="28"/>
              </w:rPr>
              <w:t>4</w:t>
            </w:r>
          </w:p>
        </w:tc>
        <w:tc>
          <w:tcPr>
            <w:tcW w:w="2461" w:type="dxa"/>
            <w:tcBorders>
              <w:top w:val="single" w:color="auto" w:sz="4" w:space="0"/>
              <w:left w:val="single" w:color="auto" w:sz="4" w:space="0"/>
              <w:bottom w:val="single" w:color="auto" w:sz="4" w:space="0"/>
              <w:right w:val="single" w:color="auto" w:sz="4" w:space="0"/>
            </w:tcBorders>
            <w:vAlign w:val="center"/>
          </w:tcPr>
          <w:p w14:paraId="27A806EC">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把充电器的插头与配电箱插座相连接。</w:t>
            </w:r>
          </w:p>
        </w:tc>
        <w:tc>
          <w:tcPr>
            <w:tcW w:w="4005" w:type="dxa"/>
            <w:tcBorders>
              <w:top w:val="single" w:color="auto" w:sz="4" w:space="0"/>
              <w:left w:val="single" w:color="auto" w:sz="4" w:space="0"/>
              <w:bottom w:val="single" w:color="auto" w:sz="4" w:space="0"/>
              <w:right w:val="single" w:color="auto" w:sz="4" w:space="0"/>
            </w:tcBorders>
            <w:vAlign w:val="center"/>
          </w:tcPr>
          <w:p w14:paraId="336AFAC5">
            <w:pPr>
              <w:jc w:val="center"/>
              <w:rPr>
                <w:b/>
              </w:rPr>
            </w:pPr>
            <w:r>
              <w:rPr>
                <w:rFonts w:hint="eastAsia"/>
                <w:b/>
              </w:rPr>
              <w:drawing>
                <wp:inline distT="0" distB="0" distL="114300" distR="114300">
                  <wp:extent cx="2430145" cy="1801495"/>
                  <wp:effectExtent l="0" t="0" r="8255" b="8255"/>
                  <wp:docPr id="16" name="图片 16" descr="lQDPJx99m-4_I-bNBQDNA8Cw31rU-jcyi1EEKA1SvMAoAA_960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QDPJx99m-4_I-bNBQDNA8Cw31rU-jcyi1EEKA1SvMAoAA_960_1280"/>
                          <pic:cNvPicPr>
                            <a:picLocks noChangeAspect="1"/>
                          </pic:cNvPicPr>
                        </pic:nvPicPr>
                        <pic:blipFill>
                          <a:blip r:embed="rId21"/>
                          <a:stretch>
                            <a:fillRect/>
                          </a:stretch>
                        </pic:blipFill>
                        <pic:spPr>
                          <a:xfrm>
                            <a:off x="0" y="0"/>
                            <a:ext cx="2430145" cy="1801495"/>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14AE5DC6">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76AE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7945F3B2">
            <w:pPr>
              <w:jc w:val="center"/>
              <w:rPr>
                <w:rFonts w:ascii="Times New Roman" w:eastAsia="仿宋_GB2312"/>
                <w:bCs/>
                <w:sz w:val="28"/>
                <w:szCs w:val="28"/>
              </w:rPr>
            </w:pPr>
            <w:r>
              <w:rPr>
                <w:rFonts w:hint="eastAsia" w:ascii="Times New Roman" w:eastAsia="仿宋_GB2312"/>
                <w:bCs/>
                <w:sz w:val="28"/>
                <w:szCs w:val="28"/>
              </w:rPr>
              <w:t>5</w:t>
            </w:r>
          </w:p>
        </w:tc>
        <w:tc>
          <w:tcPr>
            <w:tcW w:w="2461" w:type="dxa"/>
            <w:tcBorders>
              <w:top w:val="single" w:color="auto" w:sz="4" w:space="0"/>
              <w:left w:val="single" w:color="auto" w:sz="4" w:space="0"/>
              <w:bottom w:val="single" w:color="auto" w:sz="4" w:space="0"/>
              <w:right w:val="single" w:color="auto" w:sz="4" w:space="0"/>
            </w:tcBorders>
            <w:vAlign w:val="center"/>
          </w:tcPr>
          <w:p w14:paraId="4B9CA848">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将开关拨至ON位置，打开充电器上开关。</w:t>
            </w:r>
          </w:p>
        </w:tc>
        <w:tc>
          <w:tcPr>
            <w:tcW w:w="4005" w:type="dxa"/>
            <w:tcBorders>
              <w:top w:val="single" w:color="auto" w:sz="4" w:space="0"/>
              <w:left w:val="single" w:color="auto" w:sz="4" w:space="0"/>
              <w:bottom w:val="single" w:color="auto" w:sz="4" w:space="0"/>
              <w:right w:val="single" w:color="auto" w:sz="4" w:space="0"/>
            </w:tcBorders>
            <w:vAlign w:val="center"/>
          </w:tcPr>
          <w:p w14:paraId="5EA06788">
            <w:pPr>
              <w:jc w:val="center"/>
              <w:rPr>
                <w:b/>
              </w:rPr>
            </w:pPr>
            <w:r>
              <w:rPr>
                <w:rFonts w:hint="eastAsia"/>
                <w:b/>
              </w:rPr>
              <w:drawing>
                <wp:inline distT="0" distB="0" distL="114300" distR="114300">
                  <wp:extent cx="2426335" cy="1800225"/>
                  <wp:effectExtent l="0" t="0" r="12065" b="9525"/>
                  <wp:docPr id="17" name="图片 17" descr="lQDPJwcwqlP7o-bNA8DNBQCwi3DdSG0ofAUEKA1TSIAoAA_1280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QDPJwcwqlP7o-bNA8DNBQCwi3DdSG0ofAUEKA1TSIAoAA_1280_960"/>
                          <pic:cNvPicPr>
                            <a:picLocks noChangeAspect="1"/>
                          </pic:cNvPicPr>
                        </pic:nvPicPr>
                        <pic:blipFill>
                          <a:blip r:embed="rId22"/>
                          <a:stretch>
                            <a:fillRect/>
                          </a:stretch>
                        </pic:blipFill>
                        <pic:spPr>
                          <a:xfrm>
                            <a:off x="0" y="0"/>
                            <a:ext cx="2426335" cy="1800225"/>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7424761B">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充电器电源指示灯亮起，代表设备开始充电。</w:t>
            </w:r>
          </w:p>
        </w:tc>
      </w:tr>
      <w:tr w14:paraId="65B1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0BB90445">
            <w:pPr>
              <w:jc w:val="center"/>
              <w:rPr>
                <w:rFonts w:ascii="Times New Roman" w:eastAsia="仿宋_GB2312"/>
                <w:bCs/>
                <w:sz w:val="28"/>
                <w:szCs w:val="28"/>
              </w:rPr>
            </w:pPr>
            <w:r>
              <w:rPr>
                <w:rFonts w:hint="eastAsia" w:ascii="Times New Roman" w:eastAsia="仿宋_GB2312"/>
                <w:bCs/>
                <w:sz w:val="28"/>
                <w:szCs w:val="28"/>
              </w:rPr>
              <w:t>6</w:t>
            </w:r>
          </w:p>
        </w:tc>
        <w:tc>
          <w:tcPr>
            <w:tcW w:w="2461" w:type="dxa"/>
            <w:tcBorders>
              <w:top w:val="single" w:color="auto" w:sz="4" w:space="0"/>
              <w:left w:val="single" w:color="auto" w:sz="4" w:space="0"/>
              <w:bottom w:val="single" w:color="auto" w:sz="4" w:space="0"/>
              <w:right w:val="single" w:color="auto" w:sz="4" w:space="0"/>
            </w:tcBorders>
            <w:vAlign w:val="center"/>
          </w:tcPr>
          <w:p w14:paraId="24F8DC28">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当蓄电池充满后，充满指示灯亮起，将充电器上的开关置于OFF位，结束充电。</w:t>
            </w:r>
          </w:p>
        </w:tc>
        <w:tc>
          <w:tcPr>
            <w:tcW w:w="4005" w:type="dxa"/>
            <w:tcBorders>
              <w:top w:val="single" w:color="auto" w:sz="4" w:space="0"/>
              <w:left w:val="single" w:color="auto" w:sz="4" w:space="0"/>
              <w:bottom w:val="single" w:color="auto" w:sz="4" w:space="0"/>
              <w:right w:val="single" w:color="auto" w:sz="4" w:space="0"/>
            </w:tcBorders>
            <w:vAlign w:val="center"/>
          </w:tcPr>
          <w:p w14:paraId="24BC5134">
            <w:pPr>
              <w:jc w:val="center"/>
              <w:rPr>
                <w:b/>
              </w:rPr>
            </w:pPr>
            <w:r>
              <w:rPr>
                <w:rFonts w:hint="eastAsia"/>
                <w:b/>
              </w:rPr>
              <w:drawing>
                <wp:inline distT="0" distB="0" distL="114300" distR="114300">
                  <wp:extent cx="2430145" cy="1819910"/>
                  <wp:effectExtent l="0" t="0" r="8255" b="8890"/>
                  <wp:docPr id="18" name="图片 18" descr="lQDPJwev_qQ2RObNA8DNBQCwZvWm-dk4W8oEKA1TxYAoAA_1280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DPJwev_qQ2RObNA8DNBQCwZvWm-dk4W8oEKA1TxYAoAA_1280_960"/>
                          <pic:cNvPicPr>
                            <a:picLocks noChangeAspect="1"/>
                          </pic:cNvPicPr>
                        </pic:nvPicPr>
                        <pic:blipFill>
                          <a:blip r:embed="rId23"/>
                          <a:stretch>
                            <a:fillRect/>
                          </a:stretch>
                        </pic:blipFill>
                        <pic:spPr>
                          <a:xfrm>
                            <a:off x="0" y="0"/>
                            <a:ext cx="2430145" cy="1819910"/>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711DBE1D">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需中断充电过程时，应先将充电器上的开关置于OFF位，再断开电源。</w:t>
            </w:r>
          </w:p>
        </w:tc>
      </w:tr>
      <w:tr w14:paraId="1DC1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6D191C2A">
            <w:pPr>
              <w:jc w:val="center"/>
              <w:rPr>
                <w:rFonts w:ascii="Times New Roman" w:eastAsia="仿宋_GB2312"/>
                <w:bCs/>
                <w:sz w:val="28"/>
                <w:szCs w:val="28"/>
              </w:rPr>
            </w:pPr>
            <w:r>
              <w:rPr>
                <w:rFonts w:hint="eastAsia" w:ascii="Times New Roman" w:eastAsia="仿宋_GB2312"/>
                <w:bCs/>
                <w:sz w:val="28"/>
                <w:szCs w:val="28"/>
              </w:rPr>
              <w:t>7</w:t>
            </w:r>
          </w:p>
        </w:tc>
        <w:tc>
          <w:tcPr>
            <w:tcW w:w="2461" w:type="dxa"/>
            <w:tcBorders>
              <w:top w:val="single" w:color="auto" w:sz="4" w:space="0"/>
              <w:left w:val="single" w:color="auto" w:sz="4" w:space="0"/>
              <w:bottom w:val="single" w:color="auto" w:sz="4" w:space="0"/>
              <w:right w:val="single" w:color="auto" w:sz="4" w:space="0"/>
            </w:tcBorders>
            <w:vAlign w:val="center"/>
          </w:tcPr>
          <w:p w14:paraId="4226C794">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断开充电器与配电箱的连接。</w:t>
            </w:r>
          </w:p>
        </w:tc>
        <w:tc>
          <w:tcPr>
            <w:tcW w:w="4005" w:type="dxa"/>
            <w:tcBorders>
              <w:top w:val="single" w:color="auto" w:sz="4" w:space="0"/>
              <w:left w:val="single" w:color="auto" w:sz="4" w:space="0"/>
              <w:bottom w:val="single" w:color="auto" w:sz="4" w:space="0"/>
              <w:right w:val="single" w:color="auto" w:sz="4" w:space="0"/>
            </w:tcBorders>
            <w:vAlign w:val="center"/>
          </w:tcPr>
          <w:p w14:paraId="7C600A97">
            <w:pPr>
              <w:jc w:val="center"/>
              <w:rPr>
                <w:b/>
              </w:rPr>
            </w:pPr>
            <w:r>
              <w:rPr>
                <w:rFonts w:hint="eastAsia"/>
                <w:b/>
              </w:rPr>
              <w:drawing>
                <wp:inline distT="0" distB="0" distL="114300" distR="114300">
                  <wp:extent cx="2427605" cy="1800225"/>
                  <wp:effectExtent l="0" t="0" r="10795" b="9525"/>
                  <wp:docPr id="19" name="图片 19" descr="lQDPJwIuRyTPZObNBQDNA8Cw54_dFRO0sXsEKA1UPYAoAA_960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QDPJwIuRyTPZObNBQDNA8Cw54_dFRO0sXsEKA1UPYAoAA_960_1280"/>
                          <pic:cNvPicPr>
                            <a:picLocks noChangeAspect="1"/>
                          </pic:cNvPicPr>
                        </pic:nvPicPr>
                        <pic:blipFill>
                          <a:blip r:embed="rId24"/>
                          <a:stretch>
                            <a:fillRect/>
                          </a:stretch>
                        </pic:blipFill>
                        <pic:spPr>
                          <a:xfrm>
                            <a:off x="0" y="0"/>
                            <a:ext cx="2427605" cy="1800225"/>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654A0AA1">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4A00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5" w:type="dxa"/>
            <w:tcBorders>
              <w:top w:val="single" w:color="auto" w:sz="4" w:space="0"/>
              <w:left w:val="single" w:color="auto" w:sz="12" w:space="0"/>
              <w:bottom w:val="single" w:color="auto" w:sz="4" w:space="0"/>
              <w:right w:val="single" w:color="auto" w:sz="4" w:space="0"/>
            </w:tcBorders>
            <w:vAlign w:val="center"/>
          </w:tcPr>
          <w:p w14:paraId="7C3F8375">
            <w:pPr>
              <w:jc w:val="center"/>
              <w:rPr>
                <w:rFonts w:ascii="Times New Roman" w:eastAsia="仿宋_GB2312"/>
                <w:bCs/>
                <w:sz w:val="28"/>
                <w:szCs w:val="28"/>
              </w:rPr>
            </w:pPr>
            <w:r>
              <w:rPr>
                <w:rFonts w:hint="eastAsia" w:ascii="Times New Roman" w:eastAsia="仿宋_GB2312"/>
                <w:bCs/>
                <w:sz w:val="28"/>
                <w:szCs w:val="28"/>
              </w:rPr>
              <w:t>8</w:t>
            </w:r>
          </w:p>
        </w:tc>
        <w:tc>
          <w:tcPr>
            <w:tcW w:w="2461" w:type="dxa"/>
            <w:tcBorders>
              <w:top w:val="single" w:color="auto" w:sz="4" w:space="0"/>
              <w:left w:val="single" w:color="auto" w:sz="4" w:space="0"/>
              <w:bottom w:val="single" w:color="auto" w:sz="4" w:space="0"/>
              <w:right w:val="single" w:color="auto" w:sz="4" w:space="0"/>
            </w:tcBorders>
            <w:vAlign w:val="center"/>
          </w:tcPr>
          <w:p w14:paraId="0CC4453A">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断开充电器与蓄电池的连接。</w:t>
            </w:r>
          </w:p>
        </w:tc>
        <w:tc>
          <w:tcPr>
            <w:tcW w:w="4005" w:type="dxa"/>
            <w:tcBorders>
              <w:top w:val="single" w:color="auto" w:sz="4" w:space="0"/>
              <w:left w:val="single" w:color="auto" w:sz="4" w:space="0"/>
              <w:bottom w:val="single" w:color="auto" w:sz="4" w:space="0"/>
              <w:right w:val="single" w:color="auto" w:sz="4" w:space="0"/>
            </w:tcBorders>
            <w:vAlign w:val="center"/>
          </w:tcPr>
          <w:p w14:paraId="373CAE6D">
            <w:pPr>
              <w:jc w:val="center"/>
              <w:rPr>
                <w:b/>
              </w:rPr>
            </w:pPr>
            <w:r>
              <w:rPr>
                <w:rFonts w:hint="eastAsia"/>
                <w:b/>
              </w:rPr>
              <w:drawing>
                <wp:inline distT="0" distB="0" distL="114300" distR="114300">
                  <wp:extent cx="2438400" cy="1800225"/>
                  <wp:effectExtent l="0" t="0" r="0" b="9525"/>
                  <wp:docPr id="20" name="图片 20" descr="lQDPJw3DOxC9BebNBQDNA8CwOshxA-crZGMEKA1UvQAoAA_960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lQDPJw3DOxC9BebNBQDNA8CwOshxA-crZGMEKA1UvQAoAA_960_1280"/>
                          <pic:cNvPicPr>
                            <a:picLocks noChangeAspect="1"/>
                          </pic:cNvPicPr>
                        </pic:nvPicPr>
                        <pic:blipFill>
                          <a:blip r:embed="rId25"/>
                          <a:stretch>
                            <a:fillRect/>
                          </a:stretch>
                        </pic:blipFill>
                        <pic:spPr>
                          <a:xfrm>
                            <a:off x="0" y="0"/>
                            <a:ext cx="2438400" cy="1800225"/>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6C37F001">
            <w:pPr>
              <w:spacing w:line="400" w:lineRule="exact"/>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无</w:t>
            </w:r>
          </w:p>
        </w:tc>
      </w:tr>
      <w:tr w14:paraId="1251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4" w:hRule="atLeast"/>
          <w:jc w:val="center"/>
        </w:trPr>
        <w:tc>
          <w:tcPr>
            <w:tcW w:w="905" w:type="dxa"/>
            <w:tcBorders>
              <w:top w:val="single" w:color="auto" w:sz="4" w:space="0"/>
              <w:left w:val="single" w:color="auto" w:sz="12" w:space="0"/>
              <w:bottom w:val="single" w:color="auto" w:sz="4" w:space="0"/>
              <w:right w:val="single" w:color="auto" w:sz="4" w:space="0"/>
            </w:tcBorders>
            <w:vAlign w:val="center"/>
          </w:tcPr>
          <w:p w14:paraId="1B39EBD1">
            <w:pPr>
              <w:jc w:val="center"/>
              <w:rPr>
                <w:rFonts w:ascii="Times New Roman" w:eastAsia="仿宋_GB2312"/>
                <w:bCs/>
                <w:sz w:val="28"/>
                <w:szCs w:val="28"/>
              </w:rPr>
            </w:pPr>
            <w:r>
              <w:rPr>
                <w:rFonts w:hint="eastAsia" w:ascii="Times New Roman" w:eastAsia="仿宋_GB2312"/>
                <w:bCs/>
                <w:sz w:val="28"/>
                <w:szCs w:val="28"/>
              </w:rPr>
              <w:t>9</w:t>
            </w:r>
          </w:p>
        </w:tc>
        <w:tc>
          <w:tcPr>
            <w:tcW w:w="2461" w:type="dxa"/>
            <w:tcBorders>
              <w:top w:val="single" w:color="auto" w:sz="4" w:space="0"/>
              <w:left w:val="single" w:color="auto" w:sz="4" w:space="0"/>
              <w:bottom w:val="single" w:color="auto" w:sz="4" w:space="0"/>
              <w:right w:val="single" w:color="auto" w:sz="4" w:space="0"/>
            </w:tcBorders>
            <w:vAlign w:val="center"/>
          </w:tcPr>
          <w:p w14:paraId="20CE01F5">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盖好车辆充电口盖板。</w:t>
            </w:r>
          </w:p>
        </w:tc>
        <w:tc>
          <w:tcPr>
            <w:tcW w:w="4005" w:type="dxa"/>
            <w:tcBorders>
              <w:top w:val="single" w:color="auto" w:sz="4" w:space="0"/>
              <w:left w:val="single" w:color="auto" w:sz="4" w:space="0"/>
              <w:bottom w:val="single" w:color="auto" w:sz="4" w:space="0"/>
              <w:right w:val="single" w:color="auto" w:sz="4" w:space="0"/>
            </w:tcBorders>
            <w:vAlign w:val="center"/>
          </w:tcPr>
          <w:p w14:paraId="4ED91CF2">
            <w:pPr>
              <w:jc w:val="center"/>
              <w:rPr>
                <w:b/>
              </w:rPr>
            </w:pPr>
            <w:r>
              <w:rPr>
                <w:rFonts w:hint="eastAsia"/>
                <w:b/>
              </w:rPr>
              <w:drawing>
                <wp:inline distT="0" distB="0" distL="114300" distR="114300">
                  <wp:extent cx="2431415" cy="1801495"/>
                  <wp:effectExtent l="0" t="0" r="6985" b="8255"/>
                  <wp:docPr id="21" name="图片 21" descr="lQDPJwVp6w2EJebNA8DNBQCwqf3ZJr8lM34EKA1VPwAGAA_1280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lQDPJwVp6w2EJebNA8DNBQCwqf3ZJr8lM34EKA1VPwAGAA_1280_960"/>
                          <pic:cNvPicPr>
                            <a:picLocks noChangeAspect="1"/>
                          </pic:cNvPicPr>
                        </pic:nvPicPr>
                        <pic:blipFill>
                          <a:blip r:embed="rId26"/>
                          <a:stretch>
                            <a:fillRect/>
                          </a:stretch>
                        </pic:blipFill>
                        <pic:spPr>
                          <a:xfrm>
                            <a:off x="0" y="0"/>
                            <a:ext cx="2431415" cy="1801495"/>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1EA8BD7A">
            <w:pPr>
              <w:jc w:val="center"/>
              <w:rPr>
                <w:b/>
              </w:rPr>
            </w:pPr>
            <w:r>
              <w:rPr>
                <w:rFonts w:hint="eastAsia" w:ascii="仿宋_GB2312" w:hAnsi="仿宋_GB2312" w:eastAsia="仿宋_GB2312" w:cs="仿宋_GB2312"/>
                <w:sz w:val="28"/>
                <w:szCs w:val="28"/>
              </w:rPr>
              <w:t>无</w:t>
            </w:r>
          </w:p>
        </w:tc>
      </w:tr>
      <w:tr w14:paraId="73C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6" w:hRule="atLeast"/>
          <w:jc w:val="center"/>
        </w:trPr>
        <w:tc>
          <w:tcPr>
            <w:tcW w:w="905" w:type="dxa"/>
            <w:tcBorders>
              <w:top w:val="single" w:color="auto" w:sz="4" w:space="0"/>
              <w:left w:val="single" w:color="auto" w:sz="12" w:space="0"/>
              <w:bottom w:val="single" w:color="auto" w:sz="4" w:space="0"/>
              <w:right w:val="single" w:color="auto" w:sz="4" w:space="0"/>
            </w:tcBorders>
            <w:vAlign w:val="center"/>
          </w:tcPr>
          <w:p w14:paraId="64170B22">
            <w:pPr>
              <w:jc w:val="center"/>
              <w:rPr>
                <w:rFonts w:ascii="Times New Roman" w:eastAsia="仿宋_GB2312"/>
                <w:bCs/>
                <w:sz w:val="28"/>
                <w:szCs w:val="28"/>
              </w:rPr>
            </w:pPr>
            <w:r>
              <w:rPr>
                <w:rFonts w:hint="eastAsia" w:ascii="Times New Roman" w:eastAsia="仿宋_GB2312"/>
                <w:bCs/>
                <w:sz w:val="28"/>
                <w:szCs w:val="28"/>
              </w:rPr>
              <w:t>10</w:t>
            </w:r>
          </w:p>
        </w:tc>
        <w:tc>
          <w:tcPr>
            <w:tcW w:w="2461" w:type="dxa"/>
            <w:tcBorders>
              <w:top w:val="single" w:color="auto" w:sz="4" w:space="0"/>
              <w:left w:val="single" w:color="auto" w:sz="4" w:space="0"/>
              <w:bottom w:val="single" w:color="auto" w:sz="4" w:space="0"/>
              <w:right w:val="single" w:color="auto" w:sz="4" w:space="0"/>
            </w:tcBorders>
            <w:vAlign w:val="center"/>
          </w:tcPr>
          <w:p w14:paraId="0389F3D6">
            <w:pPr>
              <w:spacing w:line="400" w:lineRule="exact"/>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充电器归放原位。</w:t>
            </w:r>
          </w:p>
        </w:tc>
        <w:tc>
          <w:tcPr>
            <w:tcW w:w="4005" w:type="dxa"/>
            <w:tcBorders>
              <w:top w:val="single" w:color="auto" w:sz="4" w:space="0"/>
              <w:left w:val="single" w:color="auto" w:sz="4" w:space="0"/>
              <w:bottom w:val="single" w:color="auto" w:sz="4" w:space="0"/>
              <w:right w:val="single" w:color="auto" w:sz="4" w:space="0"/>
            </w:tcBorders>
            <w:vAlign w:val="center"/>
          </w:tcPr>
          <w:p w14:paraId="533E2DE1">
            <w:pPr>
              <w:jc w:val="center"/>
              <w:rPr>
                <w:b/>
              </w:rPr>
            </w:pPr>
            <w:r>
              <w:rPr>
                <w:rFonts w:hint="eastAsia"/>
                <w:b/>
              </w:rPr>
              <w:drawing>
                <wp:inline distT="0" distB="0" distL="114300" distR="114300">
                  <wp:extent cx="2430780" cy="1753870"/>
                  <wp:effectExtent l="0" t="0" r="7620" b="17780"/>
                  <wp:docPr id="27" name="图片 27" descr="lQDPJwD5DMWB5ubNA8DNBQCwJRZ7rfGVOwQEKA1Vw8CMAA_1280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lQDPJwD5DMWB5ubNA8DNBQCwJRZ7rfGVOwQEKA1Vw8CMAA_1280_960"/>
                          <pic:cNvPicPr>
                            <a:picLocks noChangeAspect="1"/>
                          </pic:cNvPicPr>
                        </pic:nvPicPr>
                        <pic:blipFill>
                          <a:blip r:embed="rId27"/>
                          <a:stretch>
                            <a:fillRect/>
                          </a:stretch>
                        </pic:blipFill>
                        <pic:spPr>
                          <a:xfrm>
                            <a:off x="0" y="0"/>
                            <a:ext cx="2430780" cy="1753870"/>
                          </a:xfrm>
                          <a:prstGeom prst="rect">
                            <a:avLst/>
                          </a:prstGeom>
                        </pic:spPr>
                      </pic:pic>
                    </a:graphicData>
                  </a:graphic>
                </wp:inline>
              </w:drawing>
            </w:r>
          </w:p>
        </w:tc>
        <w:tc>
          <w:tcPr>
            <w:tcW w:w="2293" w:type="dxa"/>
            <w:tcBorders>
              <w:top w:val="single" w:color="auto" w:sz="4" w:space="0"/>
              <w:left w:val="single" w:color="auto" w:sz="4" w:space="0"/>
              <w:bottom w:val="single" w:color="auto" w:sz="4" w:space="0"/>
              <w:right w:val="single" w:color="auto" w:sz="12" w:space="0"/>
            </w:tcBorders>
            <w:vAlign w:val="center"/>
          </w:tcPr>
          <w:p w14:paraId="0CF19992">
            <w:pPr>
              <w:jc w:val="center"/>
              <w:rPr>
                <w:b/>
              </w:rPr>
            </w:pPr>
            <w:r>
              <w:rPr>
                <w:rFonts w:hint="eastAsia" w:ascii="仿宋_GB2312" w:hAnsi="仿宋_GB2312" w:eastAsia="仿宋_GB2312" w:cs="仿宋_GB2312"/>
                <w:sz w:val="28"/>
                <w:szCs w:val="28"/>
              </w:rPr>
              <w:t>无</w:t>
            </w:r>
          </w:p>
        </w:tc>
      </w:tr>
    </w:tbl>
    <w:p w14:paraId="5E728A28">
      <w:pPr>
        <w:tabs>
          <w:tab w:val="left" w:pos="642"/>
        </w:tabs>
        <w:jc w:val="left"/>
        <w:rPr>
          <w:rFonts w:hint="eastAsia" w:ascii="Times New Roman" w:hAnsi="Times New Roman" w:eastAsia="黑体" w:cs="Times New Roman"/>
          <w:sz w:val="32"/>
        </w:rPr>
        <w:sectPr>
          <w:pgSz w:w="11906" w:h="16838"/>
          <w:pgMar w:top="2098" w:right="1474" w:bottom="1984" w:left="1587" w:header="851" w:footer="992" w:gutter="0"/>
          <w:pgNumType w:fmt="numberInDash"/>
          <w:cols w:space="425" w:num="1"/>
          <w:docGrid w:type="lines" w:linePitch="312" w:charSpace="0"/>
        </w:sectPr>
      </w:pPr>
    </w:p>
    <w:p w14:paraId="0267D5B7"/>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3FF77">
    <w:pPr>
      <w:pStyle w:val="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54A9D9">
                          <w:pPr>
                            <w:pStyle w:val="5"/>
                          </w:pP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- 27 -</w:t>
                          </w:r>
                          <w:r>
                            <w:rPr>
                              <w:rFonts w:hint="eastAsia" w:asciiTheme="minorEastAsia" w:hAnsi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4554A9D9">
                    <w:pPr>
                      <w:pStyle w:val="5"/>
                    </w:pP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- 27 -</w:t>
                    </w:r>
                    <w:r>
                      <w:rPr>
                        <w:rFonts w:hint="eastAsia" w:asciiTheme="minorEastAsia" w:hAnsi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FiNTU3NGUxNjg4M2NhYjQyOWQ4ZjlmMmY0MjNmZTgifQ=="/>
  </w:docVars>
  <w:rsids>
    <w:rsidRoot w:val="009F7542"/>
    <w:rsid w:val="00090F2A"/>
    <w:rsid w:val="00161CC6"/>
    <w:rsid w:val="00172389"/>
    <w:rsid w:val="001A048D"/>
    <w:rsid w:val="001D4817"/>
    <w:rsid w:val="0044382E"/>
    <w:rsid w:val="00446808"/>
    <w:rsid w:val="004A1715"/>
    <w:rsid w:val="004D77C9"/>
    <w:rsid w:val="0055525A"/>
    <w:rsid w:val="00560EDE"/>
    <w:rsid w:val="00685A6E"/>
    <w:rsid w:val="007F0A1D"/>
    <w:rsid w:val="008A2C22"/>
    <w:rsid w:val="00920237"/>
    <w:rsid w:val="009269A2"/>
    <w:rsid w:val="00935565"/>
    <w:rsid w:val="00993D62"/>
    <w:rsid w:val="009F7542"/>
    <w:rsid w:val="00A46CCD"/>
    <w:rsid w:val="00A641FB"/>
    <w:rsid w:val="00A6717A"/>
    <w:rsid w:val="00AB1DA3"/>
    <w:rsid w:val="00AC65CC"/>
    <w:rsid w:val="00AD217C"/>
    <w:rsid w:val="00B0180B"/>
    <w:rsid w:val="00B04602"/>
    <w:rsid w:val="00BF750E"/>
    <w:rsid w:val="00D23567"/>
    <w:rsid w:val="00D34315"/>
    <w:rsid w:val="00DE59F3"/>
    <w:rsid w:val="00FE6B97"/>
    <w:rsid w:val="00FF7588"/>
    <w:rsid w:val="01852328"/>
    <w:rsid w:val="01C34939"/>
    <w:rsid w:val="02541505"/>
    <w:rsid w:val="025C7268"/>
    <w:rsid w:val="02D64EE9"/>
    <w:rsid w:val="03E80687"/>
    <w:rsid w:val="04194CE4"/>
    <w:rsid w:val="044A0669"/>
    <w:rsid w:val="04E74098"/>
    <w:rsid w:val="055D3C3C"/>
    <w:rsid w:val="06D0743C"/>
    <w:rsid w:val="07554285"/>
    <w:rsid w:val="07E62AD2"/>
    <w:rsid w:val="08950021"/>
    <w:rsid w:val="09A3752A"/>
    <w:rsid w:val="09DA3C5C"/>
    <w:rsid w:val="09F204B1"/>
    <w:rsid w:val="09FB666F"/>
    <w:rsid w:val="0A94336A"/>
    <w:rsid w:val="0B9A2898"/>
    <w:rsid w:val="0C30660E"/>
    <w:rsid w:val="0C74439E"/>
    <w:rsid w:val="0C9B098C"/>
    <w:rsid w:val="0D821B4C"/>
    <w:rsid w:val="0E7B2823"/>
    <w:rsid w:val="102D5D9F"/>
    <w:rsid w:val="10414F02"/>
    <w:rsid w:val="10C85AC8"/>
    <w:rsid w:val="115F7210"/>
    <w:rsid w:val="11A359B9"/>
    <w:rsid w:val="11FA6155"/>
    <w:rsid w:val="12286C59"/>
    <w:rsid w:val="123E4713"/>
    <w:rsid w:val="142A0269"/>
    <w:rsid w:val="16A3500D"/>
    <w:rsid w:val="16F455B8"/>
    <w:rsid w:val="175722E2"/>
    <w:rsid w:val="18477C1A"/>
    <w:rsid w:val="18A84BA2"/>
    <w:rsid w:val="190201B7"/>
    <w:rsid w:val="191F64A1"/>
    <w:rsid w:val="19720CC7"/>
    <w:rsid w:val="19B72B7E"/>
    <w:rsid w:val="1AD67034"/>
    <w:rsid w:val="1B5E0712"/>
    <w:rsid w:val="1BAB2119"/>
    <w:rsid w:val="1C4E1577"/>
    <w:rsid w:val="1C8D3AAA"/>
    <w:rsid w:val="1D796AC8"/>
    <w:rsid w:val="1DC064A5"/>
    <w:rsid w:val="1DEB4B9C"/>
    <w:rsid w:val="1E54321F"/>
    <w:rsid w:val="1EEF1B50"/>
    <w:rsid w:val="1FAE1C00"/>
    <w:rsid w:val="20CF69FF"/>
    <w:rsid w:val="229972C4"/>
    <w:rsid w:val="229C47D4"/>
    <w:rsid w:val="22FD6717"/>
    <w:rsid w:val="232E5C5F"/>
    <w:rsid w:val="24134726"/>
    <w:rsid w:val="24311EAA"/>
    <w:rsid w:val="243417E3"/>
    <w:rsid w:val="246062EC"/>
    <w:rsid w:val="246805C8"/>
    <w:rsid w:val="24723994"/>
    <w:rsid w:val="24A7216D"/>
    <w:rsid w:val="26C16DEA"/>
    <w:rsid w:val="2705317A"/>
    <w:rsid w:val="272F1FA5"/>
    <w:rsid w:val="274A3283"/>
    <w:rsid w:val="27680F35"/>
    <w:rsid w:val="281B425C"/>
    <w:rsid w:val="28476B86"/>
    <w:rsid w:val="288602EB"/>
    <w:rsid w:val="289D181B"/>
    <w:rsid w:val="29A92769"/>
    <w:rsid w:val="2A0E6463"/>
    <w:rsid w:val="2AF81FFE"/>
    <w:rsid w:val="2C4B162F"/>
    <w:rsid w:val="2CD0422B"/>
    <w:rsid w:val="2DE735DA"/>
    <w:rsid w:val="2E055591"/>
    <w:rsid w:val="2E661E5A"/>
    <w:rsid w:val="2E916236"/>
    <w:rsid w:val="2EE00D1E"/>
    <w:rsid w:val="320C542C"/>
    <w:rsid w:val="32103E32"/>
    <w:rsid w:val="32B12DB9"/>
    <w:rsid w:val="330469DC"/>
    <w:rsid w:val="332D48CA"/>
    <w:rsid w:val="33417A27"/>
    <w:rsid w:val="334D3648"/>
    <w:rsid w:val="343F54B2"/>
    <w:rsid w:val="344E43B3"/>
    <w:rsid w:val="35594ED6"/>
    <w:rsid w:val="35DE286E"/>
    <w:rsid w:val="360A2438"/>
    <w:rsid w:val="363E2205"/>
    <w:rsid w:val="366D4898"/>
    <w:rsid w:val="376143FD"/>
    <w:rsid w:val="37748CD6"/>
    <w:rsid w:val="37751C56"/>
    <w:rsid w:val="382310C9"/>
    <w:rsid w:val="39707D08"/>
    <w:rsid w:val="39C67A6A"/>
    <w:rsid w:val="39E93CAE"/>
    <w:rsid w:val="3A216CEA"/>
    <w:rsid w:val="3A2E433E"/>
    <w:rsid w:val="3A6C5E85"/>
    <w:rsid w:val="3AB51D54"/>
    <w:rsid w:val="3B092F7E"/>
    <w:rsid w:val="3C3976F6"/>
    <w:rsid w:val="3C725D62"/>
    <w:rsid w:val="3D9B7F3D"/>
    <w:rsid w:val="3DAF6948"/>
    <w:rsid w:val="3DC760C6"/>
    <w:rsid w:val="3E6D0C57"/>
    <w:rsid w:val="3EB26AE9"/>
    <w:rsid w:val="3EC62D97"/>
    <w:rsid w:val="3F55127E"/>
    <w:rsid w:val="3FCE0156"/>
    <w:rsid w:val="40195282"/>
    <w:rsid w:val="40C559FD"/>
    <w:rsid w:val="40F0234E"/>
    <w:rsid w:val="412B3CFA"/>
    <w:rsid w:val="41322966"/>
    <w:rsid w:val="4235270E"/>
    <w:rsid w:val="4332664E"/>
    <w:rsid w:val="43B55634"/>
    <w:rsid w:val="43DD12AF"/>
    <w:rsid w:val="4497145E"/>
    <w:rsid w:val="450B00F7"/>
    <w:rsid w:val="46067041"/>
    <w:rsid w:val="478832E0"/>
    <w:rsid w:val="47A40B80"/>
    <w:rsid w:val="47E67A40"/>
    <w:rsid w:val="48981C49"/>
    <w:rsid w:val="4A7713A7"/>
    <w:rsid w:val="4AFA2747"/>
    <w:rsid w:val="4B3F63AB"/>
    <w:rsid w:val="4BE77D36"/>
    <w:rsid w:val="4C1C11EA"/>
    <w:rsid w:val="4C3A401D"/>
    <w:rsid w:val="4D9E26EA"/>
    <w:rsid w:val="4DA23DE7"/>
    <w:rsid w:val="4DF711BF"/>
    <w:rsid w:val="4DFFD453"/>
    <w:rsid w:val="4E257ADB"/>
    <w:rsid w:val="4EDE7C89"/>
    <w:rsid w:val="4F343D4D"/>
    <w:rsid w:val="4F8F1E96"/>
    <w:rsid w:val="4FF36569"/>
    <w:rsid w:val="51F7178E"/>
    <w:rsid w:val="52344790"/>
    <w:rsid w:val="52992845"/>
    <w:rsid w:val="53EA0E7E"/>
    <w:rsid w:val="54B05D00"/>
    <w:rsid w:val="55A439DB"/>
    <w:rsid w:val="57016C0B"/>
    <w:rsid w:val="577E64AD"/>
    <w:rsid w:val="579932E7"/>
    <w:rsid w:val="580E7B1E"/>
    <w:rsid w:val="59CB2F83"/>
    <w:rsid w:val="5A8B6A1B"/>
    <w:rsid w:val="5B461090"/>
    <w:rsid w:val="5B5E08B4"/>
    <w:rsid w:val="5C104112"/>
    <w:rsid w:val="5CB36BF9"/>
    <w:rsid w:val="5D1A0A26"/>
    <w:rsid w:val="5D6B4469"/>
    <w:rsid w:val="5DA05CCA"/>
    <w:rsid w:val="5DAA1DAA"/>
    <w:rsid w:val="5DFF88F3"/>
    <w:rsid w:val="5EC073AC"/>
    <w:rsid w:val="5F290E05"/>
    <w:rsid w:val="5F4A7710"/>
    <w:rsid w:val="5FD72B7F"/>
    <w:rsid w:val="60310561"/>
    <w:rsid w:val="60986577"/>
    <w:rsid w:val="60A62A9D"/>
    <w:rsid w:val="611F03B9"/>
    <w:rsid w:val="61811507"/>
    <w:rsid w:val="61CB6793"/>
    <w:rsid w:val="61D1380A"/>
    <w:rsid w:val="6251635C"/>
    <w:rsid w:val="625165AC"/>
    <w:rsid w:val="6260733C"/>
    <w:rsid w:val="63073206"/>
    <w:rsid w:val="63E776F7"/>
    <w:rsid w:val="64EE07BE"/>
    <w:rsid w:val="64F953C5"/>
    <w:rsid w:val="65171FE8"/>
    <w:rsid w:val="65D8322D"/>
    <w:rsid w:val="65E3160A"/>
    <w:rsid w:val="66967370"/>
    <w:rsid w:val="66F2031E"/>
    <w:rsid w:val="679A2E90"/>
    <w:rsid w:val="67D839B8"/>
    <w:rsid w:val="67DC5256"/>
    <w:rsid w:val="68194CEC"/>
    <w:rsid w:val="683D7311"/>
    <w:rsid w:val="687A05CB"/>
    <w:rsid w:val="689C49E5"/>
    <w:rsid w:val="694E0453"/>
    <w:rsid w:val="69626D85"/>
    <w:rsid w:val="69BB0E9B"/>
    <w:rsid w:val="69C45FA2"/>
    <w:rsid w:val="69DA1D9A"/>
    <w:rsid w:val="6A5A4B58"/>
    <w:rsid w:val="6AA06A0F"/>
    <w:rsid w:val="6AAA5B8C"/>
    <w:rsid w:val="6B0D363F"/>
    <w:rsid w:val="6BBC3C61"/>
    <w:rsid w:val="6CAD5413"/>
    <w:rsid w:val="6CE32BE3"/>
    <w:rsid w:val="6D147885"/>
    <w:rsid w:val="6D277756"/>
    <w:rsid w:val="6D4B2536"/>
    <w:rsid w:val="6D7F18A4"/>
    <w:rsid w:val="6DCF4F15"/>
    <w:rsid w:val="6E386362"/>
    <w:rsid w:val="6F865AA7"/>
    <w:rsid w:val="6FCC3E02"/>
    <w:rsid w:val="6FF9096F"/>
    <w:rsid w:val="70383246"/>
    <w:rsid w:val="71D04E8D"/>
    <w:rsid w:val="72031631"/>
    <w:rsid w:val="724B1BB2"/>
    <w:rsid w:val="729C4FC7"/>
    <w:rsid w:val="72A95C2C"/>
    <w:rsid w:val="72DA4A88"/>
    <w:rsid w:val="72F203C3"/>
    <w:rsid w:val="73325F81"/>
    <w:rsid w:val="736B1B84"/>
    <w:rsid w:val="73A11102"/>
    <w:rsid w:val="73DC65DE"/>
    <w:rsid w:val="74251D33"/>
    <w:rsid w:val="74F877C9"/>
    <w:rsid w:val="75134281"/>
    <w:rsid w:val="75976C60"/>
    <w:rsid w:val="766C1E9B"/>
    <w:rsid w:val="784201E9"/>
    <w:rsid w:val="785712FB"/>
    <w:rsid w:val="79305402"/>
    <w:rsid w:val="7AE3793D"/>
    <w:rsid w:val="7B234AF2"/>
    <w:rsid w:val="7BE20509"/>
    <w:rsid w:val="7BFB7EC5"/>
    <w:rsid w:val="7C8122FB"/>
    <w:rsid w:val="7D292894"/>
    <w:rsid w:val="7D386D3C"/>
    <w:rsid w:val="7D9C24E7"/>
    <w:rsid w:val="7E002EC9"/>
    <w:rsid w:val="7E1F77F3"/>
    <w:rsid w:val="7E61605D"/>
    <w:rsid w:val="7E8A54C6"/>
    <w:rsid w:val="7F4469DB"/>
    <w:rsid w:val="7F6C211D"/>
    <w:rsid w:val="7F6E5620"/>
    <w:rsid w:val="B6BFDE4C"/>
    <w:rsid w:val="DFFF70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560" w:lineRule="exact"/>
      <w:outlineLvl w:val="1"/>
    </w:pPr>
    <w:rPr>
      <w:rFonts w:eastAsia="方正小标宋简体" w:asciiTheme="majorHAnsi" w:hAnsiTheme="majorHAnsi" w:cstheme="majorBidi"/>
      <w:bCs/>
      <w:sz w:val="44"/>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37"/>
      <w:ind w:left="118"/>
      <w:jc w:val="left"/>
    </w:pPr>
    <w:rPr>
      <w:rFonts w:hint="eastAsia" w:ascii="宋体" w:hAnsi="宋体" w:eastAsia="宋体" w:cs="Times New Roman"/>
      <w:kern w:val="0"/>
      <w:szCs w:val="21"/>
    </w:rPr>
  </w:style>
  <w:style w:type="paragraph" w:styleId="4">
    <w:name w:val="Balloon Text"/>
    <w:basedOn w:val="1"/>
    <w:link w:val="16"/>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Title"/>
    <w:basedOn w:val="1"/>
    <w:next w:val="1"/>
    <w:qFormat/>
    <w:uiPriority w:val="10"/>
    <w:pPr>
      <w:spacing w:before="240" w:after="60"/>
      <w:jc w:val="center"/>
      <w:outlineLvl w:val="0"/>
    </w:pPr>
    <w:rPr>
      <w:rFonts w:eastAsia="宋体" w:asciiTheme="majorHAnsi" w:hAnsiTheme="majorHAnsi" w:cstheme="majorBidi"/>
      <w:b/>
      <w:bCs/>
      <w:sz w:val="32"/>
      <w:szCs w:val="32"/>
    </w:rPr>
  </w:style>
  <w:style w:type="paragraph" w:styleId="9">
    <w:name w:val="Body Text First Indent"/>
    <w:basedOn w:val="3"/>
    <w:semiHidden/>
    <w:unhideWhenUsed/>
    <w:qFormat/>
    <w:uiPriority w:val="99"/>
    <w:pPr>
      <w:ind w:firstLine="420" w:firstLineChars="1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15">
    <w:name w:val="List Paragraph"/>
    <w:basedOn w:val="1"/>
    <w:qFormat/>
    <w:uiPriority w:val="34"/>
    <w:pPr>
      <w:ind w:firstLine="420" w:firstLineChars="200"/>
    </w:pPr>
  </w:style>
  <w:style w:type="character" w:customStyle="1" w:styleId="16">
    <w:name w:val="批注框文本 Char"/>
    <w:basedOn w:val="12"/>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7127</Words>
  <Characters>7251</Characters>
  <Lines>69</Lines>
  <Paragraphs>19</Paragraphs>
  <TotalTime>5</TotalTime>
  <ScaleCrop>false</ScaleCrop>
  <LinksUpToDate>false</LinksUpToDate>
  <CharactersWithSpaces>7516</CharactersWithSpaces>
  <Application>WPS Office_12.8.2.20793_F1E327BC-269C-435d-A152-05C5408002CA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2024-05-20T17:52:00Z</dcterms:created>
  <dc:creator>Administrator</dc:creator>
  <cp:lastModifiedBy>王亮02</cp:lastModifiedBy>
  <dcterms:modified xsi:type="dcterms:W3CDTF">2026-01-05T06:36:48Z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2052-12.8.2.20793</vt:lpwstr>
  </property>
  <property fmtid="{D5CDD505-2E9C-101B-9397-08002B2CF9AE}" pid="3" name="ICV">
    <vt:lpwstr>86AB636940A144F482B73F7D22DECCA0_13</vt:lpwstr>
  </property>
</Properties>
</file>