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星云科技股份有限公司</w:t>
      </w:r>
    </w:p>
    <w:p>
      <w:pPr>
        <w:jc w:val="center"/>
      </w:pPr>
      <w:r>
        <w:rPr>
          <w:b/>
          <w:sz w:val="32"/>
        </w:rPr>
        <w:t>2025 年第三季度业绩报告</w:t>
      </w:r>
    </w:p>
    <w:p>
      <w:pPr>
        <w:jc w:val="center"/>
      </w:pPr>
      <w:r>
        <w:rPr>
          <w:sz w:val="24"/>
        </w:rPr>
        <w:t>报告期间：2025 年 7 月 1 日 — 2025 年 9 月 30 日</w:t>
      </w:r>
    </w:p>
    <w:p>
      <w:pPr>
        <w:jc w:val="center"/>
      </w:pPr>
      <w:r>
        <w:rPr>
          <w:sz w:val="24"/>
        </w:rPr>
        <w:t>发布日期：2025 年 10 月 28 日 | 机密等级：内部使用</w:t>
      </w:r>
    </w:p>
    <w:p/>
    <w:p>
      <w:pPr>
        <w:jc w:val="left"/>
      </w:pPr>
      <w:r>
        <w:rPr>
          <w:b/>
          <w:sz w:val="28"/>
        </w:rPr>
        <w:t>一、执行摘要</w:t>
      </w:r>
    </w:p>
    <w:p>
      <w:r>
        <w:t>2025 年 Q3，星云科技实现营业收入 42.7 亿元，同比增长 23.4%，环比增长 8.1%，超出市场预期 5.2 个百分点。净利润 6.3 亿元，净利率 14.8%，同比提升 2.1 个百分点。</w:t>
      </w:r>
    </w:p>
    <w:p>
      <w:r>
        <w:t>本季度云计算业务首次突破百亿年化营收里程碑，AI 大模型 API 调用量环比增长 156%，企业客户数量达到 12,847 家，较上季度净增 1,203 家。海外市场收入占比提升至 18.3%，东南亚区域增速达 67%。</w:t>
      </w:r>
    </w:p>
    <w:p>
      <w:r>
        <w:t>董事会决议：Q3 不派发中期股息，利润留存在用于 AI 基础设施建设，预计全年资本开支 28 亿元，同比增加 40%。</w:t>
      </w:r>
    </w:p>
    <w:p/>
    <w:p>
      <w:pPr>
        <w:jc w:val="left"/>
      </w:pPr>
      <w:r>
        <w:rPr>
          <w:b/>
          <w:sz w:val="28"/>
        </w:rPr>
        <w:t>二、核心财务数据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Q3 2025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Q2 2025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Q3 2024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同比变化</w:t>
            </w:r>
          </w:p>
        </w:tc>
      </w:tr>
      <w:tr>
        <w:tc>
          <w:tcPr>
            <w:tcW w:type="dxa" w:w="1728"/>
          </w:tcPr>
          <w:p>
            <w:r>
              <w:t>营业收入（亿元）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42.7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39.5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34.6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▲ 23.4%</w:t>
            </w:r>
          </w:p>
        </w:tc>
      </w:tr>
      <w:tr>
        <w:tc>
          <w:tcPr>
            <w:tcW w:type="dxa" w:w="1728"/>
          </w:tcPr>
          <w:p>
            <w:r>
              <w:t>毛利润（亿元）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18.1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15.4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▲ 28.6%</w:t>
            </w:r>
          </w:p>
        </w:tc>
      </w:tr>
      <w:tr>
        <w:tc>
          <w:tcPr>
            <w:tcW w:type="dxa" w:w="1728"/>
          </w:tcPr>
          <w:p>
            <w:r>
              <w:t>毛利率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46.4%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45.8%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44%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