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“慧眼社区” 眼科智能体架构设计方案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整体架构（ReAct 多工具 Agent）</w:t>
      </w:r>
      <w:bookmarkEnd w:id="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【输入层】</w:t>
              <w:br/>
              <w:t xml:space="preserve"> 用户输入：医学影像(DICOM/JPG) + 患者病史/临床信息</w:t>
              <w:br/>
              <w:t xml:space="preserve"> 目标：Agent 拿到「人 + 影像」双维度信息，而不是单纯看图。</w:t>
              <w:br/>
              <w:t xml:space="preserve">    ↓</w:t>
              <w:br/>
              <w:t>【前置预处理模块】</w:t>
              <w:br/>
              <w:t xml:space="preserve">    - 图像归一化、降噪、图像质控（判断图片是否合格、模糊、视野不全）</w:t>
              <w:br/>
              <w:t xml:space="preserve">    ↓</w:t>
              <w:br/>
              <w:t>【Agent编排层】</w:t>
              <w:br/>
              <w:t xml:space="preserve">    1. 理解临床问题、拆解任务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2. </w:t>
            </w:r>
            <w:r>
              <w:rPr>
                <w:rFonts w:eastAsia="Consolas" w:ascii="Consolas" w:cs="Consolas" w:hAnsi="Consolas"/>
                <w:b w:val="true"/>
                <w:color w:val="d83931"/>
                <w:sz w:val="22"/>
              </w:rPr>
              <w:t>选择调用哪些影像工具（分割/分类/病灶检测/量化）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3. 拿到 DR 分级、病灶位置、血管直径、AMD 概率等量化结果，结构化输出</w:t>
              <w:br/>
              <w:t xml:space="preserve">    4. 检索知识库：调取《糖尿病视网膜病变临床指南》等医学资料</w:t>
              <w:br/>
              <w:t xml:space="preserve">    5. 优先用结构化医学规则库 + 权威指南文本库双库设计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6. 综合推理：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影像指标 + 患者病史 + 临床标准</w:t>
            </w:r>
            <w:r>
              <w:rPr>
                <w:rFonts w:eastAsia="Consolas" w:ascii="Consolas" w:cs="Consolas" w:hAnsi="Consolas"/>
                <w:sz w:val="22"/>
              </w:rPr>
              <w:t>综合评估眼病风险，做鉴别诊断、不确定性评估。</w:t>
              <w:br/>
              <w:t xml:space="preserve">    7. 循环直到信息足够，生成结构化报告（筛查结论、干预建议、判断是否需要向上级医院转诊）</w:t>
              <w:br/>
              <w:t xml:space="preserve">    ↓</w:t>
              <w:br/>
              <w:t>【工具池（独立医学CV模型，核心）】</w:t>
              <w:br/>
              <w:t xml:space="preserve">    - 图像质控工具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- </w:t>
            </w:r>
            <w:r>
              <w:rPr>
                <w:rFonts w:eastAsia="Consolas" w:ascii="Consolas" w:cs="Consolas" w:hAnsi="Consolas"/>
                <w:sz w:val="22"/>
              </w:rPr>
              <w:t>病灶分类工具（如RETFound眼底DR分级）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- 解剖/病灶分割工具（VascX眼底血管分割、UNet系列）</w:t>
              <w:br/>
              <w:t xml:space="preserve">    - 影像量化工具（血管直径、病灶大小测量）</w:t>
              <w:br/>
              <w:t xml:space="preserve">    ↓</w:t>
              <w:br/>
            </w:r>
            <w:r>
              <w:rPr>
                <w:rFonts w:eastAsia="Consolas" w:ascii="Consolas" w:cs="Consolas" w:hAnsi="Consolas"/>
                <w:sz w:val="22"/>
              </w:rPr>
              <w:t>【输出层】结构化报告 + 推理链路审计日志 + 不确定性标注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color w:val="3370ff"/>
          <w:sz w:val="36"/>
        </w:rPr>
        <w:t xml:space="preserve">1. </w:t>
      </w:r>
      <w:r>
        <w:rPr>
          <w:rFonts w:eastAsia="等线" w:ascii="Arial" w:cs="Arial" w:hAnsi="Arial"/>
          <w:b w:val="true"/>
          <w:sz w:val="36"/>
        </w:rPr>
        <w:t>技术选型</w:t>
      </w:r>
      <w:bookmarkEnd w:id="1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" w:id="2"/>
      <w:r>
        <w:rPr>
          <w:rFonts w:eastAsia="等线" w:ascii="Arial" w:cs="Arial" w:hAnsi="Arial"/>
          <w:b w:val="true"/>
          <w:sz w:val="28"/>
        </w:rPr>
        <w:t xml:space="preserve"> 方案一：基于专用医学 Agent 框架（推荐，工程化、可审计）</w:t>
      </w:r>
      <w:bookmarkEnd w:id="2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代表：</w:t>
      </w:r>
      <w:r>
        <w:rPr>
          <w:rFonts w:eastAsia="等线" w:ascii="Arial" w:cs="Arial" w:hAnsi="Arial"/>
          <w:b w:val="true"/>
          <w:color w:val="d83931"/>
          <w:sz w:val="22"/>
        </w:rPr>
        <w:t>MedRAX</w:t>
      </w:r>
      <w:r>
        <w:rPr>
          <w:rFonts w:eastAsia="等线" w:ascii="Arial" w:cs="Arial" w:hAnsi="Arial"/>
          <w:sz w:val="22"/>
        </w:rPr>
        <w:t>、MONAI AURA、MedMCP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特点：原生支持医学影像、DICOM、工具调用、完整推理轨迹、可追溯；</w:t>
      </w:r>
      <w:r>
        <w:rPr>
          <w:rFonts w:eastAsia="等线" w:ascii="Arial" w:cs="Arial" w:hAnsi="Arial"/>
          <w:b w:val="true"/>
          <w:sz w:val="22"/>
        </w:rPr>
        <w:t>只需要替换工具池，就能从胸片 / CT 迁移到眼底眼科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适用：科研原型、需要完整审计链路、多模态影像流水线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" w:id="3"/>
      <w:r>
        <w:rPr>
          <w:rFonts w:eastAsia="等线" w:ascii="Arial" w:cs="Arial" w:hAnsi="Arial"/>
          <w:b w:val="true"/>
          <w:sz w:val="28"/>
        </w:rPr>
        <w:t>方案二：通用 Agent 编排框架（LangGraph / LlamaIndex）自建</w:t>
      </w:r>
      <w:bookmarkEnd w:id="3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把医学 CV 模型封装成 LangGraph 工具，自己写 ReAct 逻辑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优点：自由度极高，适合快速迭代、定制眼科业务；缺点：需要自己实现 DICOM、质控、日志、异常处理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适合：快速 Demo、小范围实验，你之前想做的眼科 Agent 首选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基于以上分析，选择方案一。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color w:val="3370ff"/>
          <w:sz w:val="36"/>
        </w:rPr>
        <w:t xml:space="preserve">2. </w:t>
      </w:r>
      <w:r>
        <w:rPr>
          <w:rFonts w:eastAsia="等线" w:ascii="Arial" w:cs="Arial" w:hAnsi="Arial"/>
          <w:b w:val="true"/>
          <w:sz w:val="36"/>
        </w:rPr>
        <w:t>详细设计</w:t>
      </w:r>
      <w:bookmarkEnd w:id="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color w:val="3370ff"/>
          <w:sz w:val="32"/>
        </w:rPr>
        <w:t xml:space="preserve">2.1 </w:t>
      </w:r>
      <w:r>
        <w:rPr>
          <w:rFonts w:eastAsia="等线" w:ascii="Arial" w:cs="Arial" w:hAnsi="Arial"/>
          <w:b w:val="true"/>
          <w:sz w:val="32"/>
        </w:rPr>
        <w:t>Demo 最小开发步骤（MedRAX 改造为眼科 Agent）</w:t>
      </w:r>
      <w:bookmarkEnd w:id="5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克隆 MedRAX，读懂工具注册、ReAct 循环、报告生成逻辑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新增工具：</w:t>
      </w:r>
      <w:r>
        <w:rPr>
          <w:rFonts w:eastAsia="Consolas" w:ascii="Consolas" w:cs="Consolas" w:hAnsi="Consolas"/>
          <w:sz w:val="22"/>
          <w:shd w:fill="EFF0F1"/>
        </w:rPr>
        <w:t>fundus_image_quality_check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retfound_dr_analysis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vascx_vessel_segment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修改系统 prompt，限定眼科阅片规则，禁止幻觉，强制引用工具返回结果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替换测试数据集为眼底数据集 IDRiD / Messidor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评估：评测 Agent 是否正确调用工具、报告准确性、幻觉率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color w:val="3370ff"/>
          <w:sz w:val="32"/>
        </w:rPr>
        <w:t xml:space="preserve">2.2 </w:t>
      </w:r>
      <w:r>
        <w:rPr>
          <w:rFonts w:eastAsia="等线" w:ascii="Arial" w:cs="Arial" w:hAnsi="Arial"/>
          <w:b w:val="true"/>
          <w:sz w:val="32"/>
        </w:rPr>
        <w:t>用户使用流程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用户输入：眼底照片 + 患者基础信息 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图像质控（判断图片是否模糊、对焦不合格，不合格直接返回重拍提示）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视觉工具调用（调用RETFound/VascX，输出病灶位置、DR分级、血管指标） 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color w:val="d83931"/>
          <w:sz w:val="22"/>
        </w:rPr>
        <w:t>读取视觉结果+眼科知识库</w:t>
      </w:r>
      <w:r>
        <w:rPr>
          <w:rFonts w:eastAsia="等线" w:ascii="Arial" w:cs="Arial" w:hAnsi="Arial"/>
          <w:sz w:val="22"/>
        </w:rPr>
        <w:t>，鉴别诊断、风险评估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报告生成Agent → 输出结构化眼科报告 + 不确定性说明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color w:val="3370ff"/>
          <w:sz w:val="32"/>
        </w:rPr>
        <w:t xml:space="preserve">2.3 </w:t>
      </w:r>
      <w:r>
        <w:rPr>
          <w:rFonts w:eastAsia="等线" w:ascii="Arial" w:cs="Arial" w:hAnsi="Arial"/>
          <w:b w:val="true"/>
          <w:sz w:val="32"/>
        </w:rPr>
        <w:t>工具集接入</w:t>
      </w:r>
      <w:bookmarkEnd w:id="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color w:val="3370ff"/>
          <w:sz w:val="30"/>
        </w:rPr>
        <w:t xml:space="preserve">2.3.1 </w:t>
      </w:r>
      <w:r>
        <w:rPr>
          <w:rFonts w:eastAsia="等线" w:ascii="Arial" w:cs="Arial" w:hAnsi="Arial"/>
          <w:b w:val="true"/>
          <w:sz w:val="30"/>
        </w:rPr>
        <w:t>RETFound_MAE（眼底分类 / DR 分级，首选）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https://github.com/rmaphoh/RETFound</w:t>
      </w:r>
      <w:r>
        <w:rPr>
          <w:rFonts w:eastAsia="等线" w:ascii="Arial" w:cs="Arial" w:hAnsi="Arial"/>
          <w:sz w:val="22"/>
        </w:rPr>
        <w:t>（RETFound 眼底分级）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能力：眼底彩照，DR/AMD/ 病理性近视分类预测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接入 MedRAX 用途：</w:t>
      </w:r>
      <w:r>
        <w:rPr>
          <w:rFonts w:eastAsia="等线" w:ascii="Arial" w:cs="Arial" w:hAnsi="Arial"/>
          <w:b w:val="true"/>
          <w:sz w:val="22"/>
        </w:rPr>
        <w:t>FundusClassificationTool</w:t>
      </w:r>
      <w:r>
        <w:rPr>
          <w:rFonts w:eastAsia="等线" w:ascii="Arial" w:cs="Arial" w:hAnsi="Arial"/>
          <w:sz w:val="22"/>
        </w:rPr>
        <w:t>（替代原来胸片 ChestXRayClassifierTool）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输出：结构化文本结果（DR 分级、各疾病概率、病灶描述），MedRAX Agent 直接读取文本，LLM 不直接看像素，抑制幻觉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color w:val="3370ff"/>
          <w:sz w:val="30"/>
        </w:rPr>
        <w:t xml:space="preserve">2.3.2 </w:t>
      </w:r>
      <w:r>
        <w:rPr>
          <w:rFonts w:eastAsia="等线" w:ascii="Arial" w:cs="Arial" w:hAnsi="Arial"/>
          <w:b w:val="true"/>
          <w:sz w:val="30"/>
        </w:rPr>
        <w:t>fundus_image_toolbox（眼底图像质控 + 视盘 / 黄斑定位 + 血管分割）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https://github.com/berenslab/fundus_image_toolbox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非常适合 MedRAX 前置质控工具</w:t>
            </w:r>
          </w:p>
        </w:tc>
      </w:tr>
    </w:tbl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能力：眼底图像质量评分、FOV 检测、视盘 / 黄斑定位、血管分割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接入 MedRAX： 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FundusQualityCheckTool</w:t>
      </w:r>
      <w:r>
        <w:rPr>
          <w:rFonts w:eastAsia="等线" w:ascii="Arial" w:cs="Arial" w:hAnsi="Arial"/>
          <w:sz w:val="22"/>
        </w:rPr>
        <w:t>：Agent 第一步调用，判断图片是否合格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FundusAnatomyLocalizationTool</w:t>
      </w:r>
      <w:r>
        <w:rPr>
          <w:rFonts w:eastAsia="等线" w:ascii="Arial" w:cs="Arial" w:hAnsi="Arial"/>
          <w:sz w:val="22"/>
        </w:rPr>
        <w:t>：定位视盘黄斑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优势：开箱 python 包，不用自己写图像清晰度算法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color w:val="3370ff"/>
          <w:sz w:val="30"/>
        </w:rPr>
        <w:t xml:space="preserve">2.3.3 </w:t>
      </w:r>
      <w:r>
        <w:rPr>
          <w:rFonts w:eastAsia="等线" w:ascii="Arial" w:cs="Arial" w:hAnsi="Arial"/>
          <w:b w:val="true"/>
          <w:sz w:val="30"/>
        </w:rPr>
        <w:t>VascX（眼底血管、视盘、黄斑分割量化）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https://github.com/Eyened/rtnls_vascx_models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color w:val="3370ff"/>
          <w:sz w:val="30"/>
        </w:rPr>
        <w:t xml:space="preserve">2.3.4 </w:t>
      </w:r>
      <w:r>
        <w:rPr>
          <w:rFonts w:eastAsia="等线" w:ascii="Arial" w:cs="Arial" w:hAnsi="Arial"/>
          <w:b w:val="true"/>
          <w:sz w:val="30"/>
        </w:rPr>
        <w:t>OphGLM（眼科 VLM，眼底 VQA，可选）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https://github.com/ML-AILab/OphGLM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能力：眼底图问答、病灶描述、生成眼科报告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接入 MedRAX：</w:t>
      </w:r>
      <w:r>
        <w:rPr>
          <w:rFonts w:eastAsia="Consolas" w:ascii="Consolas" w:cs="Consolas" w:hAnsi="Consolas"/>
          <w:sz w:val="22"/>
          <w:shd w:fill="EFF0F1"/>
        </w:rPr>
        <w:t>FundusVisualQATool</w:t>
      </w:r>
      <w:r>
        <w:rPr>
          <w:rFonts w:eastAsia="等线" w:ascii="Arial" w:cs="Arial" w:hAnsi="Arial"/>
          <w:sz w:val="22"/>
        </w:rPr>
        <w:t>，替代 MedRAX 原生 CheXagent/LLaVA-Med 胸片 VQA 工具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⚠️ 注意：VLM 会直接看图，幻觉风险高于 RETFound；科研场景可选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color w:val="3370ff"/>
          <w:sz w:val="30"/>
        </w:rPr>
        <w:t xml:space="preserve">2.3.5 </w:t>
      </w:r>
      <w:r>
        <w:rPr>
          <w:rFonts w:eastAsia="等线" w:ascii="Arial" w:cs="Arial" w:hAnsi="Arial"/>
          <w:b w:val="true"/>
          <w:sz w:val="30"/>
        </w:rPr>
        <w:t>辅助诊断报告自动生成工具</w:t>
      </w:r>
      <w:r>
        <w:rPr>
          <w:rFonts w:eastAsia="等线" w:ascii="Arial" w:cs="Arial" w:hAnsi="Arial"/>
          <w:b w:val="true"/>
          <w:sz w:val="30"/>
        </w:rPr>
        <w:t xml:space="preserve"> 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接收模型指标 + 大模型推理结论，输出标准化筛查报告（给居民、社区医生两种版本）。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color w:val="3370ff"/>
          <w:sz w:val="30"/>
        </w:rPr>
        <w:t xml:space="preserve">2.3.6 </w:t>
      </w:r>
      <w:r>
        <w:rPr>
          <w:rFonts w:eastAsia="等线" w:ascii="Arial" w:cs="Arial" w:hAnsi="Arial"/>
          <w:b w:val="true"/>
          <w:sz w:val="30"/>
        </w:rPr>
        <w:t>医学知识库 RAG 层（配套支撑）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优先用结构化医学规则库 + 权威指南文本库双库设计。 区分两个库：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规则库（优先，确定性强，避免幻觉）：DR/AMD 分级对应的风险、处置方案，结构化 JSON，适合直接匹配；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RAG 文本知识库（补充）：权威临床指南原文，供大模型引用依据，用于生成报告、解释理由。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RAG 文本知识库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知识库内容：DR/AMD 等眼底病临床指南、分级标准、社区干预方案、禁忌说明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作用：大模型不凭幻觉给出医学建议，</w:t>
      </w:r>
      <w:r>
        <w:rPr>
          <w:rFonts w:eastAsia="等线" w:ascii="Arial" w:cs="Arial" w:hAnsi="Arial"/>
          <w:b w:val="true"/>
          <w:sz w:val="22"/>
        </w:rPr>
        <w:t>从权威文档检索对应疾病的处置方案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边界：知识库只提供临床标准，最终结论由 Agent 结合影像 + 患者信息综合输出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color w:val="3370ff"/>
          <w:sz w:val="30"/>
        </w:rPr>
        <w:t xml:space="preserve">2.3.7 </w:t>
      </w:r>
      <w:r>
        <w:rPr>
          <w:rFonts w:eastAsia="等线" w:ascii="Arial" w:cs="Arial" w:hAnsi="Arial"/>
          <w:b w:val="true"/>
          <w:sz w:val="30"/>
        </w:rPr>
        <w:t>医疗 Guardrail 护栏层（关键医疗约束）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医疗场景强制防护：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明确声明：</w:t>
      </w:r>
      <w:r>
        <w:rPr>
          <w:rFonts w:eastAsia="等线" w:ascii="Arial" w:cs="Arial" w:hAnsi="Arial"/>
          <w:b w:val="true"/>
          <w:sz w:val="22"/>
        </w:rPr>
        <w:t>仅为社区 AI 筛查辅助工具，不能替代执业医师确诊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结果校验：拦截超出筛查范围的诊断结论，高危病例强制要求人工复核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术语规范，禁止夸大诊断，规范给居民的健康建议话术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color w:val="3370ff"/>
          <w:sz w:val="30"/>
        </w:rPr>
        <w:t xml:space="preserve">2.3.8 </w:t>
      </w:r>
      <w:r>
        <w:rPr>
          <w:rFonts w:eastAsia="等线" w:ascii="Arial" w:cs="Arial" w:hAnsi="Arial"/>
          <w:b w:val="true"/>
          <w:sz w:val="30"/>
        </w:rPr>
        <w:t>输出层（对接业务闭环）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 输出结构化 JSON 结果，包含：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影像指标：DR 分级、AMD 概率、病灶描述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风险等级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标准化筛查报告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转诊建议（是否转诊、推荐科室、紧急程度）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居民健康宣教建议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输出数据交给右侧业务模块：多端消息通知、专家号预约、公卫随访干预；专家的最终诊断结果回传给 Agent，形成反馈优化闭环。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6" w:id="16"/>
      <w:r>
        <w:rPr>
          <w:rFonts w:eastAsia="等线" w:ascii="Arial" w:cs="Arial" w:hAnsi="Arial"/>
          <w:color w:val="3370ff"/>
          <w:sz w:val="36"/>
        </w:rPr>
        <w:t xml:space="preserve">3. </w:t>
      </w:r>
      <w:r>
        <w:rPr>
          <w:rFonts w:eastAsia="等线" w:ascii="Arial" w:cs="Arial" w:hAnsi="Arial"/>
          <w:b w:val="true"/>
          <w:sz w:val="36"/>
        </w:rPr>
        <w:t>MedRAX 接入眼科工具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MedRAX 所有工具都继承同一个基础</w:t>
      </w:r>
      <w:r>
        <w:rPr>
          <w:rFonts w:eastAsia="Consolas" w:ascii="Consolas" w:cs="Consolas" w:hAnsi="Consolas"/>
          <w:sz w:val="22"/>
          <w:shd w:fill="EFF0F1"/>
        </w:rPr>
        <w:t>BaseTool</w:t>
      </w:r>
      <w:r>
        <w:rPr>
          <w:rFonts w:eastAsia="等线" w:ascii="Arial" w:cs="Arial" w:hAnsi="Arial"/>
          <w:sz w:val="22"/>
        </w:rPr>
        <w:t>类，在</w:t>
      </w:r>
      <w:r>
        <w:rPr>
          <w:rFonts w:eastAsia="Consolas" w:ascii="Consolas" w:cs="Consolas" w:hAnsi="Consolas"/>
          <w:sz w:val="22"/>
          <w:shd w:fill="EFF0F1"/>
        </w:rPr>
        <w:t>medrax/tools/</w:t>
      </w:r>
      <w:r>
        <w:rPr>
          <w:rFonts w:eastAsia="等线" w:ascii="Arial" w:cs="Arial" w:hAnsi="Arial"/>
          <w:sz w:val="22"/>
        </w:rPr>
        <w:t>目录下新增自定义工具文件即可，</w:t>
      </w:r>
      <w:r>
        <w:rPr>
          <w:rFonts w:eastAsia="等线" w:ascii="Arial" w:cs="Arial" w:hAnsi="Arial"/>
          <w:b w:val="true"/>
          <w:sz w:val="22"/>
        </w:rPr>
        <w:t>不需要改动 Agent ReAct 主循环</w:t>
      </w:r>
      <w:r>
        <w:rPr>
          <w:rFonts w:eastAsia="等线" w:ascii="Arial" w:cs="Arial" w:hAnsi="Arial"/>
          <w:sz w:val="22"/>
        </w:rPr>
        <w:t>。 MedRAX 工具标准接口：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name</w:t>
      </w:r>
      <w:r>
        <w:rPr>
          <w:rFonts w:eastAsia="等线" w:ascii="Arial" w:cs="Arial" w:hAnsi="Arial"/>
          <w:sz w:val="22"/>
        </w:rPr>
        <w:t>：工具名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description</w:t>
      </w:r>
      <w:r>
        <w:rPr>
          <w:rFonts w:eastAsia="等线" w:ascii="Arial" w:cs="Arial" w:hAnsi="Arial"/>
          <w:sz w:val="22"/>
        </w:rPr>
        <w:t>：LLM 看到的工具描述（非常关键，决定 Agent 什么时候调用这个眼科工具）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_run(image_path, ...)</w:t>
      </w:r>
      <w:r>
        <w:rPr>
          <w:rFonts w:eastAsia="等线" w:ascii="Arial" w:cs="Arial" w:hAnsi="Arial"/>
          <w:sz w:val="22"/>
        </w:rPr>
        <w:t>：执行函数，输入图片路径，返回</w:t>
      </w:r>
      <w:r>
        <w:rPr>
          <w:rFonts w:eastAsia="等线" w:ascii="Arial" w:cs="Arial" w:hAnsi="Arial"/>
          <w:b w:val="true"/>
          <w:sz w:val="22"/>
        </w:rPr>
        <w:t>纯文本结构化结果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原生 MedRAX 胸片工具目录：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medrax/</w:t>
              <w:br/>
              <w:t>└── tools/</w:t>
              <w:br/>
              <w:t xml:space="preserve">    ├── base_tool.py</w:t>
              <w:br/>
              <w:t xml:space="preserve">    ├── chest_xray_classifier.py</w:t>
              <w:br/>
              <w:t xml:space="preserve">    ├── chest_xray_segmentation.py</w:t>
              <w:br/>
              <w:t xml:space="preserve">    ├── visual_qa_tool.py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...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新增眼科工具：新建 </w:t>
      </w:r>
      <w:r>
        <w:rPr>
          <w:rFonts w:eastAsia="Consolas" w:ascii="Consolas" w:cs="Consolas" w:hAnsi="Consolas"/>
          <w:sz w:val="22"/>
          <w:shd w:fill="EFF0F1"/>
        </w:rPr>
        <w:t>fundus_classifier.py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fundus_quality.py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color w:val="3370ff"/>
          <w:sz w:val="32"/>
        </w:rPr>
        <w:t xml:space="preserve">3.1 </w:t>
      </w:r>
      <w:r>
        <w:rPr>
          <w:rFonts w:eastAsia="等线" w:ascii="Arial" w:cs="Arial" w:hAnsi="Arial"/>
          <w:b w:val="true"/>
          <w:sz w:val="32"/>
        </w:rPr>
        <w:t>完整接入示例：在 MedRAX 里新增 RETFound 眼底分类工具</w:t>
      </w:r>
      <w:bookmarkEnd w:id="1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Step1：克隆 MedRAX + RETFound</w:t>
      </w:r>
      <w:bookmarkEnd w:id="1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git clone </w:t>
            </w:r>
            <w:r>
              <w:rPr>
                <w:rFonts w:eastAsia="Consolas" w:ascii="Consolas" w:cs="Consolas" w:hAnsi="Consolas"/>
                <w:sz w:val="22"/>
              </w:rPr>
              <w:t>https://github.com/bowang-lab/MedRAX.git</w:t>
            </w:r>
            <w:r>
              <w:rPr>
                <w:rFonts w:eastAsia="Consolas" w:ascii="Consolas" w:cs="Consolas" w:hAnsi="Consolas"/>
                <w:sz w:val="22"/>
              </w:rPr>
              <w:br/>
              <w:t>cd MedRAX</w:t>
              <w:br/>
              <w:t>pip install -e .</w:t>
              <w:br/>
              <w:br/>
              <w:t># 克隆RETFound到外部目录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git clone </w:t>
            </w:r>
            <w:r>
              <w:rPr>
                <w:rFonts w:eastAsia="Consolas" w:ascii="Consolas" w:cs="Consolas" w:hAnsi="Consolas"/>
                <w:sz w:val="22"/>
              </w:rPr>
              <w:t>https://github.com/bio-medai/RETFound_MAE.git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 xml:space="preserve">Step2：新增 MedRAX 眼科工具文件 </w:t>
      </w:r>
      <w:r>
        <w:rPr>
          <w:rFonts w:eastAsia="Consolas" w:ascii="Consolas" w:cs="Consolas" w:hAnsi="Consolas"/>
          <w:b w:val="true"/>
          <w:sz w:val="30"/>
          <w:shd w:fill="EFF0F1"/>
        </w:rPr>
        <w:t>medrax/tools/fundus_classifier.py</w:t>
      </w:r>
      <w:bookmarkEnd w:id="1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.base_tool import BaseTool</w:t>
              <w:br/>
              <w:t>import sys</w:t>
              <w:br/>
              <w:t>sys.path.append("../../RETFound_MAE")</w:t>
              <w:br/>
              <w:t>from retfound import RETFound</w:t>
              <w:br/>
              <w:br/>
              <w:t>class FundusClassifierTool(BaseTool):</w:t>
              <w:br/>
              <w:t xml:space="preserve">    name = "FundusClassifierTool"</w:t>
              <w:br/>
              <w:t xml:space="preserve">    description = """</w:t>
              <w:br/>
              <w:t xml:space="preserve">    眼底彩照分析工具，用于糖尿病视网膜病变DR、AMD、病理性近视筛查。</w:t>
              <w:br/>
              <w:t xml:space="preserve">    输入：本地眼底图片路径；</w:t>
              <w:br/>
              <w:t xml:space="preserve">    使用前提：必须先调用FundusQualityCheckTool确认图像合格。</w:t>
              <w:br/>
              <w:t xml:space="preserve">    返回：DR分级、AMD概率、病理性近视概率、病灶文本描述。</w:t>
              <w:br/>
              <w:t xml:space="preserve">    """</w:t>
              <w:br/>
              <w:t xml:space="preserve">    def __init__(self, weight_path:str):</w:t>
              <w:br/>
              <w:t xml:space="preserve">        self.model = RETFound(weight_path=weight_path)</w:t>
              <w:br/>
              <w:br/>
              <w:t xml:space="preserve">    def _run(self, image_path:str) -&gt; str:</w:t>
              <w:br/>
              <w:t xml:space="preserve">        res = self.model.predict(image_path)</w:t>
              <w:br/>
              <w:t xml:space="preserve">        out = f"""</w:t>
              <w:br/>
              <w:t>【RETFound眼底分析结果】</w:t>
              <w:br/>
              <w:t>DR分级：{res['dr_level']}</w:t>
              <w:br/>
              <w:t>AMD概率：{res['amd_prob']:.2f}</w:t>
              <w:br/>
              <w:t>病理性近视概率：{res['myopia_prob']:.2f}</w:t>
              <w:br/>
              <w:t>病灶描述：{res['lesions']}</w:t>
              <w:br/>
              <w:t>"""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return out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 xml:space="preserve">Step3：新增眼底质控工具 </w:t>
      </w:r>
      <w:r>
        <w:rPr>
          <w:rFonts w:eastAsia="Consolas" w:ascii="Consolas" w:cs="Consolas" w:hAnsi="Consolas"/>
          <w:b w:val="true"/>
          <w:sz w:val="30"/>
          <w:shd w:fill="EFF0F1"/>
        </w:rPr>
        <w:t>medrax/tools/fundus_quality.py</w:t>
      </w:r>
      <w:bookmarkEnd w:id="2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.base_tool import BaseTool</w:t>
              <w:br/>
              <w:t>import fundus_image_toolbox.quality as q</w:t>
              <w:br/>
              <w:br/>
              <w:t>class FundusQualityCheckTool(BaseTool):</w:t>
              <w:br/>
              <w:t xml:space="preserve">    name = "FundusQualityCheckTool"</w:t>
              <w:br/>
              <w:t xml:space="preserve">    description = """</w:t>
              <w:br/>
              <w:t xml:space="preserve">    眼底图像质控工具。Agent第一步必须调用此工具。</w:t>
              <w:br/>
              <w:t xml:space="preserve">    判断眼底照片是否对焦清晰、视野完整；不合格则禁止调用眼底诊断工具。</w:t>
              <w:br/>
              <w:t xml:space="preserve">    输入：图片路径，返回质控结论文本。</w:t>
              <w:br/>
              <w:t xml:space="preserve">    """</w:t>
              <w:br/>
              <w:t xml:space="preserve">    def _run(self, image_path:str) -&gt; str:</w:t>
              <w:br/>
              <w:t xml:space="preserve">        score = q.predict_quality(image_path)</w:t>
              <w:br/>
              <w:t xml:space="preserve">        if score &lt; 0.7:</w:t>
              <w:br/>
              <w:t xml:space="preserve">            return "【质控不通过】眼底图像质量差，对焦模糊，不可阅片。"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return "【质控通过】眼底图像合格，可以进行眼底病灶分析。"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Step4：修改 MedRAX 初始化代码 main.py，加载眼科工具</w:t>
      </w:r>
      <w:bookmarkEnd w:id="2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main.py，替换原有胸片工具列表</w:t>
              <w:br/>
              <w:t>selected_tools = [</w:t>
              <w:br/>
              <w:t xml:space="preserve">    "FundusQualityCheckTool",</w:t>
              <w:br/>
              <w:t xml:space="preserve">    "FundusClassifierTool",</w:t>
              <w:br/>
              <w:t xml:space="preserve">    # 可选：FundusVesselSegmentTool</w:t>
              <w:br/>
              <w:t>]</w:t>
              <w:br/>
              <w:br/>
              <w:t>agent, tools_dict = initialize_agent(</w:t>
              <w:br/>
              <w:t xml:space="preserve">    "medrax/docs/system_prompt_ophthalmic.txt", # 重写眼科system prompt</w:t>
              <w:br/>
              <w:t xml:space="preserve">    tools_to_use=selected_tools,</w:t>
              <w:br/>
              <w:t xml:space="preserve">    model_dir="./weights"</w:t>
              <w:br/>
            </w:r>
            <w:r>
              <w:rPr>
                <w:rFonts w:eastAsia="Consolas" w:ascii="Consolas" w:cs="Consolas" w:hAnsi="Consolas"/>
                <w:sz w:val="22"/>
              </w:rPr>
              <w:t>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Step5：改写 system prompt（medrax/docs/system_prompt_ophthalmic.txt）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核心约束：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第一步</w:t>
      </w:r>
      <w:r>
        <w:rPr>
          <w:rFonts w:eastAsia="等线" w:ascii="Arial" w:cs="Arial" w:hAnsi="Arial"/>
          <w:b w:val="true"/>
          <w:sz w:val="22"/>
        </w:rPr>
        <w:t>强制调用 FundusQualityCheckTool</w:t>
      </w:r>
      <w:r>
        <w:rPr>
          <w:rFonts w:eastAsia="等线" w:ascii="Arial" w:cs="Arial" w:hAnsi="Arial"/>
          <w:sz w:val="22"/>
        </w:rPr>
        <w:t>，不允许直接调用眼底分类工具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 只能使用工具返回的文本结果，</w:t>
      </w:r>
      <w:r>
        <w:rPr>
          <w:rFonts w:eastAsia="等线" w:ascii="Arial" w:cs="Arial" w:hAnsi="Arial"/>
          <w:b w:val="true"/>
          <w:sz w:val="22"/>
        </w:rPr>
        <w:t>禁止编造病灶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输出报告末尾强制标注：仅科研筛查，不能作为临床诊断，需要眼科医生复核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color w:val="3370ff"/>
          <w:sz w:val="32"/>
        </w:rPr>
        <w:t xml:space="preserve">3.2 </w:t>
      </w:r>
      <w:r>
        <w:rPr>
          <w:rFonts w:eastAsia="等线" w:ascii="Arial" w:cs="Arial" w:hAnsi="Arial"/>
          <w:b w:val="true"/>
          <w:sz w:val="32"/>
        </w:rPr>
        <w:t>运行 MedRAX 眼科 Agent</w:t>
      </w:r>
      <w:bookmarkEnd w:id="2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python quickstart.py --image ./fundus_test.jpg --query "患者56岁2型糖尿病，请阅片并生成眼底筛查报告"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MedRAX ReAct 自动执行链路：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LLM 思考 → 调用 FundusQualityCheckTool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质控返回合格 → LLM 调用 FundusClassifierTool（RETFound）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获取 RETFound 结构化文本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LLM 综合生成眼科筛查报告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color w:val="3370ff"/>
          <w:sz w:val="32"/>
        </w:rPr>
        <w:t xml:space="preserve">3.3 </w:t>
      </w:r>
      <w:r>
        <w:rPr>
          <w:rFonts w:eastAsia="等线" w:ascii="Arial" w:cs="Arial" w:hAnsi="Arial"/>
          <w:b w:val="true"/>
          <w:sz w:val="32"/>
        </w:rPr>
        <w:t>扩展：继续接入 VascX 血管分割工具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同样新建</w:t>
      </w:r>
      <w:r>
        <w:rPr>
          <w:rFonts w:eastAsia="Consolas" w:ascii="Consolas" w:cs="Consolas" w:hAnsi="Consolas"/>
          <w:sz w:val="22"/>
          <w:shd w:fill="EFF0F1"/>
        </w:rPr>
        <w:t>fundus_vessel_tool.py</w:t>
      </w:r>
      <w:r>
        <w:rPr>
          <w:rFonts w:eastAsia="等线" w:ascii="Arial" w:cs="Arial" w:hAnsi="Arial"/>
          <w:sz w:val="22"/>
        </w:rPr>
        <w:t>继承</w:t>
      </w:r>
      <w:r>
        <w:rPr>
          <w:rFonts w:eastAsia="Consolas" w:ascii="Consolas" w:cs="Consolas" w:hAnsi="Consolas"/>
          <w:sz w:val="22"/>
          <w:shd w:fill="EFF0F1"/>
        </w:rPr>
        <w:t>BaseTool</w:t>
      </w:r>
      <w:r>
        <w:rPr>
          <w:rFonts w:eastAsia="等线" w:ascii="Arial" w:cs="Arial" w:hAnsi="Arial"/>
          <w:sz w:val="22"/>
        </w:rPr>
        <w:t>，注册进工具列表，Agent 会自主选择是否调用血管量化工具。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color w:val="3370ff"/>
          <w:sz w:val="32"/>
        </w:rPr>
        <w:t xml:space="preserve">3.4 </w:t>
      </w:r>
      <w:r>
        <w:rPr>
          <w:rFonts w:eastAsia="等线" w:ascii="Arial" w:cs="Arial" w:hAnsi="Arial"/>
          <w:b w:val="true"/>
          <w:sz w:val="32"/>
        </w:rPr>
        <w:t>限制 &amp; 坑</w:t>
      </w:r>
      <w:bookmarkEnd w:id="25"/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MedRAX 原生是为 CXR 胸片设计，图像加载逻辑默认适配胸片；</w:t>
      </w:r>
      <w:r>
        <w:rPr>
          <w:rFonts w:eastAsia="等线" w:ascii="Arial" w:cs="Arial" w:hAnsi="Arial"/>
          <w:b w:val="true"/>
          <w:sz w:val="22"/>
        </w:rPr>
        <w:t>输入眼底图片格式需要适配（RGB 眼底彩照）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没有现成眼科评测集，MedRAX 原生 ChestAgentBench 是胸片的；你要用 IDRiD / Messidor 做眼科评估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硬件：RETFound + LLM，建议 GPU 显存 ≥24G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合规：仅科研，</w:t>
      </w:r>
      <w:r>
        <w:rPr>
          <w:rFonts w:eastAsia="等线" w:ascii="Arial" w:cs="Arial" w:hAnsi="Arial"/>
          <w:b w:val="true"/>
          <w:sz w:val="22"/>
        </w:rPr>
        <w:t>不能临床使用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color w:val="3370ff"/>
          <w:sz w:val="32"/>
        </w:rPr>
        <w:t xml:space="preserve">3.5 </w:t>
      </w:r>
      <w:r>
        <w:rPr>
          <w:rFonts w:eastAsia="等线" w:ascii="Arial" w:cs="Arial" w:hAnsi="Arial"/>
          <w:b w:val="true"/>
          <w:sz w:val="32"/>
        </w:rPr>
        <w:t>推荐组合（直接抄）</w:t>
      </w:r>
      <w:bookmarkEnd w:id="26"/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质控：</w:t>
      </w:r>
      <w:r>
        <w:rPr>
          <w:rFonts w:eastAsia="Consolas" w:ascii="Consolas" w:cs="Consolas" w:hAnsi="Consolas"/>
          <w:sz w:val="22"/>
          <w:shd w:fill="EFF0F1"/>
        </w:rPr>
        <w:t>fundus_image_toolbox</w:t>
      </w:r>
      <w:r>
        <w:rPr>
          <w:rFonts w:eastAsia="等线" w:ascii="Arial" w:cs="Arial" w:hAnsi="Arial"/>
          <w:sz w:val="22"/>
        </w:rPr>
        <w:t>（github）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病灶分级：RETFound_MAE（github）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血管分割：VascX（github）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 编排：MedRAX（bowang-lab/MedRAX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701932">
    <w:lvl>
      <w:numFmt w:val="bullet"/>
      <w:suff w:val="tab"/>
      <w:lvlText w:val="•"/>
      <w:rPr>
        <w:color w:val="3370ff"/>
      </w:rPr>
    </w:lvl>
  </w:abstractNum>
  <w:abstractNum w:abstractNumId="701933">
    <w:lvl>
      <w:numFmt w:val="bullet"/>
      <w:suff w:val="tab"/>
      <w:lvlText w:val="•"/>
      <w:rPr>
        <w:color w:val="3370ff"/>
      </w:rPr>
    </w:lvl>
  </w:abstractNum>
  <w:abstractNum w:abstractNumId="701934">
    <w:lvl>
      <w:numFmt w:val="bullet"/>
      <w:suff w:val="tab"/>
      <w:lvlText w:val="•"/>
      <w:rPr>
        <w:color w:val="3370ff"/>
      </w:rPr>
    </w:lvl>
  </w:abstractNum>
  <w:abstractNum w:abstractNumId="701935">
    <w:lvl>
      <w:numFmt w:val="bullet"/>
      <w:suff w:val="tab"/>
      <w:lvlText w:val="•"/>
      <w:rPr>
        <w:color w:val="3370ff"/>
      </w:rPr>
    </w:lvl>
  </w:abstractNum>
  <w:abstractNum w:abstractNumId="701936">
    <w:lvl>
      <w:numFmt w:val="bullet"/>
      <w:suff w:val="tab"/>
      <w:lvlText w:val="•"/>
      <w:rPr>
        <w:color w:val="3370ff"/>
      </w:rPr>
    </w:lvl>
  </w:abstractNum>
  <w:abstractNum w:abstractNumId="701937">
    <w:lvl>
      <w:numFmt w:val="bullet"/>
      <w:suff w:val="tab"/>
      <w:lvlText w:val="•"/>
      <w:rPr>
        <w:color w:val="3370ff"/>
      </w:rPr>
    </w:lvl>
  </w:abstractNum>
  <w:abstractNum w:abstractNumId="701938">
    <w:lvl>
      <w:start w:val="1"/>
      <w:numFmt w:val="decimal"/>
      <w:suff w:val="tab"/>
      <w:lvlText w:val="%1."/>
      <w:rPr>
        <w:color w:val="3370ff"/>
      </w:rPr>
    </w:lvl>
  </w:abstractNum>
  <w:abstractNum w:abstractNumId="701939">
    <w:lvl>
      <w:start w:val="2"/>
      <w:numFmt w:val="decimal"/>
      <w:suff w:val="tab"/>
      <w:lvlText w:val="%1."/>
      <w:rPr>
        <w:color w:val="3370ff"/>
      </w:rPr>
    </w:lvl>
  </w:abstractNum>
  <w:abstractNum w:abstractNumId="701940">
    <w:lvl>
      <w:start w:val="3"/>
      <w:numFmt w:val="decimal"/>
      <w:suff w:val="tab"/>
      <w:lvlText w:val="%1."/>
      <w:rPr>
        <w:color w:val="3370ff"/>
      </w:rPr>
    </w:lvl>
  </w:abstractNum>
  <w:abstractNum w:abstractNumId="701941">
    <w:lvl>
      <w:start w:val="4"/>
      <w:numFmt w:val="decimal"/>
      <w:suff w:val="tab"/>
      <w:lvlText w:val="%1."/>
      <w:rPr>
        <w:color w:val="3370ff"/>
      </w:rPr>
    </w:lvl>
  </w:abstractNum>
  <w:abstractNum w:abstractNumId="701942">
    <w:lvl>
      <w:start w:val="5"/>
      <w:numFmt w:val="decimal"/>
      <w:suff w:val="tab"/>
      <w:lvlText w:val="%1."/>
      <w:rPr>
        <w:color w:val="3370ff"/>
      </w:rPr>
    </w:lvl>
  </w:abstractNum>
  <w:abstractNum w:abstractNumId="701943">
    <w:lvl>
      <w:numFmt w:val="bullet"/>
      <w:suff w:val="tab"/>
      <w:lvlText w:val="•"/>
      <w:rPr>
        <w:color w:val="3370ff"/>
      </w:rPr>
    </w:lvl>
  </w:abstractNum>
  <w:abstractNum w:abstractNumId="701944">
    <w:lvl>
      <w:numFmt w:val="bullet"/>
      <w:suff w:val="tab"/>
      <w:lvlText w:val="•"/>
      <w:rPr>
        <w:color w:val="3370ff"/>
      </w:rPr>
    </w:lvl>
  </w:abstractNum>
  <w:abstractNum w:abstractNumId="701945">
    <w:lvl>
      <w:numFmt w:val="bullet"/>
      <w:suff w:val="tab"/>
      <w:lvlText w:val="•"/>
      <w:rPr>
        <w:color w:val="3370ff"/>
      </w:rPr>
    </w:lvl>
  </w:abstractNum>
  <w:abstractNum w:abstractNumId="701946">
    <w:lvl>
      <w:numFmt w:val="bullet"/>
      <w:suff w:val="tab"/>
      <w:lvlText w:val="•"/>
      <w:rPr>
        <w:color w:val="3370ff"/>
      </w:rPr>
    </w:lvl>
  </w:abstractNum>
  <w:abstractNum w:abstractNumId="701947">
    <w:lvl>
      <w:numFmt w:val="bullet"/>
      <w:suff w:val="tab"/>
      <w:lvlText w:val="•"/>
      <w:rPr>
        <w:color w:val="3370ff"/>
      </w:rPr>
    </w:lvl>
  </w:abstractNum>
  <w:abstractNum w:abstractNumId="701948">
    <w:lvl>
      <w:numFmt w:val="bullet"/>
      <w:suff w:val="tab"/>
      <w:lvlText w:val="•"/>
      <w:rPr>
        <w:color w:val="3370ff"/>
      </w:rPr>
    </w:lvl>
  </w:abstractNum>
  <w:abstractNum w:abstractNumId="701949">
    <w:lvl>
      <w:numFmt w:val="bullet"/>
      <w:suff w:val="tab"/>
      <w:lvlText w:val="•"/>
      <w:rPr>
        <w:color w:val="3370ff"/>
      </w:rPr>
    </w:lvl>
  </w:abstractNum>
  <w:abstractNum w:abstractNumId="701950">
    <w:lvl>
      <w:numFmt w:val="bullet"/>
      <w:suff w:val="tab"/>
      <w:lvlText w:val="•"/>
      <w:rPr>
        <w:color w:val="3370ff"/>
      </w:rPr>
    </w:lvl>
  </w:abstractNum>
  <w:abstractNum w:abstractNumId="701951">
    <w:lvl>
      <w:numFmt w:val="bullet"/>
      <w:suff w:val="tab"/>
      <w:lvlText w:val="•"/>
      <w:rPr>
        <w:color w:val="3370ff"/>
      </w:rPr>
    </w:lvl>
  </w:abstractNum>
  <w:abstractNum w:abstractNumId="701952">
    <w:lvl>
      <w:numFmt w:val="bullet"/>
      <w:suff w:val="tab"/>
      <w:lvlText w:val="￮"/>
      <w:rPr>
        <w:color w:val="3370ff"/>
      </w:rPr>
    </w:lvl>
  </w:abstractNum>
  <w:abstractNum w:abstractNumId="701953">
    <w:lvl>
      <w:numFmt w:val="bullet"/>
      <w:suff w:val="tab"/>
      <w:lvlText w:val="￮"/>
      <w:rPr>
        <w:color w:val="3370ff"/>
      </w:rPr>
    </w:lvl>
  </w:abstractNum>
  <w:abstractNum w:abstractNumId="701954">
    <w:lvl>
      <w:numFmt w:val="bullet"/>
      <w:suff w:val="tab"/>
      <w:lvlText w:val="•"/>
      <w:rPr>
        <w:color w:val="3370ff"/>
      </w:rPr>
    </w:lvl>
  </w:abstractNum>
  <w:abstractNum w:abstractNumId="701955">
    <w:lvl>
      <w:numFmt w:val="bullet"/>
      <w:suff w:val="tab"/>
      <w:lvlText w:val="•"/>
      <w:rPr>
        <w:color w:val="3370ff"/>
      </w:rPr>
    </w:lvl>
  </w:abstractNum>
  <w:abstractNum w:abstractNumId="701956">
    <w:lvl>
      <w:numFmt w:val="bullet"/>
      <w:suff w:val="tab"/>
      <w:lvlText w:val="•"/>
      <w:rPr>
        <w:color w:val="3370ff"/>
      </w:rPr>
    </w:lvl>
  </w:abstractNum>
  <w:abstractNum w:abstractNumId="701957">
    <w:lvl>
      <w:numFmt w:val="bullet"/>
      <w:suff w:val="tab"/>
      <w:lvlText w:val="•"/>
      <w:rPr>
        <w:color w:val="3370ff"/>
      </w:rPr>
    </w:lvl>
  </w:abstractNum>
  <w:abstractNum w:abstractNumId="701958">
    <w:lvl>
      <w:numFmt w:val="bullet"/>
      <w:suff w:val="tab"/>
      <w:lvlText w:val="•"/>
      <w:rPr>
        <w:color w:val="3370ff"/>
      </w:rPr>
    </w:lvl>
  </w:abstractNum>
  <w:abstractNum w:abstractNumId="701959">
    <w:lvl>
      <w:numFmt w:val="bullet"/>
      <w:suff w:val="tab"/>
      <w:lvlText w:val="•"/>
      <w:rPr>
        <w:color w:val="3370ff"/>
      </w:rPr>
    </w:lvl>
  </w:abstractNum>
  <w:abstractNum w:abstractNumId="701960">
    <w:lvl>
      <w:numFmt w:val="bullet"/>
      <w:suff w:val="tab"/>
      <w:lvlText w:val="•"/>
      <w:rPr>
        <w:color w:val="3370ff"/>
      </w:rPr>
    </w:lvl>
  </w:abstractNum>
  <w:abstractNum w:abstractNumId="701961">
    <w:lvl>
      <w:numFmt w:val="bullet"/>
      <w:suff w:val="tab"/>
      <w:lvlText w:val="•"/>
      <w:rPr>
        <w:color w:val="3370ff"/>
      </w:rPr>
    </w:lvl>
  </w:abstractNum>
  <w:abstractNum w:abstractNumId="701962">
    <w:lvl>
      <w:start w:val="1"/>
      <w:numFmt w:val="decimal"/>
      <w:suff w:val="tab"/>
      <w:lvlText w:val="%1."/>
      <w:rPr>
        <w:color w:val="3370ff"/>
      </w:rPr>
    </w:lvl>
  </w:abstractNum>
  <w:abstractNum w:abstractNumId="701963">
    <w:lvl>
      <w:start w:val="2"/>
      <w:numFmt w:val="decimal"/>
      <w:suff w:val="tab"/>
      <w:lvlText w:val="%1."/>
      <w:rPr>
        <w:color w:val="3370ff"/>
      </w:rPr>
    </w:lvl>
  </w:abstractNum>
  <w:abstractNum w:abstractNumId="701964">
    <w:lvl>
      <w:start w:val="3"/>
      <w:numFmt w:val="decimal"/>
      <w:suff w:val="tab"/>
      <w:lvlText w:val="%1."/>
      <w:rPr>
        <w:color w:val="3370ff"/>
      </w:rPr>
    </w:lvl>
  </w:abstractNum>
  <w:abstractNum w:abstractNumId="701965">
    <w:lvl>
      <w:numFmt w:val="bullet"/>
      <w:suff w:val="tab"/>
      <w:lvlText w:val="•"/>
      <w:rPr>
        <w:color w:val="3370ff"/>
      </w:rPr>
    </w:lvl>
  </w:abstractNum>
  <w:abstractNum w:abstractNumId="701966">
    <w:lvl>
      <w:numFmt w:val="bullet"/>
      <w:suff w:val="tab"/>
      <w:lvlText w:val="•"/>
      <w:rPr>
        <w:color w:val="3370ff"/>
      </w:rPr>
    </w:lvl>
  </w:abstractNum>
  <w:abstractNum w:abstractNumId="701967">
    <w:lvl>
      <w:numFmt w:val="bullet"/>
      <w:suff w:val="tab"/>
      <w:lvlText w:val="•"/>
      <w:rPr>
        <w:color w:val="3370ff"/>
      </w:rPr>
    </w:lvl>
  </w:abstractNum>
  <w:abstractNum w:abstractNumId="701968">
    <w:lvl>
      <w:numFmt w:val="bullet"/>
      <w:suff w:val="tab"/>
      <w:lvlText w:val="•"/>
      <w:rPr>
        <w:color w:val="3370ff"/>
      </w:rPr>
    </w:lvl>
  </w:abstractNum>
  <w:abstractNum w:abstractNumId="701969">
    <w:lvl>
      <w:numFmt w:val="bullet"/>
      <w:suff w:val="tab"/>
      <w:lvlText w:val="•"/>
      <w:rPr>
        <w:color w:val="3370ff"/>
      </w:rPr>
    </w:lvl>
  </w:abstractNum>
  <w:abstractNum w:abstractNumId="701970">
    <w:lvl>
      <w:start w:val="1"/>
      <w:numFmt w:val="decimal"/>
      <w:suff w:val="tab"/>
      <w:lvlText w:val="%1."/>
      <w:rPr>
        <w:color w:val="3370ff"/>
      </w:rPr>
    </w:lvl>
  </w:abstractNum>
  <w:abstractNum w:abstractNumId="701971">
    <w:lvl>
      <w:start w:val="2"/>
      <w:numFmt w:val="decimal"/>
      <w:suff w:val="tab"/>
      <w:lvlText w:val="%1."/>
      <w:rPr>
        <w:color w:val="3370ff"/>
      </w:rPr>
    </w:lvl>
  </w:abstractNum>
  <w:abstractNum w:abstractNumId="701972">
    <w:lvl>
      <w:start w:val="3"/>
      <w:numFmt w:val="decimal"/>
      <w:suff w:val="tab"/>
      <w:lvlText w:val="%1."/>
      <w:rPr>
        <w:color w:val="3370ff"/>
      </w:rPr>
    </w:lvl>
  </w:abstractNum>
  <w:abstractNum w:abstractNumId="701973">
    <w:lvl>
      <w:start w:val="1"/>
      <w:numFmt w:val="decimal"/>
      <w:suff w:val="tab"/>
      <w:lvlText w:val="%1."/>
      <w:rPr>
        <w:color w:val="3370ff"/>
      </w:rPr>
    </w:lvl>
  </w:abstractNum>
  <w:abstractNum w:abstractNumId="701974">
    <w:lvl>
      <w:start w:val="2"/>
      <w:numFmt w:val="decimal"/>
      <w:suff w:val="tab"/>
      <w:lvlText w:val="%1."/>
      <w:rPr>
        <w:color w:val="3370ff"/>
      </w:rPr>
    </w:lvl>
  </w:abstractNum>
  <w:abstractNum w:abstractNumId="701975">
    <w:lvl>
      <w:start w:val="3"/>
      <w:numFmt w:val="decimal"/>
      <w:suff w:val="tab"/>
      <w:lvlText w:val="%1."/>
      <w:rPr>
        <w:color w:val="3370ff"/>
      </w:rPr>
    </w:lvl>
  </w:abstractNum>
  <w:abstractNum w:abstractNumId="701976">
    <w:lvl>
      <w:start w:val="1"/>
      <w:numFmt w:val="decimal"/>
      <w:suff w:val="tab"/>
      <w:lvlText w:val="%1."/>
      <w:rPr>
        <w:color w:val="3370ff"/>
      </w:rPr>
    </w:lvl>
  </w:abstractNum>
  <w:abstractNum w:abstractNumId="701977">
    <w:lvl>
      <w:start w:val="2"/>
      <w:numFmt w:val="decimal"/>
      <w:suff w:val="tab"/>
      <w:lvlText w:val="%1."/>
      <w:rPr>
        <w:color w:val="3370ff"/>
      </w:rPr>
    </w:lvl>
  </w:abstractNum>
  <w:abstractNum w:abstractNumId="701978">
    <w:lvl>
      <w:start w:val="3"/>
      <w:numFmt w:val="decimal"/>
      <w:suff w:val="tab"/>
      <w:lvlText w:val="%1."/>
      <w:rPr>
        <w:color w:val="3370ff"/>
      </w:rPr>
    </w:lvl>
  </w:abstractNum>
  <w:abstractNum w:abstractNumId="701979">
    <w:lvl>
      <w:start w:val="4"/>
      <w:numFmt w:val="decimal"/>
      <w:suff w:val="tab"/>
      <w:lvlText w:val="%1."/>
      <w:rPr>
        <w:color w:val="3370ff"/>
      </w:rPr>
    </w:lvl>
  </w:abstractNum>
  <w:abstractNum w:abstractNumId="701980">
    <w:lvl>
      <w:start w:val="1"/>
      <w:numFmt w:val="decimal"/>
      <w:suff w:val="tab"/>
      <w:lvlText w:val="%1."/>
      <w:rPr>
        <w:color w:val="3370ff"/>
      </w:rPr>
    </w:lvl>
  </w:abstractNum>
  <w:abstractNum w:abstractNumId="701981">
    <w:lvl>
      <w:start w:val="2"/>
      <w:numFmt w:val="decimal"/>
      <w:suff w:val="tab"/>
      <w:lvlText w:val="%1."/>
      <w:rPr>
        <w:color w:val="3370ff"/>
      </w:rPr>
    </w:lvl>
  </w:abstractNum>
  <w:abstractNum w:abstractNumId="701982">
    <w:lvl>
      <w:start w:val="3"/>
      <w:numFmt w:val="decimal"/>
      <w:suff w:val="tab"/>
      <w:lvlText w:val="%1."/>
      <w:rPr>
        <w:color w:val="3370ff"/>
      </w:rPr>
    </w:lvl>
  </w:abstractNum>
  <w:abstractNum w:abstractNumId="701983">
    <w:lvl>
      <w:start w:val="4"/>
      <w:numFmt w:val="decimal"/>
      <w:suff w:val="tab"/>
      <w:lvlText w:val="%1."/>
      <w:rPr>
        <w:color w:val="3370ff"/>
      </w:rPr>
    </w:lvl>
  </w:abstractNum>
  <w:abstractNum w:abstractNumId="701984">
    <w:lvl>
      <w:numFmt w:val="bullet"/>
      <w:suff w:val="tab"/>
      <w:lvlText w:val="•"/>
      <w:rPr>
        <w:color w:val="3370ff"/>
      </w:rPr>
    </w:lvl>
  </w:abstractNum>
  <w:abstractNum w:abstractNumId="701985">
    <w:lvl>
      <w:numFmt w:val="bullet"/>
      <w:suff w:val="tab"/>
      <w:lvlText w:val="•"/>
      <w:rPr>
        <w:color w:val="3370ff"/>
      </w:rPr>
    </w:lvl>
  </w:abstractNum>
  <w:abstractNum w:abstractNumId="701986">
    <w:lvl>
      <w:numFmt w:val="bullet"/>
      <w:suff w:val="tab"/>
      <w:lvlText w:val="•"/>
      <w:rPr>
        <w:color w:val="3370ff"/>
      </w:rPr>
    </w:lvl>
  </w:abstractNum>
  <w:abstractNum w:abstractNumId="701987">
    <w:lvl>
      <w:numFmt w:val="bullet"/>
      <w:suff w:val="tab"/>
      <w:lvlText w:val="•"/>
      <w:rPr>
        <w:color w:val="3370ff"/>
      </w:rPr>
    </w:lvl>
  </w:abstractNum>
  <w:num w:numId="1">
    <w:abstractNumId w:val="701932"/>
  </w:num>
  <w:num w:numId="2">
    <w:abstractNumId w:val="701933"/>
  </w:num>
  <w:num w:numId="3">
    <w:abstractNumId w:val="701934"/>
  </w:num>
  <w:num w:numId="4">
    <w:abstractNumId w:val="701935"/>
  </w:num>
  <w:num w:numId="5">
    <w:abstractNumId w:val="701936"/>
  </w:num>
  <w:num w:numId="6">
    <w:abstractNumId w:val="701937"/>
  </w:num>
  <w:num w:numId="7">
    <w:abstractNumId w:val="701938"/>
  </w:num>
  <w:num w:numId="8">
    <w:abstractNumId w:val="701939"/>
  </w:num>
  <w:num w:numId="9">
    <w:abstractNumId w:val="701940"/>
  </w:num>
  <w:num w:numId="10">
    <w:abstractNumId w:val="701941"/>
  </w:num>
  <w:num w:numId="11">
    <w:abstractNumId w:val="701942"/>
  </w:num>
  <w:num w:numId="12">
    <w:abstractNumId w:val="701943"/>
  </w:num>
  <w:num w:numId="13">
    <w:abstractNumId w:val="701944"/>
  </w:num>
  <w:num w:numId="14">
    <w:abstractNumId w:val="701945"/>
  </w:num>
  <w:num w:numId="15">
    <w:abstractNumId w:val="701946"/>
  </w:num>
  <w:num w:numId="16">
    <w:abstractNumId w:val="701947"/>
  </w:num>
  <w:num w:numId="17">
    <w:abstractNumId w:val="701948"/>
  </w:num>
  <w:num w:numId="18">
    <w:abstractNumId w:val="701949"/>
  </w:num>
  <w:num w:numId="19">
    <w:abstractNumId w:val="701950"/>
  </w:num>
  <w:num w:numId="20">
    <w:abstractNumId w:val="701951"/>
  </w:num>
  <w:num w:numId="21">
    <w:abstractNumId w:val="701952"/>
  </w:num>
  <w:num w:numId="22">
    <w:abstractNumId w:val="701953"/>
  </w:num>
  <w:num w:numId="23">
    <w:abstractNumId w:val="701954"/>
  </w:num>
  <w:num w:numId="24">
    <w:abstractNumId w:val="701955"/>
  </w:num>
  <w:num w:numId="25">
    <w:abstractNumId w:val="701956"/>
  </w:num>
  <w:num w:numId="26">
    <w:abstractNumId w:val="701957"/>
  </w:num>
  <w:num w:numId="27">
    <w:abstractNumId w:val="701958"/>
  </w:num>
  <w:num w:numId="28">
    <w:abstractNumId w:val="701959"/>
  </w:num>
  <w:num w:numId="29">
    <w:abstractNumId w:val="701960"/>
  </w:num>
  <w:num w:numId="30">
    <w:abstractNumId w:val="701961"/>
  </w:num>
  <w:num w:numId="31">
    <w:abstractNumId w:val="701962"/>
  </w:num>
  <w:num w:numId="32">
    <w:abstractNumId w:val="701963"/>
  </w:num>
  <w:num w:numId="33">
    <w:abstractNumId w:val="701964"/>
  </w:num>
  <w:num w:numId="34">
    <w:abstractNumId w:val="701965"/>
  </w:num>
  <w:num w:numId="35">
    <w:abstractNumId w:val="701966"/>
  </w:num>
  <w:num w:numId="36">
    <w:abstractNumId w:val="701967"/>
  </w:num>
  <w:num w:numId="37">
    <w:abstractNumId w:val="701968"/>
  </w:num>
  <w:num w:numId="38">
    <w:abstractNumId w:val="701969"/>
  </w:num>
  <w:num w:numId="39">
    <w:abstractNumId w:val="701970"/>
  </w:num>
  <w:num w:numId="40">
    <w:abstractNumId w:val="701971"/>
  </w:num>
  <w:num w:numId="41">
    <w:abstractNumId w:val="701972"/>
  </w:num>
  <w:num w:numId="42">
    <w:abstractNumId w:val="701973"/>
  </w:num>
  <w:num w:numId="43">
    <w:abstractNumId w:val="701974"/>
  </w:num>
  <w:num w:numId="44">
    <w:abstractNumId w:val="701975"/>
  </w:num>
  <w:num w:numId="45">
    <w:abstractNumId w:val="701976"/>
  </w:num>
  <w:num w:numId="46">
    <w:abstractNumId w:val="701977"/>
  </w:num>
  <w:num w:numId="47">
    <w:abstractNumId w:val="701978"/>
  </w:num>
  <w:num w:numId="48">
    <w:abstractNumId w:val="701979"/>
  </w:num>
  <w:num w:numId="49">
    <w:abstractNumId w:val="701980"/>
  </w:num>
  <w:num w:numId="50">
    <w:abstractNumId w:val="701981"/>
  </w:num>
  <w:num w:numId="51">
    <w:abstractNumId w:val="701982"/>
  </w:num>
  <w:num w:numId="52">
    <w:abstractNumId w:val="701983"/>
  </w:num>
  <w:num w:numId="53">
    <w:abstractNumId w:val="701984"/>
  </w:num>
  <w:num w:numId="54">
    <w:abstractNumId w:val="701985"/>
  </w:num>
  <w:num w:numId="55">
    <w:abstractNumId w:val="701986"/>
  </w:num>
  <w:num w:numId="56">
    <w:abstractNumId w:val="70198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2026-10-15T12:35:52Z</dcterms:created>
  <dc:creator>Apache POI</dc:creator>
</cp:coreProperties>
</file>