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6C7F3" w14:textId="77777777" w:rsidR="00285A48" w:rsidRDefault="00285A48" w:rsidP="0085255B">
      <w:pPr>
        <w:widowControl w:val="0"/>
        <w:jc w:val="center"/>
        <w:rPr>
          <w:rFonts w:asciiTheme="minorHAnsi" w:hAnsiTheme="minorHAnsi" w:cs="Calibri"/>
          <w:b/>
          <w:i/>
          <w:snapToGrid w:val="0"/>
          <w:color w:val="FF0000"/>
          <w:sz w:val="24"/>
          <w:szCs w:val="24"/>
        </w:rPr>
      </w:pPr>
      <w:bookmarkStart w:id="0" w:name="_GoBack"/>
      <w:bookmarkEnd w:id="0"/>
    </w:p>
    <w:p w14:paraId="5276C7F4" w14:textId="0F590078" w:rsidR="0085255B" w:rsidRPr="00606D13" w:rsidRDefault="00427AF1" w:rsidP="0085255B">
      <w:pPr>
        <w:widowControl w:val="0"/>
        <w:jc w:val="center"/>
        <w:rPr>
          <w:rFonts w:asciiTheme="minorHAnsi" w:hAnsiTheme="minorHAnsi" w:cs="Calibri"/>
          <w:b/>
          <w:snapToGrid w:val="0"/>
          <w:color w:val="FF0000"/>
          <w:sz w:val="24"/>
          <w:szCs w:val="24"/>
        </w:rPr>
      </w:pPr>
      <w:r>
        <w:rPr>
          <w:rFonts w:asciiTheme="minorHAnsi" w:hAnsiTheme="minorHAnsi" w:cs="Calibri"/>
          <w:b/>
          <w:snapToGrid w:val="0"/>
          <w:color w:val="FF0000"/>
          <w:sz w:val="24"/>
          <w:szCs w:val="24"/>
        </w:rPr>
        <w:t>CLOSED</w:t>
      </w:r>
      <w:r w:rsidR="0085255B" w:rsidRPr="00606D13">
        <w:rPr>
          <w:rFonts w:asciiTheme="minorHAnsi" w:hAnsiTheme="minorHAnsi" w:cs="Calibri"/>
          <w:b/>
          <w:snapToGrid w:val="0"/>
          <w:color w:val="FF0000"/>
          <w:sz w:val="24"/>
          <w:szCs w:val="24"/>
        </w:rPr>
        <w:t xml:space="preserve"> SESSION</w:t>
      </w:r>
    </w:p>
    <w:p w14:paraId="5276C7F5" w14:textId="63F58E18" w:rsidR="0085255B" w:rsidRPr="00285A48" w:rsidRDefault="002D57E1" w:rsidP="0085255B">
      <w:pPr>
        <w:widowControl w:val="0"/>
        <w:jc w:val="center"/>
        <w:rPr>
          <w:rFonts w:asciiTheme="minorHAnsi" w:hAnsiTheme="minorHAnsi" w:cs="Calibri"/>
          <w:b/>
          <w:i/>
          <w:snapToGrid w:val="0"/>
          <w:sz w:val="24"/>
          <w:szCs w:val="24"/>
        </w:rPr>
      </w:pPr>
      <w:r>
        <w:rPr>
          <w:rFonts w:asciiTheme="minorHAnsi" w:hAnsiTheme="minorHAnsi" w:cs="Calibri"/>
          <w:b/>
          <w:i/>
          <w:snapToGrid w:val="0"/>
          <w:sz w:val="24"/>
          <w:szCs w:val="24"/>
        </w:rPr>
        <w:t>Investment</w:t>
      </w:r>
      <w:r w:rsidR="001055E4">
        <w:rPr>
          <w:rFonts w:asciiTheme="minorHAnsi" w:hAnsiTheme="minorHAnsi" w:cs="Calibri"/>
          <w:b/>
          <w:i/>
          <w:snapToGrid w:val="0"/>
          <w:sz w:val="24"/>
          <w:szCs w:val="24"/>
        </w:rPr>
        <w:t xml:space="preserve"> </w:t>
      </w:r>
      <w:r w:rsidR="0085255B" w:rsidRPr="00285A48">
        <w:rPr>
          <w:rFonts w:asciiTheme="minorHAnsi" w:hAnsiTheme="minorHAnsi" w:cs="Calibri"/>
          <w:b/>
          <w:i/>
          <w:snapToGrid w:val="0"/>
          <w:sz w:val="24"/>
          <w:szCs w:val="24"/>
        </w:rPr>
        <w:t>Committee Motions</w:t>
      </w:r>
    </w:p>
    <w:p w14:paraId="5276C7F6" w14:textId="6CFC2437" w:rsidR="0085255B" w:rsidRPr="00285A48" w:rsidRDefault="00A06F24" w:rsidP="0085255B">
      <w:pPr>
        <w:widowControl w:val="0"/>
        <w:jc w:val="center"/>
        <w:rPr>
          <w:rFonts w:asciiTheme="minorHAnsi" w:hAnsiTheme="minorHAnsi" w:cs="Calibri"/>
          <w:b/>
          <w:i/>
          <w:snapToGrid w:val="0"/>
          <w:sz w:val="24"/>
          <w:szCs w:val="24"/>
        </w:rPr>
      </w:pPr>
      <w:r>
        <w:rPr>
          <w:rFonts w:asciiTheme="minorHAnsi" w:hAnsiTheme="minorHAnsi" w:cs="Calibri"/>
          <w:b/>
          <w:i/>
          <w:snapToGrid w:val="0"/>
          <w:sz w:val="24"/>
          <w:szCs w:val="24"/>
        </w:rPr>
        <w:t>Monday</w:t>
      </w:r>
      <w:r w:rsidR="00B452A7">
        <w:rPr>
          <w:rFonts w:asciiTheme="minorHAnsi" w:hAnsiTheme="minorHAnsi" w:cs="Calibri"/>
          <w:b/>
          <w:i/>
          <w:snapToGrid w:val="0"/>
          <w:sz w:val="24"/>
          <w:szCs w:val="24"/>
        </w:rPr>
        <w:t xml:space="preserve">, </w:t>
      </w:r>
      <w:r>
        <w:rPr>
          <w:rFonts w:asciiTheme="minorHAnsi" w:hAnsiTheme="minorHAnsi" w:cs="Calibri"/>
          <w:b/>
          <w:i/>
          <w:snapToGrid w:val="0"/>
          <w:sz w:val="24"/>
          <w:szCs w:val="24"/>
        </w:rPr>
        <w:t xml:space="preserve">September </w:t>
      </w:r>
      <w:r w:rsidR="007002B8">
        <w:rPr>
          <w:rFonts w:asciiTheme="minorHAnsi" w:hAnsiTheme="minorHAnsi" w:cs="Calibri"/>
          <w:b/>
          <w:i/>
          <w:snapToGrid w:val="0"/>
          <w:sz w:val="24"/>
          <w:szCs w:val="24"/>
        </w:rPr>
        <w:t>21,</w:t>
      </w:r>
      <w:r w:rsidR="00B452A7">
        <w:rPr>
          <w:rFonts w:asciiTheme="minorHAnsi" w:hAnsiTheme="minorHAnsi" w:cs="Calibri"/>
          <w:b/>
          <w:i/>
          <w:snapToGrid w:val="0"/>
          <w:sz w:val="24"/>
          <w:szCs w:val="24"/>
        </w:rPr>
        <w:t xml:space="preserve"> 2015</w:t>
      </w:r>
    </w:p>
    <w:p w14:paraId="5276C7F7" w14:textId="77777777" w:rsidR="0085255B" w:rsidRPr="00285A48" w:rsidRDefault="0085255B" w:rsidP="0085255B">
      <w:pPr>
        <w:widowControl w:val="0"/>
        <w:jc w:val="both"/>
        <w:rPr>
          <w:rFonts w:asciiTheme="minorHAnsi" w:hAnsiTheme="minorHAnsi" w:cs="Calibri"/>
          <w:b/>
          <w:i/>
          <w:snapToGrid w:val="0"/>
          <w:sz w:val="24"/>
          <w:szCs w:val="24"/>
          <w:u w:val="single"/>
        </w:rPr>
      </w:pPr>
    </w:p>
    <w:p w14:paraId="5276C7F8" w14:textId="77777777" w:rsidR="0085255B" w:rsidRPr="00285A48" w:rsidRDefault="0085255B" w:rsidP="0085255B">
      <w:pPr>
        <w:widowControl w:val="0"/>
        <w:rPr>
          <w:rFonts w:asciiTheme="minorHAnsi" w:hAnsiTheme="minorHAnsi" w:cs="Calibri"/>
          <w:b/>
          <w:i/>
          <w:snapToGrid w:val="0"/>
          <w:sz w:val="24"/>
          <w:szCs w:val="24"/>
          <w:u w:val="single"/>
        </w:rPr>
      </w:pPr>
    </w:p>
    <w:p w14:paraId="5276C7F9" w14:textId="1F07BFDE" w:rsidR="0085255B" w:rsidRPr="001055E4" w:rsidRDefault="0085255B" w:rsidP="001A51A2">
      <w:pPr>
        <w:pStyle w:val="ListParagraph"/>
        <w:widowControl w:val="0"/>
        <w:numPr>
          <w:ilvl w:val="0"/>
          <w:numId w:val="2"/>
        </w:numPr>
        <w:ind w:left="0"/>
        <w:jc w:val="both"/>
        <w:rPr>
          <w:rFonts w:asciiTheme="minorHAnsi" w:hAnsiTheme="minorHAnsi"/>
          <w:b/>
          <w:i/>
          <w:snapToGrid w:val="0"/>
          <w:sz w:val="24"/>
          <w:szCs w:val="24"/>
        </w:rPr>
      </w:pPr>
      <w:r w:rsidRPr="001055E4">
        <w:rPr>
          <w:rFonts w:asciiTheme="minorHAnsi" w:hAnsiTheme="minorHAnsi"/>
          <w:b/>
          <w:i/>
          <w:snapToGrid w:val="0"/>
          <w:sz w:val="24"/>
          <w:szCs w:val="24"/>
        </w:rPr>
        <w:t xml:space="preserve">MOTION </w:t>
      </w:r>
      <w:r w:rsidR="00670410">
        <w:rPr>
          <w:rFonts w:asciiTheme="minorHAnsi" w:hAnsiTheme="minorHAnsi"/>
          <w:b/>
          <w:bCs/>
          <w:i/>
          <w:iCs/>
          <w:snapToGrid w:val="0"/>
          <w:sz w:val="24"/>
          <w:szCs w:val="24"/>
        </w:rPr>
        <w:t>–</w:t>
      </w:r>
      <w:r w:rsidR="00670410" w:rsidRPr="00285A48">
        <w:rPr>
          <w:rFonts w:asciiTheme="minorHAnsi" w:hAnsiTheme="minorHAnsi"/>
          <w:b/>
          <w:bCs/>
          <w:i/>
          <w:iCs/>
          <w:snapToGrid w:val="0"/>
          <w:sz w:val="24"/>
          <w:szCs w:val="24"/>
        </w:rPr>
        <w:t xml:space="preserve"> </w:t>
      </w:r>
      <w:r w:rsidRPr="001055E4">
        <w:rPr>
          <w:rFonts w:asciiTheme="minorHAnsi" w:hAnsiTheme="minorHAnsi"/>
          <w:b/>
          <w:i/>
          <w:snapToGrid w:val="0"/>
          <w:sz w:val="24"/>
          <w:szCs w:val="24"/>
        </w:rPr>
        <w:t xml:space="preserve">Approval of the Minutes of the </w:t>
      </w:r>
      <w:r w:rsidR="00A06F24">
        <w:rPr>
          <w:rFonts w:asciiTheme="minorHAnsi" w:hAnsiTheme="minorHAnsi"/>
          <w:b/>
          <w:i/>
          <w:snapToGrid w:val="0"/>
          <w:sz w:val="24"/>
          <w:szCs w:val="24"/>
        </w:rPr>
        <w:t>July 21</w:t>
      </w:r>
      <w:r w:rsidR="00B452A7">
        <w:rPr>
          <w:rFonts w:asciiTheme="minorHAnsi" w:hAnsiTheme="minorHAnsi"/>
          <w:b/>
          <w:i/>
          <w:snapToGrid w:val="0"/>
          <w:sz w:val="24"/>
          <w:szCs w:val="24"/>
        </w:rPr>
        <w:t>, 201</w:t>
      </w:r>
      <w:r w:rsidR="00DA3E98">
        <w:rPr>
          <w:rFonts w:asciiTheme="minorHAnsi" w:hAnsiTheme="minorHAnsi"/>
          <w:b/>
          <w:i/>
          <w:snapToGrid w:val="0"/>
          <w:sz w:val="24"/>
          <w:szCs w:val="24"/>
        </w:rPr>
        <w:t>5</w:t>
      </w:r>
      <w:r w:rsidR="001055E4" w:rsidRPr="001055E4">
        <w:rPr>
          <w:rFonts w:asciiTheme="minorHAnsi" w:hAnsiTheme="minorHAnsi"/>
          <w:b/>
          <w:i/>
          <w:snapToGrid w:val="0"/>
          <w:sz w:val="24"/>
          <w:szCs w:val="24"/>
        </w:rPr>
        <w:t xml:space="preserve"> PRIM </w:t>
      </w:r>
      <w:r w:rsidR="002D57E1">
        <w:rPr>
          <w:rFonts w:asciiTheme="minorHAnsi" w:hAnsiTheme="minorHAnsi"/>
          <w:b/>
          <w:i/>
          <w:snapToGrid w:val="0"/>
          <w:sz w:val="24"/>
          <w:szCs w:val="24"/>
        </w:rPr>
        <w:t>Investment</w:t>
      </w:r>
      <w:r w:rsidR="001055E4" w:rsidRPr="001055E4">
        <w:rPr>
          <w:rFonts w:asciiTheme="minorHAnsi" w:hAnsiTheme="minorHAnsi"/>
          <w:b/>
          <w:i/>
          <w:snapToGrid w:val="0"/>
          <w:sz w:val="24"/>
          <w:szCs w:val="24"/>
        </w:rPr>
        <w:t xml:space="preserve"> </w:t>
      </w:r>
      <w:r w:rsidRPr="001055E4">
        <w:rPr>
          <w:rFonts w:asciiTheme="minorHAnsi" w:hAnsiTheme="minorHAnsi"/>
          <w:b/>
          <w:i/>
          <w:snapToGrid w:val="0"/>
          <w:sz w:val="24"/>
          <w:szCs w:val="24"/>
        </w:rPr>
        <w:t>Committee Meeting</w:t>
      </w:r>
      <w:r w:rsidR="00427AF1">
        <w:rPr>
          <w:rFonts w:asciiTheme="minorHAnsi" w:hAnsiTheme="minorHAnsi"/>
          <w:b/>
          <w:i/>
          <w:snapToGrid w:val="0"/>
          <w:sz w:val="24"/>
          <w:szCs w:val="24"/>
        </w:rPr>
        <w:t xml:space="preserve"> Closed Session</w:t>
      </w:r>
      <w:r w:rsidRPr="001055E4">
        <w:rPr>
          <w:rFonts w:asciiTheme="minorHAnsi" w:hAnsiTheme="minorHAnsi"/>
          <w:b/>
          <w:i/>
          <w:snapToGrid w:val="0"/>
          <w:sz w:val="24"/>
          <w:szCs w:val="24"/>
        </w:rPr>
        <w:t>.</w:t>
      </w:r>
    </w:p>
    <w:p w14:paraId="5276C7FA" w14:textId="5B7B4FC3" w:rsidR="0085255B" w:rsidRDefault="0085255B" w:rsidP="001A51A2">
      <w:pPr>
        <w:pStyle w:val="ListParagraph"/>
        <w:widowControl w:val="0"/>
        <w:ind w:left="0"/>
        <w:jc w:val="both"/>
        <w:rPr>
          <w:rFonts w:asciiTheme="minorHAnsi" w:hAnsiTheme="minorHAnsi"/>
          <w:snapToGrid w:val="0"/>
          <w:sz w:val="24"/>
          <w:szCs w:val="24"/>
        </w:rPr>
      </w:pPr>
      <w:r w:rsidRPr="00285A48">
        <w:rPr>
          <w:rFonts w:asciiTheme="minorHAnsi" w:hAnsiTheme="minorHAnsi"/>
          <w:snapToGrid w:val="0"/>
          <w:sz w:val="24"/>
          <w:szCs w:val="24"/>
        </w:rPr>
        <w:t xml:space="preserve">That the </w:t>
      </w:r>
      <w:r w:rsidR="002D57E1">
        <w:rPr>
          <w:rFonts w:asciiTheme="minorHAnsi" w:hAnsiTheme="minorHAnsi"/>
          <w:snapToGrid w:val="0"/>
          <w:sz w:val="24"/>
          <w:szCs w:val="24"/>
        </w:rPr>
        <w:t>Investment</w:t>
      </w:r>
      <w:r w:rsidR="00B0156E">
        <w:rPr>
          <w:rFonts w:asciiTheme="minorHAnsi" w:hAnsiTheme="minorHAnsi"/>
          <w:snapToGrid w:val="0"/>
          <w:sz w:val="24"/>
          <w:szCs w:val="24"/>
        </w:rPr>
        <w:t xml:space="preserve"> Committee approve the M</w:t>
      </w:r>
      <w:r w:rsidRPr="00285A48">
        <w:rPr>
          <w:rFonts w:asciiTheme="minorHAnsi" w:hAnsiTheme="minorHAnsi"/>
          <w:snapToGrid w:val="0"/>
          <w:sz w:val="24"/>
          <w:szCs w:val="24"/>
        </w:rPr>
        <w:t xml:space="preserve">inutes of the </w:t>
      </w:r>
      <w:r w:rsidR="00A06F24">
        <w:rPr>
          <w:rFonts w:asciiTheme="minorHAnsi" w:hAnsiTheme="minorHAnsi"/>
          <w:snapToGrid w:val="0"/>
          <w:sz w:val="24"/>
          <w:szCs w:val="24"/>
        </w:rPr>
        <w:t>July 21</w:t>
      </w:r>
      <w:r w:rsidR="00DA3E98">
        <w:rPr>
          <w:rFonts w:asciiTheme="minorHAnsi" w:hAnsiTheme="minorHAnsi"/>
          <w:snapToGrid w:val="0"/>
          <w:sz w:val="24"/>
          <w:szCs w:val="24"/>
        </w:rPr>
        <w:t>, 2015</w:t>
      </w:r>
      <w:r w:rsidRPr="00285A48">
        <w:rPr>
          <w:rFonts w:asciiTheme="minorHAnsi" w:hAnsiTheme="minorHAnsi"/>
          <w:snapToGrid w:val="0"/>
          <w:sz w:val="24"/>
          <w:szCs w:val="24"/>
        </w:rPr>
        <w:t xml:space="preserve"> </w:t>
      </w:r>
      <w:r w:rsidR="001074AC">
        <w:rPr>
          <w:rFonts w:asciiTheme="minorHAnsi" w:hAnsiTheme="minorHAnsi"/>
          <w:snapToGrid w:val="0"/>
          <w:sz w:val="24"/>
          <w:szCs w:val="24"/>
        </w:rPr>
        <w:t>closed session</w:t>
      </w:r>
      <w:r w:rsidR="001074AC" w:rsidRPr="00285A48">
        <w:rPr>
          <w:rFonts w:asciiTheme="minorHAnsi" w:hAnsiTheme="minorHAnsi"/>
          <w:snapToGrid w:val="0"/>
          <w:sz w:val="24"/>
          <w:szCs w:val="24"/>
        </w:rPr>
        <w:t xml:space="preserve"> </w:t>
      </w:r>
      <w:r w:rsidRPr="00285A48">
        <w:rPr>
          <w:rFonts w:asciiTheme="minorHAnsi" w:hAnsiTheme="minorHAnsi"/>
          <w:snapToGrid w:val="0"/>
          <w:sz w:val="24"/>
          <w:szCs w:val="24"/>
        </w:rPr>
        <w:t>meeting</w:t>
      </w:r>
      <w:r w:rsidR="00DA3E98">
        <w:rPr>
          <w:rFonts w:asciiTheme="minorHAnsi" w:hAnsiTheme="minorHAnsi"/>
          <w:snapToGrid w:val="0"/>
          <w:sz w:val="24"/>
          <w:szCs w:val="24"/>
        </w:rPr>
        <w:t>.</w:t>
      </w:r>
    </w:p>
    <w:p w14:paraId="142485E0" w14:textId="77777777" w:rsidR="00AB6161" w:rsidRDefault="00AB6161" w:rsidP="001A51A2">
      <w:pPr>
        <w:pStyle w:val="ListParagraph"/>
        <w:widowControl w:val="0"/>
        <w:ind w:left="0"/>
        <w:jc w:val="both"/>
        <w:rPr>
          <w:rFonts w:asciiTheme="minorHAnsi" w:hAnsiTheme="minorHAnsi"/>
          <w:snapToGrid w:val="0"/>
          <w:sz w:val="24"/>
          <w:szCs w:val="24"/>
        </w:rPr>
      </w:pPr>
    </w:p>
    <w:p w14:paraId="5B55B78B" w14:textId="2397115D" w:rsidR="00AB6161" w:rsidRPr="00AB6161" w:rsidRDefault="00AB6161" w:rsidP="00AB6161">
      <w:pPr>
        <w:pStyle w:val="ListParagraph"/>
        <w:widowControl w:val="0"/>
        <w:numPr>
          <w:ilvl w:val="0"/>
          <w:numId w:val="2"/>
        </w:numPr>
        <w:ind w:left="0"/>
        <w:jc w:val="both"/>
        <w:rPr>
          <w:rFonts w:asciiTheme="minorHAnsi" w:hAnsiTheme="minorHAnsi"/>
          <w:b/>
          <w:i/>
          <w:snapToGrid w:val="0"/>
          <w:sz w:val="24"/>
          <w:szCs w:val="24"/>
        </w:rPr>
      </w:pPr>
      <w:r w:rsidRPr="00AB6161">
        <w:rPr>
          <w:rFonts w:asciiTheme="minorHAnsi" w:hAnsiTheme="minorHAnsi"/>
          <w:b/>
          <w:i/>
          <w:snapToGrid w:val="0"/>
          <w:sz w:val="24"/>
          <w:szCs w:val="24"/>
        </w:rPr>
        <w:t>Motion – Approval of a Capital Commitment of up to $75 milltion to Davidson Kempner Special Opportunities Fund III, LP.</w:t>
      </w:r>
    </w:p>
    <w:p w14:paraId="161ABC5F" w14:textId="292C6BE7" w:rsidR="00AB6161" w:rsidRPr="00AB6161" w:rsidRDefault="00AB6161" w:rsidP="00AB6161">
      <w:pPr>
        <w:pStyle w:val="ListParagraph"/>
        <w:ind w:left="0"/>
        <w:jc w:val="both"/>
        <w:rPr>
          <w:rFonts w:asciiTheme="minorHAnsi" w:hAnsiTheme="minorHAnsi"/>
          <w:snapToGrid w:val="0"/>
          <w:sz w:val="24"/>
          <w:szCs w:val="24"/>
        </w:rPr>
      </w:pPr>
      <w:r w:rsidRPr="00AB6161">
        <w:rPr>
          <w:rFonts w:asciiTheme="minorHAnsi" w:hAnsiTheme="minorHAnsi"/>
          <w:snapToGrid w:val="0"/>
          <w:sz w:val="24"/>
          <w:szCs w:val="24"/>
        </w:rPr>
        <w:t>That the Investment Committee make a recommendation to the PRIM Board for the approval of a</w:t>
      </w:r>
      <w:r>
        <w:rPr>
          <w:rFonts w:asciiTheme="minorHAnsi" w:hAnsiTheme="minorHAnsi"/>
          <w:snapToGrid w:val="0"/>
          <w:sz w:val="24"/>
          <w:szCs w:val="24"/>
        </w:rPr>
        <w:t>n initial</w:t>
      </w:r>
      <w:r w:rsidRPr="00AB6161">
        <w:rPr>
          <w:rFonts w:asciiTheme="minorHAnsi" w:hAnsiTheme="minorHAnsi"/>
          <w:snapToGrid w:val="0"/>
          <w:sz w:val="24"/>
          <w:szCs w:val="24"/>
        </w:rPr>
        <w:t xml:space="preserve"> capital commitment of up to $</w:t>
      </w:r>
      <w:r>
        <w:rPr>
          <w:rFonts w:asciiTheme="minorHAnsi" w:hAnsiTheme="minorHAnsi"/>
          <w:snapToGrid w:val="0"/>
          <w:sz w:val="24"/>
          <w:szCs w:val="24"/>
        </w:rPr>
        <w:t>75</w:t>
      </w:r>
      <w:r w:rsidRPr="00AB6161">
        <w:rPr>
          <w:rFonts w:asciiTheme="minorHAnsi" w:hAnsiTheme="minorHAnsi"/>
          <w:snapToGrid w:val="0"/>
          <w:sz w:val="24"/>
          <w:szCs w:val="24"/>
        </w:rPr>
        <w:t xml:space="preserve"> million to</w:t>
      </w:r>
      <w:r>
        <w:rPr>
          <w:rFonts w:asciiTheme="minorHAnsi" w:hAnsiTheme="minorHAnsi"/>
          <w:snapToGrid w:val="0"/>
          <w:sz w:val="24"/>
          <w:szCs w:val="24"/>
        </w:rPr>
        <w:t xml:space="preserve"> Davidson Kempner Special Opportunities Fund III, LP</w:t>
      </w:r>
      <w:r w:rsidRPr="00AB6161">
        <w:rPr>
          <w:rFonts w:asciiTheme="minorHAnsi" w:hAnsiTheme="minorHAnsi"/>
          <w:snapToGrid w:val="0"/>
          <w:sz w:val="24"/>
          <w:szCs w:val="24"/>
        </w:rPr>
        <w:t>., and further to authorize the Executive Director to take all actions necessary to effectuate this vote.</w:t>
      </w:r>
    </w:p>
    <w:p w14:paraId="12B70CD7" w14:textId="02457B08" w:rsidR="00E67922" w:rsidRPr="00AB6161" w:rsidRDefault="00E67922" w:rsidP="00AB6161">
      <w:pPr>
        <w:widowControl w:val="0"/>
        <w:jc w:val="both"/>
        <w:rPr>
          <w:rFonts w:asciiTheme="minorHAnsi" w:hAnsiTheme="minorHAnsi"/>
          <w:snapToGrid w:val="0"/>
          <w:sz w:val="24"/>
          <w:szCs w:val="24"/>
        </w:rPr>
      </w:pPr>
    </w:p>
    <w:p w14:paraId="0415CA6E" w14:textId="54F5E133" w:rsidR="00A63D4D" w:rsidRPr="00262247" w:rsidRDefault="00A63D4D" w:rsidP="00290399">
      <w:pPr>
        <w:pStyle w:val="ListParagraph"/>
        <w:numPr>
          <w:ilvl w:val="0"/>
          <w:numId w:val="4"/>
        </w:numPr>
        <w:ind w:left="0"/>
        <w:jc w:val="both"/>
        <w:rPr>
          <w:rFonts w:asciiTheme="minorHAnsi" w:hAnsiTheme="minorHAnsi"/>
          <w:color w:val="1F497D"/>
          <w:sz w:val="24"/>
          <w:szCs w:val="24"/>
        </w:rPr>
      </w:pPr>
      <w:r w:rsidRPr="00262247">
        <w:rPr>
          <w:rFonts w:asciiTheme="minorHAnsi" w:hAnsiTheme="minorHAnsi"/>
          <w:b/>
          <w:bCs/>
          <w:i/>
          <w:iCs/>
          <w:snapToGrid w:val="0"/>
          <w:color w:val="000000"/>
          <w:sz w:val="24"/>
          <w:szCs w:val="24"/>
        </w:rPr>
        <w:t xml:space="preserve">MOTION - Approval </w:t>
      </w:r>
      <w:r w:rsidR="00A06F24">
        <w:rPr>
          <w:rFonts w:asciiTheme="minorHAnsi" w:hAnsiTheme="minorHAnsi"/>
          <w:b/>
          <w:bCs/>
          <w:i/>
          <w:iCs/>
          <w:snapToGrid w:val="0"/>
          <w:color w:val="000000"/>
          <w:sz w:val="24"/>
          <w:szCs w:val="24"/>
        </w:rPr>
        <w:t xml:space="preserve">of a Capital </w:t>
      </w:r>
      <w:r>
        <w:rPr>
          <w:rFonts w:asciiTheme="minorHAnsi" w:hAnsiTheme="minorHAnsi"/>
          <w:b/>
          <w:bCs/>
          <w:i/>
          <w:iCs/>
          <w:snapToGrid w:val="0"/>
          <w:color w:val="000000"/>
          <w:sz w:val="24"/>
          <w:szCs w:val="24"/>
        </w:rPr>
        <w:t>Commitment of up to $</w:t>
      </w:r>
      <w:r w:rsidR="00290399">
        <w:rPr>
          <w:rFonts w:asciiTheme="minorHAnsi" w:hAnsiTheme="minorHAnsi"/>
          <w:b/>
          <w:bCs/>
          <w:i/>
          <w:iCs/>
          <w:snapToGrid w:val="0"/>
          <w:color w:val="000000"/>
          <w:sz w:val="24"/>
          <w:szCs w:val="24"/>
        </w:rPr>
        <w:t>1</w:t>
      </w:r>
      <w:r w:rsidR="00A06F24">
        <w:rPr>
          <w:rFonts w:asciiTheme="minorHAnsi" w:hAnsiTheme="minorHAnsi"/>
          <w:b/>
          <w:bCs/>
          <w:i/>
          <w:iCs/>
          <w:snapToGrid w:val="0"/>
          <w:color w:val="000000"/>
          <w:sz w:val="24"/>
          <w:szCs w:val="24"/>
        </w:rPr>
        <w:t>00</w:t>
      </w:r>
      <w:r>
        <w:rPr>
          <w:rFonts w:asciiTheme="minorHAnsi" w:hAnsiTheme="minorHAnsi"/>
          <w:b/>
          <w:bCs/>
          <w:i/>
          <w:iCs/>
          <w:snapToGrid w:val="0"/>
          <w:color w:val="000000"/>
          <w:sz w:val="24"/>
          <w:szCs w:val="24"/>
        </w:rPr>
        <w:t xml:space="preserve"> million to </w:t>
      </w:r>
      <w:r w:rsidR="00A06F24">
        <w:rPr>
          <w:rFonts w:asciiTheme="minorHAnsi" w:hAnsiTheme="minorHAnsi"/>
          <w:b/>
          <w:bCs/>
          <w:i/>
          <w:iCs/>
          <w:snapToGrid w:val="0"/>
          <w:color w:val="000000"/>
          <w:sz w:val="24"/>
          <w:szCs w:val="24"/>
        </w:rPr>
        <w:t xml:space="preserve">Lovell Minnick Equity Partners IV, L.P </w:t>
      </w:r>
      <w:r>
        <w:rPr>
          <w:rFonts w:asciiTheme="minorHAnsi" w:hAnsiTheme="minorHAnsi"/>
          <w:b/>
          <w:bCs/>
          <w:i/>
          <w:iCs/>
          <w:snapToGrid w:val="0"/>
          <w:color w:val="000000"/>
          <w:sz w:val="24"/>
          <w:szCs w:val="24"/>
        </w:rPr>
        <w:t>.</w:t>
      </w:r>
    </w:p>
    <w:p w14:paraId="53039422" w14:textId="41B2F312" w:rsidR="00A63D4D" w:rsidRDefault="00A63D4D" w:rsidP="00A63D4D">
      <w:pPr>
        <w:jc w:val="both"/>
        <w:rPr>
          <w:rFonts w:asciiTheme="minorHAnsi" w:hAnsiTheme="minorHAnsi"/>
          <w:snapToGrid w:val="0"/>
          <w:sz w:val="24"/>
          <w:szCs w:val="24"/>
        </w:rPr>
      </w:pPr>
      <w:r w:rsidRPr="000940AE">
        <w:rPr>
          <w:rFonts w:asciiTheme="minorHAnsi" w:hAnsiTheme="minorHAnsi"/>
          <w:snapToGrid w:val="0"/>
          <w:sz w:val="24"/>
          <w:szCs w:val="24"/>
        </w:rPr>
        <w:lastRenderedPageBreak/>
        <w:t xml:space="preserve">That the Investment Committee make a recommendation to the PRIM Board for the approval of </w:t>
      </w:r>
      <w:r w:rsidR="00A06F24">
        <w:rPr>
          <w:rFonts w:asciiTheme="minorHAnsi" w:hAnsiTheme="minorHAnsi"/>
          <w:snapToGrid w:val="0"/>
          <w:sz w:val="24"/>
          <w:szCs w:val="24"/>
        </w:rPr>
        <w:t xml:space="preserve">a </w:t>
      </w:r>
      <w:r w:rsidRPr="000940AE">
        <w:rPr>
          <w:rFonts w:asciiTheme="minorHAnsi" w:hAnsiTheme="minorHAnsi"/>
          <w:snapToGrid w:val="0"/>
          <w:sz w:val="24"/>
          <w:szCs w:val="24"/>
        </w:rPr>
        <w:t>capital commitment of up to $</w:t>
      </w:r>
      <w:r w:rsidR="00290399">
        <w:rPr>
          <w:rFonts w:asciiTheme="minorHAnsi" w:hAnsiTheme="minorHAnsi"/>
          <w:snapToGrid w:val="0"/>
          <w:sz w:val="24"/>
          <w:szCs w:val="24"/>
        </w:rPr>
        <w:t>1</w:t>
      </w:r>
      <w:r w:rsidR="00A06F24">
        <w:rPr>
          <w:rFonts w:asciiTheme="minorHAnsi" w:hAnsiTheme="minorHAnsi"/>
          <w:snapToGrid w:val="0"/>
          <w:sz w:val="24"/>
          <w:szCs w:val="24"/>
        </w:rPr>
        <w:t>0</w:t>
      </w:r>
      <w:r>
        <w:rPr>
          <w:rFonts w:asciiTheme="minorHAnsi" w:hAnsiTheme="minorHAnsi"/>
          <w:snapToGrid w:val="0"/>
          <w:sz w:val="24"/>
          <w:szCs w:val="24"/>
        </w:rPr>
        <w:t>0</w:t>
      </w:r>
      <w:r w:rsidRPr="000940AE">
        <w:rPr>
          <w:rFonts w:asciiTheme="minorHAnsi" w:hAnsiTheme="minorHAnsi"/>
          <w:snapToGrid w:val="0"/>
          <w:sz w:val="24"/>
          <w:szCs w:val="24"/>
        </w:rPr>
        <w:t xml:space="preserve"> million to </w:t>
      </w:r>
      <w:r w:rsidR="00A06F24">
        <w:rPr>
          <w:rFonts w:asciiTheme="minorHAnsi" w:hAnsiTheme="minorHAnsi"/>
          <w:snapToGrid w:val="0"/>
          <w:sz w:val="24"/>
          <w:szCs w:val="24"/>
        </w:rPr>
        <w:t>Lovell Minnick Equity Partners IV, L.P.</w:t>
      </w:r>
      <w:r w:rsidRPr="000940AE">
        <w:rPr>
          <w:rFonts w:asciiTheme="minorHAnsi" w:hAnsiTheme="minorHAnsi"/>
          <w:snapToGrid w:val="0"/>
          <w:sz w:val="24"/>
          <w:szCs w:val="24"/>
        </w:rPr>
        <w:t>, and further to authorize the Executive Director to take all actions necessary to effectuate this vote.</w:t>
      </w:r>
    </w:p>
    <w:p w14:paraId="75370C17" w14:textId="77777777" w:rsidR="00FA0D4C" w:rsidRDefault="00FA0D4C" w:rsidP="00A63D4D">
      <w:pPr>
        <w:jc w:val="both"/>
        <w:rPr>
          <w:rFonts w:asciiTheme="minorHAnsi" w:hAnsiTheme="minorHAnsi"/>
          <w:snapToGrid w:val="0"/>
          <w:sz w:val="24"/>
          <w:szCs w:val="24"/>
        </w:rPr>
      </w:pPr>
    </w:p>
    <w:sectPr w:rsidR="00FA0D4C" w:rsidSect="00285A48"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16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863CC" w14:textId="77777777" w:rsidR="00C77F4C" w:rsidRDefault="00C77F4C">
      <w:r>
        <w:separator/>
      </w:r>
    </w:p>
  </w:endnote>
  <w:endnote w:type="continuationSeparator" w:id="0">
    <w:p w14:paraId="0D700BCF" w14:textId="77777777" w:rsidR="00C77F4C" w:rsidRDefault="00C7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6C805" w14:textId="77777777" w:rsidR="007E2C28" w:rsidRDefault="007E2C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5276C806" w14:textId="77777777" w:rsidR="007E2C28" w:rsidRDefault="007E2C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589043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276C807" w14:textId="77777777" w:rsidR="00285A48" w:rsidRDefault="00285A48">
            <w:pPr>
              <w:pStyle w:val="Footer"/>
            </w:pPr>
            <w:r w:rsidRPr="00285A48">
              <w:rPr>
                <w:rFonts w:asciiTheme="minorHAnsi" w:hAnsiTheme="minorHAnsi"/>
              </w:rPr>
              <w:t xml:space="preserve">Page 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285A48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467C02">
              <w:rPr>
                <w:rFonts w:asciiTheme="minorHAnsi" w:hAnsiTheme="minorHAnsi"/>
                <w:b/>
                <w:bCs/>
                <w:noProof/>
              </w:rPr>
              <w:t>2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  <w:r w:rsidRPr="00285A48">
              <w:rPr>
                <w:rFonts w:asciiTheme="minorHAnsi" w:hAnsiTheme="minorHAnsi"/>
              </w:rPr>
              <w:t xml:space="preserve"> of 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285A48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A06F24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76C808" w14:textId="77777777" w:rsidR="00285A48" w:rsidRDefault="00285A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2799784"/>
      <w:docPartObj>
        <w:docPartGallery w:val="Page Numbers (Bottom of Page)"/>
        <w:docPartUnique/>
      </w:docPartObj>
    </w:sdtPr>
    <w:sdtEndPr/>
    <w:sdtContent>
      <w:sdt>
        <w:sdtPr>
          <w:id w:val="1344751029"/>
          <w:docPartObj>
            <w:docPartGallery w:val="Page Numbers (Top of Page)"/>
            <w:docPartUnique/>
          </w:docPartObj>
        </w:sdtPr>
        <w:sdtEndPr/>
        <w:sdtContent>
          <w:p w14:paraId="5276C810" w14:textId="77777777" w:rsidR="00285A48" w:rsidRDefault="00285A48">
            <w:pPr>
              <w:pStyle w:val="Footer"/>
            </w:pPr>
            <w:r w:rsidRPr="00285A48">
              <w:rPr>
                <w:rFonts w:asciiTheme="minorHAnsi" w:hAnsiTheme="minorHAnsi"/>
              </w:rPr>
              <w:t xml:space="preserve">Page 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285A48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422CA5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  <w:r w:rsidRPr="00285A48">
              <w:rPr>
                <w:rFonts w:asciiTheme="minorHAnsi" w:hAnsiTheme="minorHAnsi"/>
              </w:rPr>
              <w:t xml:space="preserve"> of 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285A48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422CA5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76C811" w14:textId="77777777" w:rsidR="00285A48" w:rsidRPr="00285A48" w:rsidRDefault="00285A48">
    <w:pPr>
      <w:pStyle w:val="Foo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66603" w14:textId="77777777" w:rsidR="00C77F4C" w:rsidRDefault="00C77F4C">
      <w:r>
        <w:separator/>
      </w:r>
    </w:p>
  </w:footnote>
  <w:footnote w:type="continuationSeparator" w:id="0">
    <w:p w14:paraId="50E76A41" w14:textId="77777777" w:rsidR="00C77F4C" w:rsidRDefault="00C77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6C809" w14:textId="77777777" w:rsidR="00A952A0" w:rsidRDefault="00A952A0" w:rsidP="00A952A0"/>
  <w:p w14:paraId="5276C80A" w14:textId="77777777" w:rsidR="00A952A0" w:rsidRDefault="00A952A0" w:rsidP="00A952A0">
    <w:pPr>
      <w:jc w:val="center"/>
    </w:pPr>
    <w:r>
      <w:rPr>
        <w:b/>
        <w:i/>
        <w:noProof/>
        <w:sz w:val="32"/>
      </w:rPr>
      <w:drawing>
        <wp:inline distT="0" distB="0" distL="0" distR="0" wp14:anchorId="5276C812" wp14:editId="5276C813">
          <wp:extent cx="2544678" cy="685800"/>
          <wp:effectExtent l="0" t="0" r="8255" b="0"/>
          <wp:docPr id="1" name="Picture 1" descr="Description: C:\Users\swong\Desktop\PRIM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swong\Desktop\PRIM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4678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76C80B" w14:textId="77777777" w:rsidR="00A952A0" w:rsidRDefault="00A952A0" w:rsidP="00A952A0">
    <w:pPr>
      <w:jc w:val="center"/>
    </w:pPr>
  </w:p>
  <w:p w14:paraId="5276C80C" w14:textId="77777777" w:rsidR="00A952A0" w:rsidRDefault="00A952A0" w:rsidP="00A952A0">
    <w:pPr>
      <w:jc w:val="center"/>
    </w:pPr>
  </w:p>
  <w:p w14:paraId="5276C80D" w14:textId="77777777" w:rsidR="00A952A0" w:rsidRDefault="00A952A0" w:rsidP="00A952A0">
    <w:pPr>
      <w:jc w:val="center"/>
    </w:pPr>
    <w:r w:rsidRPr="004B3992">
      <w:rPr>
        <w:rFonts w:ascii="Calibri" w:hAnsi="Calibri" w:cs="Calibri"/>
        <w:noProof/>
        <w:sz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76C814" wp14:editId="5276C815">
              <wp:simplePos x="0" y="0"/>
              <wp:positionH relativeFrom="column">
                <wp:posOffset>-457200</wp:posOffset>
              </wp:positionH>
              <wp:positionV relativeFrom="paragraph">
                <wp:posOffset>3175</wp:posOffset>
              </wp:positionV>
              <wp:extent cx="1781175" cy="1403985"/>
              <wp:effectExtent l="0" t="0" r="952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6C818" w14:textId="77777777" w:rsidR="00A952A0" w:rsidRPr="00A76725" w:rsidRDefault="00A952A0" w:rsidP="00A952A0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A76725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84 State Street, Second Floor</w:t>
                          </w:r>
                        </w:p>
                        <w:p w14:paraId="5276C819" w14:textId="77777777" w:rsidR="00A952A0" w:rsidRPr="00A76725" w:rsidRDefault="00A952A0" w:rsidP="00A952A0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A76725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Boston, Massachusetts 02109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76C8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6pt;margin-top:.25pt;width:140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" stroked="f">
              <v:textbox style="mso-fit-shape-to-text:t">
                <w:txbxContent>
                  <w:p w14:paraId="5276C818" w14:textId="77777777" w:rsidR="00A952A0" w:rsidRPr="00A76725" w:rsidRDefault="00A952A0" w:rsidP="00A952A0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A76725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84 State Street, Second Floor</w:t>
                    </w:r>
                  </w:p>
                  <w:p w14:paraId="5276C819" w14:textId="77777777" w:rsidR="00A952A0" w:rsidRPr="00A76725" w:rsidRDefault="00A952A0" w:rsidP="00A952A0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A76725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Boston, Massachusetts 02109</w:t>
                    </w:r>
                  </w:p>
                </w:txbxContent>
              </v:textbox>
            </v:shape>
          </w:pict>
        </mc:Fallback>
      </mc:AlternateContent>
    </w:r>
    <w:r w:rsidRPr="004B3992">
      <w:rPr>
        <w:rFonts w:ascii="Calibri" w:hAnsi="Calibri" w:cs="Calibri"/>
        <w:noProof/>
        <w:sz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76C816" wp14:editId="5276C817">
              <wp:simplePos x="0" y="0"/>
              <wp:positionH relativeFrom="column">
                <wp:posOffset>3562350</wp:posOffset>
              </wp:positionH>
              <wp:positionV relativeFrom="paragraph">
                <wp:posOffset>3175</wp:posOffset>
              </wp:positionV>
              <wp:extent cx="3571875" cy="1403985"/>
              <wp:effectExtent l="0" t="0" r="952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18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26453D" w14:textId="77777777" w:rsidR="00A87389" w:rsidRDefault="00A87389" w:rsidP="00A87389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Deborah B. Goldberg, Treasurer and Receiver General, Chair</w:t>
                          </w:r>
                        </w:p>
                        <w:p w14:paraId="5276C81B" w14:textId="77777777" w:rsidR="00A952A0" w:rsidRPr="00A76725" w:rsidRDefault="00A952A0" w:rsidP="00A952A0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Michael G. Trotsky, CFA, Executive Director and Chief Investment Officer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276C816" id="Text Box 4" o:spid="_x0000_s1027" type="#_x0000_t202" style="position:absolute;left:0;text-align:left;margin-left:280.5pt;margin-top:.25pt;width:281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" stroked="f">
              <v:textbox style="mso-fit-shape-to-text:t">
                <w:txbxContent>
                  <w:p w14:paraId="3126453D" w14:textId="77777777" w:rsidR="00A87389" w:rsidRDefault="00A87389" w:rsidP="00A87389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Deborah B. Goldberg, Treasurer and Receiver General, Chair</w:t>
                    </w:r>
                  </w:p>
                  <w:p w14:paraId="5276C81B" w14:textId="77777777" w:rsidR="00A952A0" w:rsidRPr="00A76725" w:rsidRDefault="00A952A0" w:rsidP="00A952A0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Michael G. Trotsky, CFA, Executive Director and Chief Investment Officer</w:t>
                    </w:r>
                  </w:p>
                </w:txbxContent>
              </v:textbox>
            </v:shape>
          </w:pict>
        </mc:Fallback>
      </mc:AlternateContent>
    </w:r>
  </w:p>
  <w:p w14:paraId="5276C80E" w14:textId="77777777" w:rsidR="00A952A0" w:rsidRDefault="00A952A0" w:rsidP="00A952A0">
    <w:pPr>
      <w:pStyle w:val="Header"/>
      <w:rPr>
        <w:rFonts w:ascii="Calibri" w:hAnsi="Calibri" w:cs="Calibri"/>
        <w:sz w:val="16"/>
      </w:rPr>
    </w:pPr>
  </w:p>
  <w:p w14:paraId="5276C80F" w14:textId="77777777" w:rsidR="00A952A0" w:rsidRDefault="00A952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25A63"/>
    <w:multiLevelType w:val="hybridMultilevel"/>
    <w:tmpl w:val="F6301ABA"/>
    <w:lvl w:ilvl="0" w:tplc="C5525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B7B59"/>
    <w:multiLevelType w:val="hybridMultilevel"/>
    <w:tmpl w:val="F712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47A71"/>
    <w:multiLevelType w:val="hybridMultilevel"/>
    <w:tmpl w:val="110685C0"/>
    <w:lvl w:ilvl="0" w:tplc="1ED4F6AE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24835"/>
    <w:multiLevelType w:val="hybridMultilevel"/>
    <w:tmpl w:val="CBDAFB10"/>
    <w:lvl w:ilvl="0" w:tplc="58D457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AF1BF3"/>
    <w:multiLevelType w:val="hybridMultilevel"/>
    <w:tmpl w:val="FA90FBD2"/>
    <w:lvl w:ilvl="0" w:tplc="75D86A7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6F"/>
    <w:rsid w:val="00011421"/>
    <w:rsid w:val="000150C1"/>
    <w:rsid w:val="00030A0D"/>
    <w:rsid w:val="00046667"/>
    <w:rsid w:val="00052117"/>
    <w:rsid w:val="00077FB9"/>
    <w:rsid w:val="00084E32"/>
    <w:rsid w:val="000A556F"/>
    <w:rsid w:val="000A7B33"/>
    <w:rsid w:val="000C39F5"/>
    <w:rsid w:val="000E3F12"/>
    <w:rsid w:val="000F61ED"/>
    <w:rsid w:val="001055E4"/>
    <w:rsid w:val="001067BC"/>
    <w:rsid w:val="001074AC"/>
    <w:rsid w:val="0011442D"/>
    <w:rsid w:val="001430AA"/>
    <w:rsid w:val="00150216"/>
    <w:rsid w:val="00164687"/>
    <w:rsid w:val="00192ED0"/>
    <w:rsid w:val="00193EE5"/>
    <w:rsid w:val="001A51A2"/>
    <w:rsid w:val="001B287D"/>
    <w:rsid w:val="001C2FDE"/>
    <w:rsid w:val="001C34ED"/>
    <w:rsid w:val="001D0633"/>
    <w:rsid w:val="0020685C"/>
    <w:rsid w:val="002223D3"/>
    <w:rsid w:val="00222425"/>
    <w:rsid w:val="002357CF"/>
    <w:rsid w:val="00236730"/>
    <w:rsid w:val="00254C3D"/>
    <w:rsid w:val="00257844"/>
    <w:rsid w:val="00267D26"/>
    <w:rsid w:val="0027134F"/>
    <w:rsid w:val="00285A48"/>
    <w:rsid w:val="00290399"/>
    <w:rsid w:val="002A40A5"/>
    <w:rsid w:val="002B1491"/>
    <w:rsid w:val="002B3762"/>
    <w:rsid w:val="002B740F"/>
    <w:rsid w:val="002D57E1"/>
    <w:rsid w:val="002D6EE6"/>
    <w:rsid w:val="002E5E04"/>
    <w:rsid w:val="002F432A"/>
    <w:rsid w:val="00301079"/>
    <w:rsid w:val="00312D1C"/>
    <w:rsid w:val="0032269B"/>
    <w:rsid w:val="00323100"/>
    <w:rsid w:val="00324B97"/>
    <w:rsid w:val="00337899"/>
    <w:rsid w:val="00356902"/>
    <w:rsid w:val="003624E2"/>
    <w:rsid w:val="0037070A"/>
    <w:rsid w:val="00381F05"/>
    <w:rsid w:val="003A29AB"/>
    <w:rsid w:val="003B61E5"/>
    <w:rsid w:val="00410875"/>
    <w:rsid w:val="00411E1B"/>
    <w:rsid w:val="00415861"/>
    <w:rsid w:val="00422CA5"/>
    <w:rsid w:val="004233C5"/>
    <w:rsid w:val="00423BDE"/>
    <w:rsid w:val="00427AF1"/>
    <w:rsid w:val="00430B6F"/>
    <w:rsid w:val="00467C02"/>
    <w:rsid w:val="00475B37"/>
    <w:rsid w:val="00486E29"/>
    <w:rsid w:val="00487374"/>
    <w:rsid w:val="00490580"/>
    <w:rsid w:val="00494548"/>
    <w:rsid w:val="00497450"/>
    <w:rsid w:val="004A2C0B"/>
    <w:rsid w:val="004A6A9D"/>
    <w:rsid w:val="004B3992"/>
    <w:rsid w:val="004D0777"/>
    <w:rsid w:val="004D72CB"/>
    <w:rsid w:val="004D7F78"/>
    <w:rsid w:val="00506D2F"/>
    <w:rsid w:val="005072AF"/>
    <w:rsid w:val="00513CBE"/>
    <w:rsid w:val="005416BB"/>
    <w:rsid w:val="005600C2"/>
    <w:rsid w:val="00573E69"/>
    <w:rsid w:val="005740D6"/>
    <w:rsid w:val="005A016F"/>
    <w:rsid w:val="005A523B"/>
    <w:rsid w:val="005B7995"/>
    <w:rsid w:val="005C11BA"/>
    <w:rsid w:val="005C2D79"/>
    <w:rsid w:val="005C5614"/>
    <w:rsid w:val="005D0131"/>
    <w:rsid w:val="005F20CE"/>
    <w:rsid w:val="00606D13"/>
    <w:rsid w:val="00661144"/>
    <w:rsid w:val="00670410"/>
    <w:rsid w:val="00680848"/>
    <w:rsid w:val="0068096C"/>
    <w:rsid w:val="006A3B3B"/>
    <w:rsid w:val="006E1189"/>
    <w:rsid w:val="006E3B27"/>
    <w:rsid w:val="007002B8"/>
    <w:rsid w:val="00721FB9"/>
    <w:rsid w:val="0074137D"/>
    <w:rsid w:val="00744817"/>
    <w:rsid w:val="00751176"/>
    <w:rsid w:val="00755C9C"/>
    <w:rsid w:val="0077252C"/>
    <w:rsid w:val="007837AE"/>
    <w:rsid w:val="0079637D"/>
    <w:rsid w:val="00796EC1"/>
    <w:rsid w:val="0079701B"/>
    <w:rsid w:val="00797944"/>
    <w:rsid w:val="007B5D05"/>
    <w:rsid w:val="007C26E3"/>
    <w:rsid w:val="007C3569"/>
    <w:rsid w:val="007D474B"/>
    <w:rsid w:val="007E07A2"/>
    <w:rsid w:val="007E2C28"/>
    <w:rsid w:val="008007F2"/>
    <w:rsid w:val="00844389"/>
    <w:rsid w:val="00846356"/>
    <w:rsid w:val="00850503"/>
    <w:rsid w:val="0085255B"/>
    <w:rsid w:val="00886F04"/>
    <w:rsid w:val="00887966"/>
    <w:rsid w:val="008A0912"/>
    <w:rsid w:val="008A528D"/>
    <w:rsid w:val="008B6CE0"/>
    <w:rsid w:val="008D7DAD"/>
    <w:rsid w:val="008E4B20"/>
    <w:rsid w:val="0090174D"/>
    <w:rsid w:val="00934399"/>
    <w:rsid w:val="00935149"/>
    <w:rsid w:val="0094668A"/>
    <w:rsid w:val="0096176E"/>
    <w:rsid w:val="00964B37"/>
    <w:rsid w:val="009674A9"/>
    <w:rsid w:val="00990A1F"/>
    <w:rsid w:val="009A2609"/>
    <w:rsid w:val="009A70A9"/>
    <w:rsid w:val="009B63F7"/>
    <w:rsid w:val="009C4A5C"/>
    <w:rsid w:val="00A06F24"/>
    <w:rsid w:val="00A17400"/>
    <w:rsid w:val="00A27F34"/>
    <w:rsid w:val="00A36185"/>
    <w:rsid w:val="00A40946"/>
    <w:rsid w:val="00A63BFD"/>
    <w:rsid w:val="00A63D4D"/>
    <w:rsid w:val="00A749D5"/>
    <w:rsid w:val="00A76725"/>
    <w:rsid w:val="00A83D6A"/>
    <w:rsid w:val="00A87389"/>
    <w:rsid w:val="00A952A0"/>
    <w:rsid w:val="00AB4874"/>
    <w:rsid w:val="00AB6161"/>
    <w:rsid w:val="00AC44BA"/>
    <w:rsid w:val="00AD22B9"/>
    <w:rsid w:val="00AE0F58"/>
    <w:rsid w:val="00AE36D9"/>
    <w:rsid w:val="00AE644A"/>
    <w:rsid w:val="00AF68A1"/>
    <w:rsid w:val="00B0156E"/>
    <w:rsid w:val="00B03967"/>
    <w:rsid w:val="00B20509"/>
    <w:rsid w:val="00B26A49"/>
    <w:rsid w:val="00B26AA9"/>
    <w:rsid w:val="00B452A7"/>
    <w:rsid w:val="00B5406C"/>
    <w:rsid w:val="00B77618"/>
    <w:rsid w:val="00BB54E9"/>
    <w:rsid w:val="00BB5E14"/>
    <w:rsid w:val="00BD446A"/>
    <w:rsid w:val="00BE03A4"/>
    <w:rsid w:val="00BE7357"/>
    <w:rsid w:val="00BF2B59"/>
    <w:rsid w:val="00C052D2"/>
    <w:rsid w:val="00C12D9C"/>
    <w:rsid w:val="00C54D50"/>
    <w:rsid w:val="00C55B36"/>
    <w:rsid w:val="00C6150B"/>
    <w:rsid w:val="00C76A29"/>
    <w:rsid w:val="00C77F4C"/>
    <w:rsid w:val="00C9469B"/>
    <w:rsid w:val="00C95B6F"/>
    <w:rsid w:val="00CB47D2"/>
    <w:rsid w:val="00CD415D"/>
    <w:rsid w:val="00CF7FB3"/>
    <w:rsid w:val="00D00180"/>
    <w:rsid w:val="00D04CD7"/>
    <w:rsid w:val="00D05692"/>
    <w:rsid w:val="00D05F74"/>
    <w:rsid w:val="00D31890"/>
    <w:rsid w:val="00D54502"/>
    <w:rsid w:val="00D73713"/>
    <w:rsid w:val="00D85681"/>
    <w:rsid w:val="00DA3E98"/>
    <w:rsid w:val="00DD0CD8"/>
    <w:rsid w:val="00DE11E0"/>
    <w:rsid w:val="00DE5738"/>
    <w:rsid w:val="00DF0FFB"/>
    <w:rsid w:val="00E24E72"/>
    <w:rsid w:val="00E61798"/>
    <w:rsid w:val="00E62228"/>
    <w:rsid w:val="00E62CEE"/>
    <w:rsid w:val="00E67922"/>
    <w:rsid w:val="00EA1085"/>
    <w:rsid w:val="00EA1F95"/>
    <w:rsid w:val="00EB046A"/>
    <w:rsid w:val="00EC49C1"/>
    <w:rsid w:val="00EE1446"/>
    <w:rsid w:val="00EE22F4"/>
    <w:rsid w:val="00EF543F"/>
    <w:rsid w:val="00EF65F6"/>
    <w:rsid w:val="00F1218D"/>
    <w:rsid w:val="00F2025E"/>
    <w:rsid w:val="00F33172"/>
    <w:rsid w:val="00F443F3"/>
    <w:rsid w:val="00F5535B"/>
    <w:rsid w:val="00F76E63"/>
    <w:rsid w:val="00FA0D4C"/>
    <w:rsid w:val="00FB1A65"/>
    <w:rsid w:val="00FB34F5"/>
    <w:rsid w:val="00FD2ACF"/>
    <w:rsid w:val="00FE1C4B"/>
    <w:rsid w:val="00FE3CBD"/>
    <w:rsid w:val="00FE74FF"/>
    <w:rsid w:val="00FF003E"/>
    <w:rsid w:val="00FF0BDF"/>
    <w:rsid w:val="00FF1351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276C7F3"/>
  <w15:docId w15:val="{859E6C23-4A74-45EB-B4F7-E9E58611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1087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leader="dot" w:pos="8280"/>
        <w:tab w:val="right" w:pos="8640"/>
      </w:tabs>
      <w:overflowPunct w:val="0"/>
      <w:autoSpaceDE w:val="0"/>
      <w:autoSpaceDN w:val="0"/>
      <w:adjustRightInd w:val="0"/>
      <w:ind w:right="720"/>
      <w:textAlignment w:val="baseline"/>
    </w:pPr>
    <w:rPr>
      <w:rFonts w:ascii="Times" w:hAnsi="Times"/>
    </w:rPr>
  </w:style>
  <w:style w:type="paragraph" w:styleId="Index1">
    <w:name w:val="index 1"/>
    <w:basedOn w:val="Normal"/>
    <w:next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character" w:styleId="PageNumber">
    <w:name w:val="page number"/>
    <w:basedOn w:val="DefaultParagraphFont"/>
  </w:style>
  <w:style w:type="paragraph" w:customStyle="1" w:styleId="Bodytextindent1">
    <w:name w:val="Body text indent 1"/>
    <w:basedOn w:val="Normal"/>
    <w:pPr>
      <w:overflowPunct w:val="0"/>
      <w:autoSpaceDE w:val="0"/>
      <w:autoSpaceDN w:val="0"/>
      <w:adjustRightInd w:val="0"/>
      <w:ind w:left="540"/>
      <w:jc w:val="both"/>
      <w:textAlignment w:val="baseline"/>
    </w:pPr>
    <w:rPr>
      <w:rFonts w:ascii="Times" w:hAnsi="Time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ind w:left="200"/>
    </w:pPr>
    <w:rPr>
      <w:smallCaps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DocumentMap">
    <w:name w:val="Document Map"/>
    <w:basedOn w:val="Normal"/>
    <w:semiHidden/>
    <w:rsid w:val="00A63BFD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FF1351"/>
    <w:rPr>
      <w:color w:val="0000FF"/>
      <w:u w:val="single"/>
    </w:rPr>
  </w:style>
  <w:style w:type="character" w:styleId="FollowedHyperlink">
    <w:name w:val="FollowedHyperlink"/>
    <w:rsid w:val="008A528D"/>
    <w:rPr>
      <w:color w:val="800080"/>
      <w:u w:val="single"/>
    </w:rPr>
  </w:style>
  <w:style w:type="paragraph" w:styleId="NormalWeb">
    <w:name w:val="Normal (Web)"/>
    <w:basedOn w:val="Normal"/>
    <w:rsid w:val="004A6A9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233C5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4108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rsid w:val="007E2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2C2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952A0"/>
    <w:rPr>
      <w:rFonts w:ascii="Times" w:hAnsi="Times"/>
    </w:rPr>
  </w:style>
  <w:style w:type="character" w:customStyle="1" w:styleId="FooterChar">
    <w:name w:val="Footer Char"/>
    <w:basedOn w:val="DefaultParagraphFont"/>
    <w:link w:val="Footer"/>
    <w:uiPriority w:val="99"/>
    <w:rsid w:val="00285A48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ther Business" ma:contentTypeID="0x010100B801406A75A97C47A4DC54F2E196F8C20049D9B6047DC8AD4092643974E3B0E02C" ma:contentTypeVersion="2" ma:contentTypeDescription="Create the other business section of the board agenda." ma:contentTypeScope="" ma:versionID="c2c691657ebf55ab34a792b2e89ced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9cb8924c87f56f56f13eb7db593a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C844-956B-460C-85F1-BD597D111DE3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14DAFF6-08D0-46DE-A346-B81A3C88B2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FF530-1CE5-4D88-B232-3A0B2C8BA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26CCE9-3A2B-4509-9637-55A412C9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 Letterhead</vt:lpstr>
    </vt:vector>
  </TitlesOfParts>
  <Company>MAPENSION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 Letterhead</dc:title>
  <dc:creator>SPM</dc:creator>
  <cp:lastModifiedBy>Soja, Amaran</cp:lastModifiedBy>
  <cp:revision>2</cp:revision>
  <cp:lastPrinted>2015-09-14T14:16:00Z</cp:lastPrinted>
  <dcterms:created xsi:type="dcterms:W3CDTF">2015-09-21T12:37:00Z</dcterms:created>
  <dcterms:modified xsi:type="dcterms:W3CDTF">2015-09-21T12:37:00Z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0x010100B801406A75A97C47A4DC54F2E196F8C20049D9B6047DC8AD4092643974E3B0E02C</vt:lpwstr>
  </property>
</Properties>
</file>