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7F2BFC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1. 优化目标</w:t>
      </w:r>
    </w:p>
    <w:p w14:paraId="51F5DFE6">
      <w:pPr>
        <w:pStyle w:val="4"/>
        <w:keepNext w:val="0"/>
        <w:keepLines w:val="0"/>
        <w:widowControl/>
        <w:suppressLineNumbers w:val="0"/>
      </w:pPr>
      <w:r>
        <w:t>我们将设施布局优化的目标定义为：</w:t>
      </w:r>
    </w:p>
    <w:p w14:paraId="10B9CAF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设施分布</w:t>
      </w:r>
      <w:r>
        <w:t>：通过调整设施比例，使每个区块内的设施更符合优化方向的需求。</w:t>
      </w:r>
    </w:p>
    <w:p w14:paraId="7AABE2D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区域功能优先优化</w:t>
      </w:r>
      <w:r>
        <w:t>：根据优化方向，调整西北工业区、中部和东部、北部区域的特定设施密度：</w:t>
      </w:r>
    </w:p>
    <w:p w14:paraId="215270F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西北工业区：优先增加公共交通设施。</w:t>
      </w:r>
    </w:p>
    <w:p w14:paraId="2921C76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中部和东部：优先增加学校、医院和商场。</w:t>
      </w:r>
    </w:p>
    <w:p w14:paraId="0A6DFF4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北部：优先增加公园比例。</w:t>
      </w:r>
    </w:p>
    <w:p w14:paraId="267FEE7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总设施分数最大化</w:t>
      </w:r>
      <w:r>
        <w:t>：综合所有权重，最大化最终优化得分。</w:t>
      </w:r>
    </w:p>
    <w:p w14:paraId="57EB626F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2. 评价体系</w:t>
      </w:r>
    </w:p>
    <w:p w14:paraId="468BEFCB">
      <w:pPr>
        <w:pStyle w:val="4"/>
        <w:keepNext w:val="0"/>
        <w:keepLines w:val="0"/>
        <w:widowControl/>
        <w:suppressLineNumbers w:val="0"/>
      </w:pPr>
      <w:r>
        <w:t>分数机制：</w:t>
      </w:r>
    </w:p>
    <w:p w14:paraId="68EBD294">
      <w:pPr>
        <w:pStyle w:val="4"/>
        <w:keepNext w:val="0"/>
        <w:keepLines w:val="0"/>
        <w:widowControl/>
        <w:suppressLineNumbers w:val="0"/>
      </w:pPr>
      <w:r>
        <w:t>①分配权重，根据区块的位置（南北加上东西中、一共六个方位，根据区块中心位置将</w:t>
      </w:r>
      <w:bookmarkStart w:id="0" w:name="_GoBack"/>
      <w:bookmarkEnd w:id="0"/>
      <w:r>
        <w:t>13个区块进行方位确定）进行不同设施种类的权重分配：</w:t>
      </w:r>
    </w:p>
    <w:p w14:paraId="70B3D3EC">
      <w:pPr>
        <w:pStyle w:val="4"/>
        <w:keepNext w:val="0"/>
        <w:keepLines w:val="0"/>
        <w:widowControl/>
        <w:suppressLineNumbers w:val="0"/>
      </w:pPr>
      <w:r>
        <w:t xml:space="preserve">1.西部和西北部：公共交通设施，公交站地铁站，权重系数为1.25 </w:t>
      </w:r>
    </w:p>
    <w:p w14:paraId="77F17650">
      <w:pPr>
        <w:pStyle w:val="4"/>
        <w:keepNext w:val="0"/>
        <w:keepLines w:val="0"/>
        <w:widowControl/>
        <w:suppressLineNumbers w:val="0"/>
      </w:pPr>
      <w:r>
        <w:t xml:space="preserve">2.中部和东部：学校、医院和商场， 权重为1.25 </w:t>
      </w:r>
    </w:p>
    <w:p w14:paraId="52AF383C">
      <w:pPr>
        <w:pStyle w:val="4"/>
        <w:keepNext w:val="0"/>
        <w:keepLines w:val="0"/>
        <w:widowControl/>
        <w:suppressLineNumbers w:val="0"/>
      </w:pPr>
      <w:r>
        <w:t>3.北部：公园，权重为1.25 。</w:t>
      </w:r>
    </w:p>
    <w:p w14:paraId="16F8CF9A">
      <w:pPr>
        <w:pStyle w:val="4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4.</w:t>
      </w:r>
      <w:r>
        <w:t>其余的区域与其余的设施种类的权重系数都默认为1.</w:t>
      </w:r>
    </w:p>
    <w:p w14:paraId="573A535E">
      <w:pPr>
        <w:pStyle w:val="4"/>
        <w:keepNext w:val="0"/>
        <w:keepLines w:val="0"/>
        <w:widowControl/>
        <w:suppressLineNumbers w:val="0"/>
      </w:pPr>
      <w:r>
        <w:t>②分数计算：权重分配后，使用每个区块内的不同设施种类的数量（单位为个）除以该区块的面积（单位为平方千米）再乘以10再乘以对应的权重系数，作为该区块的该种设施种类的分数，而该区块的所有设施种类分数总合作为该区块的分数，而总得分就是所有区块的分数总和。初始得分：初始分布情况下的总得分。</w:t>
      </w:r>
    </w:p>
    <w:p w14:paraId="28514284">
      <w:pPr>
        <w:pStyle w:val="4"/>
        <w:keepNext w:val="0"/>
        <w:keepLines w:val="0"/>
        <w:widowControl/>
        <w:suppressLineNumbers w:val="0"/>
      </w:pPr>
      <w:r>
        <w:t>③优化后得分：优化后的布局的总得分。</w:t>
      </w:r>
    </w:p>
    <w:p w14:paraId="594D38E3">
      <w:pPr>
        <w:pStyle w:val="4"/>
        <w:keepNext w:val="0"/>
        <w:keepLines w:val="0"/>
        <w:widowControl/>
        <w:suppressLineNumbers w:val="0"/>
      </w:pPr>
    </w:p>
    <w:p w14:paraId="2083726D">
      <w:pPr>
        <w:pStyle w:val="4"/>
        <w:keepNext w:val="0"/>
        <w:keepLines w:val="0"/>
        <w:widowControl/>
        <w:suppressLineNumbers w:val="0"/>
      </w:pPr>
      <w:r>
        <w:t>3.约束条件：</w:t>
      </w:r>
    </w:p>
    <w:p w14:paraId="09C16C9C">
      <w:pPr>
        <w:pStyle w:val="4"/>
        <w:keepNext w:val="0"/>
        <w:keepLines w:val="0"/>
        <w:widowControl/>
        <w:suppressLineNumbers w:val="0"/>
      </w:pPr>
      <w:r>
        <w:t xml:space="preserve">①其他设施（学校、医院、商场、公园）比例限制： </w:t>
      </w:r>
    </w:p>
    <w:p w14:paraId="4B021F79">
      <w:pPr>
        <w:pStyle w:val="4"/>
        <w:keepNext w:val="0"/>
        <w:keepLines w:val="0"/>
        <w:widowControl/>
        <w:suppressLineNumbers w:val="0"/>
      </w:pPr>
      <w:r>
        <w:t xml:space="preserve">o每个区块的每类设施数量最多调整 ±10%。 </w:t>
      </w:r>
    </w:p>
    <w:p w14:paraId="06BAD252">
      <w:pPr>
        <w:pStyle w:val="4"/>
        <w:keepNext w:val="0"/>
        <w:keepLines w:val="0"/>
        <w:widowControl/>
        <w:suppressLineNumbers w:val="0"/>
      </w:pPr>
      <w:r>
        <w:t xml:space="preserve">o区块内四类设施总数保持不变（不同的设施需要相应减少或增加以做平衡）。 </w:t>
      </w:r>
    </w:p>
    <w:p w14:paraId="71D79F4B">
      <w:pPr>
        <w:pStyle w:val="4"/>
        <w:keepNext w:val="0"/>
        <w:keepLines w:val="0"/>
        <w:widowControl/>
        <w:suppressLineNumbers w:val="0"/>
      </w:pPr>
      <w:r>
        <w:t xml:space="preserve">②公共交通设施限制： </w:t>
      </w:r>
    </w:p>
    <w:p w14:paraId="595FD0A3">
      <w:pPr>
        <w:pStyle w:val="4"/>
        <w:keepNext w:val="0"/>
        <w:keepLines w:val="0"/>
        <w:widowControl/>
        <w:suppressLineNumbers w:val="0"/>
      </w:pPr>
      <w:r>
        <w:t>o所有区块的公共交通设施的总数最多增加 5%，每个区块最多减少 2%，增加 5%。</w:t>
      </w:r>
    </w:p>
    <w:p w14:paraId="5C1A8CD8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713480"/>
            <wp:effectExtent l="0" t="0" r="2540" b="5080"/>
            <wp:docPr id="1" name="图片 1" descr="1735003152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350031527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27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1208405"/>
            <wp:effectExtent l="0" t="0" r="13970" b="10795"/>
            <wp:docPr id="2" name="图片 2" descr="1735006766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7350067660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B8438B"/>
    <w:multiLevelType w:val="multilevel"/>
    <w:tmpl w:val="9BB843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D31C0"/>
    <w:rsid w:val="07EA6DB8"/>
    <w:rsid w:val="172E5298"/>
    <w:rsid w:val="1A18406A"/>
    <w:rsid w:val="27233601"/>
    <w:rsid w:val="71F31132"/>
    <w:rsid w:val="7372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1043</Words>
  <Characters>1199</Characters>
  <Lines>0</Lines>
  <Paragraphs>0</Paragraphs>
  <TotalTime>430</TotalTime>
  <ScaleCrop>false</ScaleCrop>
  <LinksUpToDate>false</LinksUpToDate>
  <CharactersWithSpaces>1236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2024-12-11T01:54:00Z</dcterms:created>
  <dc:creator>Administrator</dc:creator>
  <cp:lastModifiedBy>。。</cp:lastModifiedBy>
  <dcterms:modified xsi:type="dcterms:W3CDTF">2024-12-24T14:34:00Z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F985074AC67D4BFAA7D380AF09E28012_12</vt:lpwstr>
  </property>
</Properties>
</file>