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7D" w:rsidRPr="00C7506C" w:rsidRDefault="00C7506C">
      <w:pPr>
        <w:rPr>
          <w:b/>
          <w:u w:val="single"/>
        </w:rPr>
      </w:pPr>
      <w:r w:rsidRPr="00C7506C">
        <w:rPr>
          <w:b/>
          <w:u w:val="single"/>
        </w:rPr>
        <w:t>General information:</w:t>
      </w:r>
    </w:p>
    <w:p w:rsidR="00A31745" w:rsidRDefault="00A31745">
      <w:proofErr w:type="gramStart"/>
      <w:r w:rsidRPr="00B518F8">
        <w:t>aa_fluxes_plus_GPP.csv</w:t>
      </w:r>
      <w:r>
        <w:t xml:space="preserve"> :</w:t>
      </w:r>
      <w:r>
        <w:t>fluxes</w:t>
      </w:r>
      <w:proofErr w:type="gramEnd"/>
      <w:r>
        <w:t xml:space="preserve"> computed for the Eddy tow</w:t>
      </w:r>
      <w:r>
        <w:t xml:space="preserve">er mounted in the alfalfa field </w:t>
      </w:r>
    </w:p>
    <w:p w:rsidR="00A31745" w:rsidRDefault="00A31745" w:rsidP="00A31745">
      <w:r>
        <w:t xml:space="preserve">Location of the Eddy </w:t>
      </w:r>
      <w:r>
        <w:t>Covariance station:</w:t>
      </w:r>
    </w:p>
    <w:tbl>
      <w:tblPr>
        <w:tblW w:w="2162" w:type="dxa"/>
        <w:tblLook w:val="04A0" w:firstRow="1" w:lastRow="0" w:firstColumn="1" w:lastColumn="0" w:noHBand="0" w:noVBand="1"/>
      </w:tblPr>
      <w:tblGrid>
        <w:gridCol w:w="1109"/>
        <w:gridCol w:w="1053"/>
      </w:tblGrid>
      <w:tr w:rsidR="00A31745" w:rsidRPr="00B518F8" w:rsidTr="00A31745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1745" w:rsidRPr="00B518F8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1745" w:rsidRPr="00B518F8" w:rsidRDefault="00A31745" w:rsidP="006F3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Alfalfa</w:t>
            </w:r>
          </w:p>
        </w:tc>
      </w:tr>
      <w:tr w:rsidR="00A31745" w:rsidRPr="00B518F8" w:rsidTr="00A31745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745" w:rsidRPr="00B518F8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18F8">
              <w:rPr>
                <w:rFonts w:ascii="Calibri" w:eastAsia="Times New Roman" w:hAnsi="Calibri" w:cs="Calibri"/>
                <w:color w:val="000000"/>
                <w:lang w:eastAsia="en-GB"/>
              </w:rPr>
              <w:t>Latitude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745" w:rsidRPr="00B518F8" w:rsidRDefault="00A31745" w:rsidP="006F3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18F8">
              <w:rPr>
                <w:rFonts w:ascii="Calibri" w:eastAsia="Times New Roman" w:hAnsi="Calibri" w:cs="Calibri"/>
                <w:color w:val="000000"/>
                <w:lang w:eastAsia="en-GB"/>
              </w:rPr>
              <w:t>42.82752</w:t>
            </w:r>
          </w:p>
        </w:tc>
      </w:tr>
      <w:tr w:rsidR="00A31745" w:rsidRPr="00B518F8" w:rsidTr="00A31745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745" w:rsidRPr="00B518F8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18F8">
              <w:rPr>
                <w:rFonts w:ascii="Calibri" w:eastAsia="Times New Roman" w:hAnsi="Calibri" w:cs="Calibri"/>
                <w:color w:val="000000"/>
                <w:lang w:eastAsia="en-GB"/>
              </w:rPr>
              <w:t>Longitude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745" w:rsidRPr="00B518F8" w:rsidRDefault="00A31745" w:rsidP="006F3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518F8">
              <w:rPr>
                <w:rFonts w:ascii="Calibri" w:eastAsia="Times New Roman" w:hAnsi="Calibri" w:cs="Calibri"/>
                <w:color w:val="000000"/>
                <w:lang w:eastAsia="en-GB"/>
              </w:rPr>
              <w:t>11.07665</w:t>
            </w:r>
          </w:p>
        </w:tc>
      </w:tr>
      <w:tr w:rsidR="00A31745" w:rsidRPr="00B518F8" w:rsidTr="00A31745">
        <w:trPr>
          <w:trHeight w:val="285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1745" w:rsidRPr="00B518F8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1745" w:rsidRPr="00B518F8" w:rsidRDefault="00A31745" w:rsidP="006F35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A31745" w:rsidRDefault="00A31745" w:rsidP="00A31745">
      <w:r>
        <w:t xml:space="preserve">The aa_fluxes_plus_GPP.csv file has cut to select only quantities actually used in our work. Specifically, the time information and the GPP with the corresponding error. Moreover, also the </w:t>
      </w:r>
      <w:proofErr w:type="spellStart"/>
      <w:r>
        <w:t>Ustar</w:t>
      </w:r>
      <w:proofErr w:type="spellEnd"/>
      <w:r>
        <w:t xml:space="preserve"> and NEE info </w:t>
      </w:r>
      <w:proofErr w:type="gramStart"/>
      <w:r>
        <w:t>have been considered</w:t>
      </w:r>
      <w:proofErr w:type="gramEnd"/>
      <w:r>
        <w:t xml:space="preserve">. </w:t>
      </w:r>
    </w:p>
    <w:p w:rsidR="00A31745" w:rsidRDefault="00A31745" w:rsidP="00A31745"/>
    <w:p w:rsidR="00A31745" w:rsidRDefault="00A31745" w:rsidP="00A31745">
      <w:r>
        <w:t xml:space="preserve">OBS: In the original file, there were the starting and ending measurements time (for example, 9:00 and 9:30). The GPP </w:t>
      </w:r>
      <w:proofErr w:type="gramStart"/>
      <w:r>
        <w:t>values,</w:t>
      </w:r>
      <w:proofErr w:type="gramEnd"/>
      <w:r>
        <w:t xml:space="preserve"> then are referred to an average time, namely 9.15. Therefore, the correct </w:t>
      </w:r>
      <w:proofErr w:type="spellStart"/>
      <w:r>
        <w:t>time_avg</w:t>
      </w:r>
      <w:proofErr w:type="spellEnd"/>
      <w:r>
        <w:t xml:space="preserve"> </w:t>
      </w:r>
      <w:proofErr w:type="gramStart"/>
      <w:r>
        <w:t>has been evaluated</w:t>
      </w:r>
      <w:proofErr w:type="gramEnd"/>
      <w:r>
        <w:t xml:space="preserve"> and put in the GPP table create for on purpose for our analysis. </w:t>
      </w:r>
    </w:p>
    <w:p w:rsidR="00A31745" w:rsidRDefault="00A31745" w:rsidP="00A31745"/>
    <w:p w:rsidR="00A31745" w:rsidRPr="00A31745" w:rsidRDefault="00A31745" w:rsidP="00A31745">
      <w:pPr>
        <w:rPr>
          <w:b/>
          <w:u w:val="single"/>
        </w:rPr>
      </w:pPr>
      <w:r w:rsidRPr="00A31745">
        <w:rPr>
          <w:b/>
          <w:u w:val="single"/>
        </w:rPr>
        <w:t>Quantities meaning</w:t>
      </w:r>
      <w:r w:rsidR="00C7506C">
        <w:rPr>
          <w:b/>
          <w:u w:val="single"/>
        </w:rPr>
        <w:t xml:space="preserve"> in the table</w:t>
      </w:r>
      <w:bookmarkStart w:id="0" w:name="_GoBack"/>
      <w:bookmarkEnd w:id="0"/>
      <w:r w:rsidRPr="00A31745">
        <w:rPr>
          <w:b/>
          <w:u w:val="single"/>
        </w:rPr>
        <w:t>:</w:t>
      </w:r>
    </w:p>
    <w:p w:rsidR="00A31745" w:rsidRPr="00A31745" w:rsidRDefault="00A31745" w:rsidP="00A31745">
      <w:pPr>
        <w:pStyle w:val="Paragrafoelenco"/>
        <w:numPr>
          <w:ilvl w:val="0"/>
          <w:numId w:val="3"/>
        </w:numPr>
      </w:pPr>
      <w:r w:rsidRPr="00C7506C">
        <w:rPr>
          <w:b/>
        </w:rPr>
        <w:t>GPP_DT_U95</w:t>
      </w:r>
      <w:r>
        <w:t xml:space="preserve">: </w:t>
      </w:r>
      <w:r>
        <w:rPr>
          <w:rFonts w:ascii="Arial" w:hAnsi="Arial" w:cs="Arial"/>
          <w:color w:val="3A3A3A"/>
          <w:sz w:val="20"/>
          <w:szCs w:val="20"/>
        </w:rPr>
        <w:t>Gross primary production, i.e. influx to the land surface (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μmol</w:t>
      </w:r>
      <w:proofErr w:type="spellEnd"/>
      <w:r>
        <w:rPr>
          <w:rFonts w:ascii="Arial" w:hAnsi="Arial" w:cs="Arial"/>
          <w:color w:val="3A3A3A"/>
          <w:sz w:val="20"/>
          <w:szCs w:val="20"/>
        </w:rPr>
        <w:t xml:space="preserve"> m</w:t>
      </w:r>
      <w:r>
        <w:rPr>
          <w:rFonts w:ascii="Arial" w:hAnsi="Arial" w:cs="Arial"/>
          <w:color w:val="3A3A3A"/>
          <w:sz w:val="20"/>
          <w:szCs w:val="20"/>
          <w:vertAlign w:val="superscript"/>
        </w:rPr>
        <w:t>-2</w:t>
      </w:r>
      <w:r>
        <w:rPr>
          <w:rFonts w:ascii="Arial" w:hAnsi="Arial" w:cs="Arial"/>
          <w:color w:val="3A3A3A"/>
          <w:sz w:val="20"/>
          <w:szCs w:val="20"/>
        </w:rPr>
        <w:t> s</w:t>
      </w:r>
      <w:r>
        <w:rPr>
          <w:rFonts w:ascii="Arial" w:hAnsi="Arial" w:cs="Arial"/>
          <w:color w:val="3A3A3A"/>
          <w:sz w:val="20"/>
          <w:szCs w:val="20"/>
          <w:vertAlign w:val="superscript"/>
        </w:rPr>
        <w:t>-1</w:t>
      </w:r>
      <w:r>
        <w:rPr>
          <w:rFonts w:ascii="Arial" w:hAnsi="Arial" w:cs="Arial"/>
          <w:color w:val="3A3A3A"/>
          <w:sz w:val="20"/>
          <w:szCs w:val="20"/>
        </w:rPr>
        <w:t> as NEE) estimated by day-time partitioning</w:t>
      </w:r>
      <w:r>
        <w:rPr>
          <w:rFonts w:ascii="Arial" w:hAnsi="Arial" w:cs="Arial"/>
          <w:color w:val="3A3A3A"/>
          <w:sz w:val="20"/>
          <w:szCs w:val="20"/>
        </w:rPr>
        <w:t xml:space="preserve"> </w:t>
      </w:r>
      <w:r>
        <w:rPr>
          <w:rFonts w:ascii="Arial" w:hAnsi="Arial" w:cs="Arial"/>
          <w:color w:val="3A3A3A"/>
          <w:sz w:val="20"/>
          <w:szCs w:val="20"/>
        </w:rPr>
        <w:t>high estimate (95% quantile of the bootstrapped uncertainty distribution)</w:t>
      </w:r>
      <w:r>
        <w:rPr>
          <w:rFonts w:ascii="Arial" w:hAnsi="Arial" w:cs="Arial"/>
          <w:color w:val="3A3A3A"/>
          <w:sz w:val="20"/>
          <w:szCs w:val="20"/>
        </w:rPr>
        <w:t xml:space="preserve">; </w:t>
      </w:r>
    </w:p>
    <w:p w:rsidR="00C7506C" w:rsidRPr="00C7506C" w:rsidRDefault="00A31745" w:rsidP="00C7506C">
      <w:pPr>
        <w:pStyle w:val="Paragrafoelenco"/>
        <w:numPr>
          <w:ilvl w:val="0"/>
          <w:numId w:val="3"/>
        </w:numPr>
        <w:rPr>
          <w:rFonts w:ascii="Arial" w:hAnsi="Arial" w:cs="Arial"/>
          <w:color w:val="3A3A3A"/>
          <w:sz w:val="20"/>
          <w:szCs w:val="20"/>
        </w:rPr>
      </w:pPr>
      <w:r w:rsidRPr="00C7506C">
        <w:rPr>
          <w:b/>
        </w:rPr>
        <w:t>GPP_DT_</w:t>
      </w:r>
      <w:r w:rsidR="00C7506C" w:rsidRPr="00C7506C">
        <w:rPr>
          <w:b/>
        </w:rPr>
        <w:t>U95_SD</w:t>
      </w:r>
      <w:r w:rsidR="00C7506C">
        <w:t>:</w:t>
      </w:r>
      <w:r>
        <w:t xml:space="preserve"> </w:t>
      </w:r>
      <w:r w:rsidRPr="00C7506C">
        <w:rPr>
          <w:rFonts w:ascii="Arial" w:hAnsi="Arial" w:cs="Arial"/>
          <w:color w:val="3A3A3A"/>
          <w:sz w:val="20"/>
          <w:szCs w:val="20"/>
        </w:rPr>
        <w:t>Gross primary production, i.e. influx to the land surface (</w:t>
      </w:r>
      <w:proofErr w:type="spellStart"/>
      <w:r w:rsidRPr="00C7506C">
        <w:rPr>
          <w:rFonts w:ascii="Arial" w:hAnsi="Arial" w:cs="Arial"/>
          <w:color w:val="3A3A3A"/>
          <w:sz w:val="20"/>
          <w:szCs w:val="20"/>
        </w:rPr>
        <w:t>μmol</w:t>
      </w:r>
      <w:proofErr w:type="spellEnd"/>
      <w:r w:rsidRPr="00C7506C">
        <w:rPr>
          <w:rFonts w:ascii="Arial" w:hAnsi="Arial" w:cs="Arial"/>
          <w:color w:val="3A3A3A"/>
          <w:sz w:val="20"/>
          <w:szCs w:val="20"/>
        </w:rPr>
        <w:t xml:space="preserve"> m</w:t>
      </w:r>
      <w:r w:rsidRPr="00C7506C">
        <w:rPr>
          <w:rFonts w:ascii="Arial" w:hAnsi="Arial" w:cs="Arial"/>
          <w:color w:val="3A3A3A"/>
          <w:sz w:val="20"/>
          <w:szCs w:val="20"/>
          <w:vertAlign w:val="superscript"/>
        </w:rPr>
        <w:t>-2</w:t>
      </w:r>
      <w:r w:rsidRPr="00C7506C">
        <w:rPr>
          <w:rFonts w:ascii="Arial" w:hAnsi="Arial" w:cs="Arial"/>
          <w:color w:val="3A3A3A"/>
          <w:sz w:val="20"/>
          <w:szCs w:val="20"/>
        </w:rPr>
        <w:t> s</w:t>
      </w:r>
      <w:r w:rsidRPr="00C7506C">
        <w:rPr>
          <w:rFonts w:ascii="Arial" w:hAnsi="Arial" w:cs="Arial"/>
          <w:color w:val="3A3A3A"/>
          <w:sz w:val="20"/>
          <w:szCs w:val="20"/>
          <w:vertAlign w:val="superscript"/>
        </w:rPr>
        <w:t>-1</w:t>
      </w:r>
      <w:r w:rsidRPr="00C7506C">
        <w:rPr>
          <w:rFonts w:ascii="Arial" w:hAnsi="Arial" w:cs="Arial"/>
          <w:color w:val="3A3A3A"/>
          <w:sz w:val="20"/>
          <w:szCs w:val="20"/>
        </w:rPr>
        <w:t> as NEE) estimated by day-time partitioning high estimate (95% quantile of the bootstrapped uncertainty distribution)</w:t>
      </w:r>
      <w:r w:rsidR="00C7506C" w:rsidRPr="00C7506C">
        <w:rPr>
          <w:rFonts w:ascii="Arial" w:hAnsi="Arial" w:cs="Arial"/>
          <w:color w:val="3A3A3A"/>
          <w:sz w:val="20"/>
          <w:szCs w:val="20"/>
        </w:rPr>
        <w:t xml:space="preserve"> </w:t>
      </w:r>
      <w:r w:rsidR="00C7506C" w:rsidRPr="00C7506C">
        <w:rPr>
          <w:rFonts w:ascii="Arial" w:hAnsi="Arial" w:cs="Arial"/>
          <w:color w:val="3A3A3A"/>
          <w:sz w:val="20"/>
          <w:szCs w:val="20"/>
        </w:rPr>
        <w:t xml:space="preserve">estimated standard </w:t>
      </w:r>
      <w:r w:rsidR="00C7506C" w:rsidRPr="00C7506C">
        <w:rPr>
          <w:rFonts w:ascii="Arial" w:hAnsi="Arial" w:cs="Arial"/>
          <w:color w:val="3A3A3A"/>
          <w:sz w:val="20"/>
          <w:szCs w:val="20"/>
        </w:rPr>
        <w:t>deviation</w:t>
      </w:r>
      <w:r w:rsidR="00C7506C">
        <w:rPr>
          <w:rFonts w:ascii="Arial" w:hAnsi="Arial" w:cs="Arial"/>
          <w:color w:val="3A3A3A"/>
          <w:sz w:val="20"/>
          <w:szCs w:val="20"/>
        </w:rPr>
        <w:t>;</w:t>
      </w:r>
    </w:p>
    <w:p w:rsidR="00C7506C" w:rsidRPr="00A31745" w:rsidRDefault="00C7506C" w:rsidP="00A31745">
      <w:pPr>
        <w:pStyle w:val="Paragrafoelenco"/>
        <w:numPr>
          <w:ilvl w:val="0"/>
          <w:numId w:val="3"/>
        </w:numPr>
      </w:pPr>
      <w:proofErr w:type="spellStart"/>
      <w:r w:rsidRPr="00C7506C">
        <w:rPr>
          <w:b/>
        </w:rPr>
        <w:t>Ustar</w:t>
      </w:r>
      <w:proofErr w:type="spellEnd"/>
      <w:r>
        <w:t>: Friction velocity, in m/s;</w:t>
      </w:r>
    </w:p>
    <w:p w:rsidR="00C7506C" w:rsidRPr="00C7506C" w:rsidRDefault="00C7506C" w:rsidP="00C7506C">
      <w:pPr>
        <w:pStyle w:val="Paragrafoelenco"/>
        <w:numPr>
          <w:ilvl w:val="0"/>
          <w:numId w:val="3"/>
        </w:numPr>
        <w:rPr>
          <w:rFonts w:ascii="Arial" w:hAnsi="Arial" w:cs="Arial"/>
          <w:color w:val="3A3A3A"/>
          <w:sz w:val="20"/>
          <w:szCs w:val="20"/>
        </w:rPr>
      </w:pPr>
      <w:r w:rsidRPr="00C7506C">
        <w:rPr>
          <w:b/>
        </w:rPr>
        <w:t>NEE_U95_f</w:t>
      </w:r>
      <w:r>
        <w:t>: Net ecosystem exchange (</w:t>
      </w:r>
      <w:proofErr w:type="spellStart"/>
      <w:r>
        <w:t>mmol</w:t>
      </w:r>
      <w:proofErr w:type="spellEnd"/>
      <w:r>
        <w:t xml:space="preserve">/m^2/s^1) </w:t>
      </w:r>
      <w:r w:rsidRPr="00C7506C">
        <w:rPr>
          <w:rFonts w:ascii="Arial" w:hAnsi="Arial" w:cs="Arial"/>
          <w:color w:val="3A3A3A"/>
          <w:sz w:val="20"/>
          <w:szCs w:val="20"/>
        </w:rPr>
        <w:t>high estimate (95% quantile of the bootstrapped uncertainty distribution)</w:t>
      </w:r>
      <w:r>
        <w:rPr>
          <w:rFonts w:ascii="Arial" w:hAnsi="Arial" w:cs="Arial"/>
          <w:color w:val="3A3A3A"/>
          <w:sz w:val="20"/>
          <w:szCs w:val="20"/>
        </w:rPr>
        <w:t xml:space="preserve">. </w:t>
      </w:r>
      <w:r w:rsidRPr="00C7506C">
        <w:rPr>
          <w:rFonts w:ascii="Arial" w:hAnsi="Arial" w:cs="Arial"/>
          <w:color w:val="3A3A3A"/>
          <w:sz w:val="20"/>
          <w:szCs w:val="20"/>
        </w:rPr>
        <w:t xml:space="preserve">Original values and gaps filled with mean of selected </w:t>
      </w:r>
      <w:proofErr w:type="spellStart"/>
      <w:r w:rsidRPr="00C7506C">
        <w:rPr>
          <w:rFonts w:ascii="Arial" w:hAnsi="Arial" w:cs="Arial"/>
          <w:color w:val="3A3A3A"/>
          <w:sz w:val="20"/>
          <w:szCs w:val="20"/>
        </w:rPr>
        <w:t>datapoints</w:t>
      </w:r>
      <w:proofErr w:type="spellEnd"/>
      <w:r w:rsidRPr="00C7506C">
        <w:rPr>
          <w:rFonts w:ascii="Arial" w:hAnsi="Arial" w:cs="Arial"/>
          <w:color w:val="3A3A3A"/>
          <w:sz w:val="20"/>
          <w:szCs w:val="20"/>
        </w:rPr>
        <w:t xml:space="preserve"> (condition depending on gap filling method)</w:t>
      </w:r>
    </w:p>
    <w:p w:rsidR="00A31745" w:rsidRPr="00A31745" w:rsidRDefault="00C7506C" w:rsidP="00A31745">
      <w:pPr>
        <w:pStyle w:val="Paragrafoelenco"/>
        <w:numPr>
          <w:ilvl w:val="0"/>
          <w:numId w:val="3"/>
        </w:numPr>
      </w:pPr>
      <w:proofErr w:type="spellStart"/>
      <w:r w:rsidRPr="00C7506C">
        <w:rPr>
          <w:b/>
        </w:rPr>
        <w:t>NEE_fsdu</w:t>
      </w:r>
      <w:proofErr w:type="spellEnd"/>
      <w:r>
        <w:t xml:space="preserve">: </w:t>
      </w:r>
      <w:r>
        <w:t>Net ecosystem exchange (</w:t>
      </w:r>
      <w:proofErr w:type="spellStart"/>
      <w:r>
        <w:t>mmol</w:t>
      </w:r>
      <w:proofErr w:type="spellEnd"/>
      <w:r>
        <w:t>/m^2/s^1)</w:t>
      </w:r>
      <w:r>
        <w:t xml:space="preserve"> </w:t>
      </w:r>
      <w:r>
        <w:rPr>
          <w:rFonts w:ascii="Arial" w:hAnsi="Arial" w:cs="Arial"/>
          <w:color w:val="3A3A3A"/>
          <w:sz w:val="20"/>
          <w:szCs w:val="20"/>
        </w:rPr>
        <w:t>s</w:t>
      </w:r>
      <w:r>
        <w:rPr>
          <w:rFonts w:ascii="Arial" w:hAnsi="Arial" w:cs="Arial"/>
          <w:color w:val="3A3A3A"/>
          <w:sz w:val="20"/>
          <w:szCs w:val="20"/>
        </w:rPr>
        <w:t xml:space="preserve">tandard deviation across 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</w:t>
      </w:r>
      <w:proofErr w:type="spellEnd"/>
      <w:r>
        <w:rPr>
          <w:rFonts w:ascii="Arial" w:hAnsi="Arial" w:cs="Arial"/>
          <w:color w:val="3A3A3A"/>
          <w:sz w:val="20"/>
          <w:szCs w:val="20"/>
        </w:rPr>
        <w:t xml:space="preserve"> thresholds (uncertainty, bias)</w:t>
      </w:r>
    </w:p>
    <w:p w:rsidR="00A31745" w:rsidRDefault="00A31745" w:rsidP="00C7506C">
      <w:pPr>
        <w:pStyle w:val="Paragrafoelenco"/>
      </w:pPr>
    </w:p>
    <w:p w:rsidR="00A31745" w:rsidRDefault="00A31745" w:rsidP="00A31745">
      <w:r>
        <w:t xml:space="preserve"> </w:t>
      </w:r>
    </w:p>
    <w:p w:rsidR="00C7506C" w:rsidRPr="00C7506C" w:rsidRDefault="00C7506C" w:rsidP="00A31745">
      <w:pPr>
        <w:rPr>
          <w:b/>
          <w:u w:val="single"/>
        </w:rPr>
      </w:pPr>
      <w:r w:rsidRPr="00C7506C">
        <w:rPr>
          <w:b/>
          <w:u w:val="single"/>
        </w:rPr>
        <w:t>Other Information:</w:t>
      </w:r>
    </w:p>
    <w:p w:rsidR="00A31745" w:rsidRDefault="00A31745" w:rsidP="00A31745">
      <w:r>
        <w:t xml:space="preserve">All fluxes computations were made using </w:t>
      </w:r>
      <w:proofErr w:type="spellStart"/>
      <w:r>
        <w:t>EC</w:t>
      </w:r>
      <w:r w:rsidRPr="00EB389F">
        <w:t>pack</w:t>
      </w:r>
      <w:proofErr w:type="spellEnd"/>
      <w:r w:rsidRPr="00EB389F">
        <w:t xml:space="preserve"> </w:t>
      </w:r>
      <w:r>
        <w:t>(</w:t>
      </w:r>
      <w:r w:rsidRPr="00EB389F">
        <w:t>program to process eddy-covariance data stored in</w:t>
      </w:r>
      <w:r>
        <w:t xml:space="preserve"> </w:t>
      </w:r>
      <w:proofErr w:type="spellStart"/>
      <w:r w:rsidRPr="00EB389F">
        <w:t>NetCDF</w:t>
      </w:r>
      <w:proofErr w:type="spellEnd"/>
      <w:r w:rsidRPr="00EB389F">
        <w:t xml:space="preserve"> files. and </w:t>
      </w:r>
      <w:proofErr w:type="spellStart"/>
      <w:r w:rsidRPr="00EB389F">
        <w:t>ec_ncdf</w:t>
      </w:r>
      <w:proofErr w:type="spellEnd"/>
      <w:r w:rsidRPr="00EB389F">
        <w:t xml:space="preserve"> </w:t>
      </w:r>
      <w:r>
        <w:t>which were</w:t>
      </w:r>
      <w:r w:rsidRPr="00EB389F">
        <w:t xml:space="preserve"> initially developed by </w:t>
      </w:r>
      <w:proofErr w:type="spellStart"/>
      <w:r w:rsidRPr="00EB389F">
        <w:t>Arjan</w:t>
      </w:r>
      <w:proofErr w:type="spellEnd"/>
      <w:r w:rsidRPr="00EB389F">
        <w:t xml:space="preserve"> van </w:t>
      </w:r>
      <w:proofErr w:type="spellStart"/>
      <w:r w:rsidRPr="00EB389F">
        <w:t>Dijk</w:t>
      </w:r>
      <w:proofErr w:type="spellEnd"/>
      <w:r w:rsidRPr="00EB389F">
        <w:t>, and now maintained and further</w:t>
      </w:r>
      <w:r>
        <w:t xml:space="preserve"> </w:t>
      </w:r>
      <w:r w:rsidRPr="00EB389F">
        <w:t xml:space="preserve">developed by Arnold </w:t>
      </w:r>
      <w:proofErr w:type="spellStart"/>
      <w:r w:rsidRPr="00EB389F">
        <w:t>Moene</w:t>
      </w:r>
      <w:proofErr w:type="spellEnd"/>
      <w:r w:rsidRPr="00EB389F">
        <w:t xml:space="preserve"> (arnold.moene@wur.nl). </w:t>
      </w:r>
      <w:r>
        <w:t xml:space="preserve">More information about the software and computations </w:t>
      </w:r>
      <w:proofErr w:type="gramStart"/>
      <w:r>
        <w:t>can be found</w:t>
      </w:r>
      <w:proofErr w:type="gramEnd"/>
      <w:r>
        <w:t xml:space="preserve"> at </w:t>
      </w:r>
      <w:hyperlink r:id="rId5" w:history="1">
        <w:r w:rsidRPr="00FF3F90">
          <w:rPr>
            <w:rStyle w:val="Collegamentoipertestuale"/>
          </w:rPr>
          <w:t>http://www.met.wur.nl/projects/jep/</w:t>
        </w:r>
      </w:hyperlink>
      <w:r>
        <w:t xml:space="preserve">. </w:t>
      </w:r>
    </w:p>
    <w:p w:rsidR="00A31745" w:rsidRDefault="00A31745" w:rsidP="00A31745">
      <w:r>
        <w:t xml:space="preserve">The main parameters </w:t>
      </w:r>
      <w:proofErr w:type="gramStart"/>
      <w:r>
        <w:t>are explained</w:t>
      </w:r>
      <w:proofErr w:type="gramEnd"/>
      <w:r>
        <w:t xml:space="preserve"> below.</w:t>
      </w:r>
    </w:p>
    <w:tbl>
      <w:tblPr>
        <w:tblW w:w="7233" w:type="dxa"/>
        <w:tblLook w:val="04A0" w:firstRow="1" w:lastRow="0" w:firstColumn="1" w:lastColumn="0" w:noHBand="0" w:noVBand="1"/>
      </w:tblPr>
      <w:tblGrid>
        <w:gridCol w:w="1693"/>
        <w:gridCol w:w="1820"/>
        <w:gridCol w:w="3720"/>
      </w:tblGrid>
      <w:tr w:rsidR="00A31745" w:rsidRPr="00EB389F" w:rsidTr="006F3507">
        <w:trPr>
          <w:trHeight w:val="29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Short 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Measurement Unit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Long name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DOY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Day of Year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Hour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(start hour)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Mn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Minute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(start)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DOY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Day of Year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Hour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(end hour)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Mn1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Minute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(end)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Dir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degr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Original w</w:t>
            </w: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ind direction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WD_corrected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degr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Corrected wind direction (Column FT in the alfalfa file - to be used in further calculations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footprint prediction)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d(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dir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degr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Wind direction tolerance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Mean(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vectorU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[m/s]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Mean wind speed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dMean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vectorU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[m/s]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Mean wind speed tolerance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Mean(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TSon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[K]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Mean Sonic Air Temperature 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dMean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TSon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[K]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Mean Sonic Air Temperature Tolerance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Mean(q)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[kg/kg]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Specific Humidity 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dMean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(q)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[kg/kg]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Specific Humidity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Tolerance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(Sonic)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[W/m^2]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Sensible heat flux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Tol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Sonic</w:t>
            </w:r>
            <w:proofErr w:type="spellEnd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[W/m^2]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Sensible heat flux tolerance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[W/m^2]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Latent heat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dL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[W/m^2]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Latent heat tolerance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UStar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[m/s]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Friction velocity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dUStar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[m/s]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Friction velocity tolerance</w:t>
            </w:r>
          </w:p>
        </w:tc>
      </w:tr>
      <w:tr w:rsidR="00A31745" w:rsidRPr="00EB389F" w:rsidTr="006F3507">
        <w:trPr>
          <w:trHeight w:val="29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FCO2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[kg/m^2/s^1]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CO2 flux</w:t>
            </w:r>
          </w:p>
        </w:tc>
      </w:tr>
      <w:tr w:rsidR="00A31745" w:rsidRPr="00EB389F" w:rsidTr="006F3507">
        <w:trPr>
          <w:trHeight w:val="31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dFCO2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[kg/m^2/s^1]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CO2 flux tolerance</w:t>
            </w:r>
          </w:p>
        </w:tc>
      </w:tr>
      <w:tr w:rsidR="00A31745" w:rsidRPr="00EB389F" w:rsidTr="006F3507">
        <w:trPr>
          <w:trHeight w:val="31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FCO2_mmol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m^2/s^1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]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CO2 flux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mmol</w:t>
            </w:r>
            <w:proofErr w:type="spellEnd"/>
          </w:p>
        </w:tc>
      </w:tr>
      <w:tr w:rsidR="00A31745" w:rsidRPr="00EB389F" w:rsidTr="006F3507">
        <w:trPr>
          <w:trHeight w:val="31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[kg/m^2/s^1]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Evapotranspiration</w:t>
            </w:r>
          </w:p>
        </w:tc>
      </w:tr>
      <w:tr w:rsidR="00A31745" w:rsidRPr="00EB389F" w:rsidTr="006F3507">
        <w:trPr>
          <w:trHeight w:val="31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d_ET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[kg/m^2/s^1]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Evapotranspiration Tolerance</w:t>
            </w:r>
          </w:p>
        </w:tc>
      </w:tr>
      <w:tr w:rsidR="00A31745" w:rsidRPr="00EB389F" w:rsidTr="006F3507">
        <w:trPr>
          <w:trHeight w:val="31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ET_mm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[mm]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Evapotranspiration in mm</w:t>
            </w:r>
          </w:p>
        </w:tc>
      </w:tr>
      <w:tr w:rsidR="00A31745" w:rsidRPr="00EB389F" w:rsidTr="006F3507">
        <w:trPr>
          <w:trHeight w:val="31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d_ET_mm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[mm]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Evapotranspiration in mm tolerance</w:t>
            </w:r>
          </w:p>
        </w:tc>
      </w:tr>
    </w:tbl>
    <w:p w:rsidR="00A31745" w:rsidRDefault="00A31745" w:rsidP="00A31745"/>
    <w:p w:rsidR="00A31745" w:rsidRDefault="00A31745" w:rsidP="00A31745">
      <w:pPr>
        <w:rPr>
          <w:rStyle w:val="Collegamentoipertestuale"/>
        </w:rPr>
      </w:pPr>
      <w:r>
        <w:t xml:space="preserve">Evapotranspiration </w:t>
      </w:r>
      <w:proofErr w:type="gramStart"/>
      <w:r>
        <w:t>was computed</w:t>
      </w:r>
      <w:proofErr w:type="gramEnd"/>
      <w:r>
        <w:t xml:space="preserve"> as a function of latent heat and Air temperature using the LE.to.ET function from the “</w:t>
      </w:r>
      <w:proofErr w:type="spellStart"/>
      <w:r>
        <w:t>bigleaf</w:t>
      </w:r>
      <w:proofErr w:type="spellEnd"/>
      <w:r>
        <w:t>” R package (</w:t>
      </w:r>
      <w:hyperlink r:id="rId6" w:history="1">
        <w:r>
          <w:rPr>
            <w:rStyle w:val="Collegamentoipertestuale"/>
          </w:rPr>
          <w:t>https://cran.r-project.org/web/packages/bigleaf/bigleaf.pdf</w:t>
        </w:r>
      </w:hyperlink>
    </w:p>
    <w:p w:rsidR="00A31745" w:rsidRDefault="00A31745" w:rsidP="00A31745">
      <w:pPr>
        <w:rPr>
          <w:rStyle w:val="Collegamentoipertestuale"/>
          <w:color w:val="000000" w:themeColor="text1"/>
          <w:u w:val="none"/>
        </w:rPr>
      </w:pPr>
      <w:r w:rsidRPr="003C7EA4">
        <w:rPr>
          <w:rStyle w:val="Collegamentoipertestuale"/>
          <w:color w:val="000000" w:themeColor="text1"/>
          <w:u w:val="none"/>
        </w:rPr>
        <w:t>The</w:t>
      </w:r>
      <w:r>
        <w:rPr>
          <w:rStyle w:val="Collegamentoipertestuale"/>
          <w:color w:val="000000" w:themeColor="text1"/>
          <w:u w:val="none"/>
        </w:rPr>
        <w:t xml:space="preserve"> columns AE – AO are the input columns for the </w:t>
      </w:r>
      <w:proofErr w:type="gramStart"/>
      <w:r>
        <w:rPr>
          <w:rStyle w:val="Collegamentoipertestuale"/>
          <w:color w:val="000000" w:themeColor="text1"/>
          <w:u w:val="none"/>
        </w:rPr>
        <w:t xml:space="preserve">online  </w:t>
      </w:r>
      <w:proofErr w:type="spellStart"/>
      <w:r w:rsidRPr="003C7EA4">
        <w:rPr>
          <w:rStyle w:val="Collegamentoipertestuale"/>
          <w:color w:val="000000" w:themeColor="text1"/>
          <w:u w:val="none"/>
        </w:rPr>
        <w:t>REddyProc</w:t>
      </w:r>
      <w:proofErr w:type="spellEnd"/>
      <w:proofErr w:type="gramEnd"/>
      <w:r w:rsidRPr="003C7EA4">
        <w:rPr>
          <w:rStyle w:val="Collegamentoipertestuale"/>
          <w:color w:val="000000" w:themeColor="text1"/>
          <w:u w:val="none"/>
        </w:rPr>
        <w:t>: Eddy covariance data processing tool</w:t>
      </w:r>
      <w:r>
        <w:rPr>
          <w:rStyle w:val="Collegamentoipertestuale"/>
          <w:color w:val="000000" w:themeColor="text1"/>
          <w:u w:val="none"/>
        </w:rPr>
        <w:t xml:space="preserve"> (</w:t>
      </w:r>
      <w:hyperlink r:id="rId7" w:history="1">
        <w:r w:rsidRPr="00BF013B">
          <w:rPr>
            <w:rStyle w:val="Collegamentoipertestuale"/>
          </w:rPr>
          <w:t>https://www.bgc-jena.mpg.de/REddyProc/brew/REddyProc.rhtml</w:t>
        </w:r>
      </w:hyperlink>
      <w:r>
        <w:rPr>
          <w:rStyle w:val="Collegamentoipertestuale"/>
          <w:color w:val="000000" w:themeColor="text1"/>
          <w:u w:val="none"/>
        </w:rPr>
        <w:t xml:space="preserve">) and they correspond to  </w:t>
      </w:r>
    </w:p>
    <w:p w:rsidR="00A31745" w:rsidRDefault="00A31745" w:rsidP="00A31745">
      <w:pPr>
        <w:rPr>
          <w:rStyle w:val="Collegamentoipertestuale"/>
          <w:color w:val="000000" w:themeColor="text1"/>
          <w:u w:val="none"/>
        </w:rPr>
      </w:pPr>
    </w:p>
    <w:tbl>
      <w:tblPr>
        <w:tblW w:w="7140" w:type="dxa"/>
        <w:tblLook w:val="04A0" w:firstRow="1" w:lastRow="0" w:firstColumn="1" w:lastColumn="0" w:noHBand="0" w:noVBand="1"/>
      </w:tblPr>
      <w:tblGrid>
        <w:gridCol w:w="1600"/>
        <w:gridCol w:w="1820"/>
        <w:gridCol w:w="3720"/>
      </w:tblGrid>
      <w:tr w:rsidR="00A31745" w:rsidRPr="00EB389F" w:rsidTr="006F3507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Short name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Measurement Unit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Long name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Do</w:t>
            </w: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Y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Day of Year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Decimal </w:t>
            </w: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Hour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NEE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mmol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m^2/s^1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Net ecosystem exchange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LE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[W/m^2]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Latent heat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flux (same as column T)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H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[W/m^2]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Sensible heat flux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(same as column R)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Rg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[W/m^2]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Global radiation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Tair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Degrees Celsius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Air temperature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Tsoil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Degrees Celsius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Soil temperature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rH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%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Relative humidity</w:t>
            </w:r>
          </w:p>
        </w:tc>
      </w:tr>
      <w:tr w:rsidR="00A31745" w:rsidRPr="00EB389F" w:rsidTr="006F3507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UStar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[m/s]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745" w:rsidRPr="00EB389F" w:rsidRDefault="00A31745" w:rsidP="006F35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B389F">
              <w:rPr>
                <w:rFonts w:ascii="Calibri" w:eastAsia="Times New Roman" w:hAnsi="Calibri" w:cs="Calibri"/>
                <w:color w:val="000000"/>
                <w:lang w:eastAsia="en-GB"/>
              </w:rPr>
              <w:t>Friction velocity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(same as column V)</w:t>
            </w:r>
          </w:p>
        </w:tc>
      </w:tr>
    </w:tbl>
    <w:p w:rsidR="00A31745" w:rsidRDefault="00A31745" w:rsidP="00A31745">
      <w:pPr>
        <w:rPr>
          <w:color w:val="000000" w:themeColor="text1"/>
        </w:rPr>
      </w:pPr>
    </w:p>
    <w:p w:rsidR="00A31745" w:rsidRDefault="00A31745" w:rsidP="00A3174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columns AP-FR are the output columns of the </w:t>
      </w:r>
      <w:proofErr w:type="spellStart"/>
      <w:r>
        <w:rPr>
          <w:color w:val="000000" w:themeColor="text1"/>
        </w:rPr>
        <w:t>REddyProc</w:t>
      </w:r>
      <w:proofErr w:type="spellEnd"/>
      <w:r>
        <w:rPr>
          <w:color w:val="000000" w:themeColor="text1"/>
        </w:rPr>
        <w:t xml:space="preserve"> tool and their explanation can be found </w:t>
      </w:r>
      <w:proofErr w:type="gramStart"/>
      <w:r>
        <w:rPr>
          <w:color w:val="000000" w:themeColor="text1"/>
        </w:rPr>
        <w:t xml:space="preserve">at  </w:t>
      </w:r>
      <w:proofErr w:type="gramEnd"/>
      <w:r>
        <w:fldChar w:fldCharType="begin"/>
      </w:r>
      <w:r>
        <w:instrText xml:space="preserve"> HYPERLINK "https://www.bgc-jena.mpg.de/bgi/index.php/Services/REddyProcWebOutput" </w:instrText>
      </w:r>
      <w:r>
        <w:fldChar w:fldCharType="separate"/>
      </w:r>
      <w:r w:rsidRPr="00BF013B">
        <w:rPr>
          <w:rStyle w:val="Collegamentoipertestuale"/>
        </w:rPr>
        <w:t>https://www.bgc-jena.mpg.de/bgi/index.php/Services/REddyProcWebOutput</w:t>
      </w:r>
      <w:r>
        <w:rPr>
          <w:rStyle w:val="Collegamentoipertestuale"/>
        </w:rPr>
        <w:fldChar w:fldCharType="end"/>
      </w:r>
      <w:r>
        <w:rPr>
          <w:color w:val="000000" w:themeColor="text1"/>
        </w:rPr>
        <w:t>.</w:t>
      </w:r>
    </w:p>
    <w:p w:rsidR="00A31745" w:rsidRDefault="00A31745" w:rsidP="00A31745">
      <w:pPr>
        <w:rPr>
          <w:color w:val="000000" w:themeColor="text1"/>
        </w:rPr>
      </w:pPr>
    </w:p>
    <w:p w:rsidR="00A31745" w:rsidRDefault="00A31745" w:rsidP="00A31745">
      <w:pPr>
        <w:rPr>
          <w:color w:val="000000" w:themeColor="text1"/>
        </w:rPr>
      </w:pPr>
      <w:r>
        <w:rPr>
          <w:color w:val="000000" w:themeColor="text1"/>
        </w:rPr>
        <w:t xml:space="preserve">From this last link: </w:t>
      </w:r>
    </w:p>
    <w:p w:rsidR="00A31745" w:rsidRDefault="00A31745" w:rsidP="00A31745">
      <w:pPr>
        <w:rPr>
          <w:color w:val="000000" w:themeColor="text1"/>
        </w:rPr>
      </w:pPr>
    </w:p>
    <w:p w:rsidR="00A31745" w:rsidRPr="00A31745" w:rsidRDefault="00A31745" w:rsidP="00A31745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  <w:lang w:val="en-US"/>
        </w:rPr>
      </w:pPr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The default corresponds to the previous 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pvWave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 BGC online tool and few alternative options </w:t>
      </w:r>
      <w:proofErr w:type="gram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are provided</w:t>
      </w:r>
      <w:proofErr w:type="gram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 with the web-service.</w:t>
      </w:r>
    </w:p>
    <w:p w:rsidR="00A31745" w:rsidRPr="00A31745" w:rsidRDefault="00A31745" w:rsidP="00A31745">
      <w:pPr>
        <w:pStyle w:val="Titolo2"/>
        <w:shd w:val="clear" w:color="auto" w:fill="FFFFFF"/>
        <w:rPr>
          <w:rFonts w:ascii="Arial" w:hAnsi="Arial" w:cs="Arial"/>
          <w:color w:val="3A3A3A"/>
          <w:lang w:val="en-US"/>
        </w:rPr>
      </w:pPr>
      <w:r w:rsidRPr="00A31745">
        <w:rPr>
          <w:rFonts w:ascii="Arial" w:hAnsi="Arial" w:cs="Arial"/>
          <w:color w:val="3A3A3A"/>
          <w:lang w:val="en-US"/>
        </w:rPr>
        <w:t>Default: Online Tool</w:t>
      </w:r>
    </w:p>
    <w:p w:rsidR="00A31745" w:rsidRPr="00A31745" w:rsidRDefault="00A31745" w:rsidP="00A31745">
      <w:pPr>
        <w:pStyle w:val="Titolo3"/>
        <w:shd w:val="clear" w:color="auto" w:fill="FFFFFF"/>
        <w:rPr>
          <w:rFonts w:ascii="Arial" w:hAnsi="Arial" w:cs="Arial"/>
          <w:color w:val="3A3A3A"/>
          <w:lang w:val="en-US"/>
        </w:rPr>
      </w:pPr>
      <w:r w:rsidRPr="00A31745">
        <w:rPr>
          <w:rFonts w:ascii="Arial" w:hAnsi="Arial" w:cs="Arial"/>
          <w:color w:val="3A3A3A"/>
          <w:lang w:val="en-US"/>
        </w:rPr>
        <w:t>Description of gap filling output variables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40"/>
        <w:gridCol w:w="5774"/>
        <w:gridCol w:w="1084"/>
      </w:tblGrid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Suffix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Old suffix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Thres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the threshold of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uStar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values used to mark insufficient conditions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orig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Original values used for gap filling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orig</w:t>
            </w:r>
            <w:proofErr w:type="spellEnd"/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Original values and gaps filled with mean of selected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datapoints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(condition depending on gap filling method)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_f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fqc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Quality flag assigned depending on gap filling method and window length: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br w:type="textWrapping" w:clear="all"/>
              <w:t>0 = original, 1 = most reliable, 2 = medium, 3 = least reliable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fqc</w:t>
            </w:r>
            <w:proofErr w:type="spellEnd"/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_fall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All values considered as gaps (for uncertainty estimates)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f_unc</w:t>
            </w:r>
            <w:proofErr w:type="spellEnd"/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fall_qc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All values considered as gaps (for uncertainty estimates)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fqc_unc</w:t>
            </w:r>
            <w:proofErr w:type="spellEnd"/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datapoints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used for gap filling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fn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br w:type="textWrapping" w:clear="all"/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fn_unc</w:t>
            </w:r>
            <w:proofErr w:type="spellEnd"/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fsd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Standard deviation of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datapoints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used for gap filling (uncertainty)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_fs,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br w:type="textWrapping" w:clear="all"/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fs_unc</w:t>
            </w:r>
            <w:proofErr w:type="spellEnd"/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fsdu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Standard deviation across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uStar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thresholds (uncertainty, bias)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lastRenderedPageBreak/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fsdug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Combination of random uncertainty and uncertainty due to u*: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sqrt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>(fsd^2 + fsdu^2)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fmeth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Method used for gap filling: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br w:type="textWrapping" w:clear="all"/>
              <w:t xml:space="preserve">1 = similar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meteo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condition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sFillLUT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Rg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, VPD,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Tair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br w:type="textWrapping" w:clear="all"/>
              <w:t xml:space="preserve">2 = similar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meteo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sFillLUT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Rg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only)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br w:type="textWrapping" w:clear="all"/>
              <w:t>3 = mean diurnal course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sFillMDC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>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fmet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br w:type="textWrapping" w:clear="all"/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fmet_unc</w:t>
            </w:r>
            <w:proofErr w:type="spellEnd"/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fwin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Full window length used for gap filling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fwin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br w:type="textWrapping" w:clear="all"/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fwin_unc</w:t>
            </w:r>
            <w:proofErr w:type="spellEnd"/>
          </w:p>
        </w:tc>
      </w:tr>
    </w:tbl>
    <w:p w:rsidR="00A31745" w:rsidRDefault="00A31745" w:rsidP="00A31745">
      <w:pPr>
        <w:pStyle w:val="Titolo4"/>
        <w:shd w:val="clear" w:color="auto" w:fill="FFFFFF"/>
        <w:rPr>
          <w:rFonts w:ascii="Arial" w:hAnsi="Arial" w:cs="Arial"/>
          <w:color w:val="3A3A3A"/>
          <w:sz w:val="20"/>
          <w:szCs w:val="20"/>
        </w:rPr>
      </w:pPr>
      <w:proofErr w:type="spellStart"/>
      <w:r>
        <w:rPr>
          <w:rFonts w:ascii="Arial" w:hAnsi="Arial" w:cs="Arial"/>
          <w:color w:val="3A3A3A"/>
          <w:sz w:val="20"/>
          <w:szCs w:val="20"/>
        </w:rPr>
        <w:t>Bootstrapping</w:t>
      </w:r>
      <w:proofErr w:type="spellEnd"/>
      <w:r>
        <w:rPr>
          <w:rFonts w:ascii="Arial" w:hAnsi="Arial" w:cs="Arial"/>
          <w:color w:val="3A3A3A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uStar-Threshold</w:t>
      </w:r>
      <w:proofErr w:type="spellEnd"/>
      <w:r>
        <w:rPr>
          <w:rFonts w:ascii="Arial" w:hAnsi="Arial" w:cs="Arial"/>
          <w:color w:val="3A3A3A"/>
          <w:sz w:val="20"/>
          <w:szCs w:val="20"/>
        </w:rPr>
        <w:t xml:space="preserve"> estimate</w:t>
      </w:r>
    </w:p>
    <w:p w:rsidR="00A31745" w:rsidRPr="00A31745" w:rsidRDefault="00A31745" w:rsidP="00A31745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  <w:lang w:val="en-US"/>
        </w:rPr>
      </w:pPr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When bootstrapping was performed, several output columns are re-estimated with </w:t>
      </w:r>
      <w:proofErr w:type="gram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gap-Filling</w:t>
      </w:r>
      <w:proofErr w:type="gram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 based on low, median, and high estimates of the 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uStar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-Threshold.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740"/>
        <w:gridCol w:w="5926"/>
        <w:gridCol w:w="1032"/>
      </w:tblGrid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Suffix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Old suffix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uStar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jc w:val="center"/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estimate on the original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unbootstrapped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jc w:val="center"/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(empty)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_U05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low estimate (5% quantile of the bootstrapped uncertainty distribution)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_U50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median estimate (50% quantile of the bootstrapped uncertainty distribution)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_U95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high estimate (95% quantile of the bootstrapped uncertainty distribution)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</w:tbl>
    <w:p w:rsidR="00A31745" w:rsidRPr="00A31745" w:rsidRDefault="00A31745" w:rsidP="00A31745">
      <w:pPr>
        <w:pStyle w:val="vspace"/>
        <w:shd w:val="clear" w:color="auto" w:fill="FFFFFF"/>
        <w:spacing w:before="319" w:beforeAutospacing="0" w:after="0" w:afterAutospacing="0"/>
        <w:rPr>
          <w:rFonts w:ascii="Arial" w:hAnsi="Arial" w:cs="Arial"/>
          <w:color w:val="3A3A3A"/>
          <w:sz w:val="20"/>
          <w:szCs w:val="20"/>
          <w:lang w:val="en-US"/>
        </w:rPr>
      </w:pPr>
      <w:r w:rsidRPr="00A31745">
        <w:rPr>
          <w:rFonts w:ascii="Arial" w:hAnsi="Arial" w:cs="Arial"/>
          <w:color w:val="3A3A3A"/>
          <w:sz w:val="20"/>
          <w:szCs w:val="20"/>
          <w:lang w:val="en-US"/>
        </w:rPr>
        <w:t>A missing '_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uStar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' suffix in NEE, GPP, or 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Reco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, it corresponds either to not performing 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uStar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 filtering or to 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uStar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 threshold of the non-bootstrapped data.</w:t>
      </w:r>
    </w:p>
    <w:p w:rsidR="00A31745" w:rsidRPr="00A31745" w:rsidRDefault="00A31745" w:rsidP="00A31745">
      <w:pPr>
        <w:pStyle w:val="Titolo3"/>
        <w:shd w:val="clear" w:color="auto" w:fill="FFFFFF"/>
        <w:rPr>
          <w:rFonts w:ascii="Arial" w:hAnsi="Arial" w:cs="Arial"/>
          <w:color w:val="3A3A3A"/>
          <w:lang w:val="en-US"/>
        </w:rPr>
      </w:pPr>
      <w:r w:rsidRPr="00A31745">
        <w:rPr>
          <w:rFonts w:ascii="Arial" w:hAnsi="Arial" w:cs="Arial"/>
          <w:color w:val="3A3A3A"/>
          <w:lang w:val="en-US"/>
        </w:rPr>
        <w:t>Description of flux partitioning output variables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51"/>
        <w:gridCol w:w="5372"/>
        <w:gridCol w:w="775"/>
      </w:tblGrid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Variable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Style w:val="Enfasigrassetto"/>
                <w:rFonts w:ascii="Arial" w:hAnsi="Arial" w:cs="Arial"/>
                <w:color w:val="3A3A3A"/>
                <w:sz w:val="20"/>
                <w:szCs w:val="20"/>
              </w:rPr>
              <w:t>Old name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GPP_f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Gross primary production, i.e. influx to the land surface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μmol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-2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s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-1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as NEE)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nighttime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>-based)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lastRenderedPageBreak/>
              <w:t>Reco_f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Ecosystem respiration, i.e.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outflux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from the land surface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μmol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-2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s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-1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as NEE)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nighttime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>-based)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GPP_DT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Gross primary production, i.e. influx to the land surface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μmol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-2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s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-1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as NEE) estimated by day-time partitioning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Reco_DT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Ecosystem respiration, i.e.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outflux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from the land surface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μmol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-2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s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-1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as NEE) estimated by day-time partitioning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activation energy parameter (K) in relationship between temperature and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nighttime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NEE from night-time partitioning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R_ref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respiration at reference temperature parameter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μmol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-2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s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-1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 as NEE) in relationship between temperature and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nighttime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NEE from night-time partitioning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FP_alpha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canopy light utilization efficiency and represents the initial slope of the light–response curve (daytime partitioning)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FP_beta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maximum CO2 uptake rate of the canopy at light saturation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μmol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-2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s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-1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) (daytime partitioning)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parameter controlling the VPD limitation of GPP (daytime partitioning) (daytime partitioning)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FP_qc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quality flag of the estimated parameters: 0: good parameter fit, 1: some parameters out of range, required refit, 2: next parameter estimate is more than two weeks away (daytime partitioning)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FP_dRecPar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records until or after closest record that has a parameter estimate associated (daytime partitioning)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FP_GPP2000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GPP at incoming radiation of 2000 Wm-2, more robust alternative to saturation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FP_E0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activation energy parameter (K) in relationship between temperature and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nighttime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NEE from day-time partitioning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lastRenderedPageBreak/>
              <w:t>FP_RRef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respiration at reference temperature parameter (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μmol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-2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> s</w:t>
            </w:r>
            <w:r>
              <w:rPr>
                <w:rFonts w:ascii="Arial" w:hAnsi="Arial" w:cs="Arial"/>
                <w:color w:val="3A3A3A"/>
                <w:sz w:val="20"/>
                <w:szCs w:val="20"/>
                <w:vertAlign w:val="superscript"/>
              </w:rPr>
              <w:t>-1</w:t>
            </w: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 as NEE) in relationship between temperature and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nighttime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NEE from day-time partitioning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FP_RRef_Night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same as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FP_RRef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using the same FP_E0, but from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intermedate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step based on night-time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FP_&lt;X&gt;_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estimated standard </w:t>
            </w: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devation</w:t>
            </w:r>
            <w:proofErr w:type="spellEnd"/>
            <w:r>
              <w:rPr>
                <w:rFonts w:ascii="Arial" w:hAnsi="Arial" w:cs="Arial"/>
                <w:color w:val="3A3A3A"/>
                <w:sz w:val="20"/>
                <w:szCs w:val="20"/>
              </w:rPr>
              <w:t xml:space="preserve"> of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  <w:tr w:rsidR="00A31745" w:rsidTr="00A317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3A3A3A"/>
                <w:sz w:val="20"/>
                <w:szCs w:val="20"/>
              </w:rPr>
              <w:t>FP_qc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quality flag of day-time partitioning: 0: good parameter fit, 1: some parameters LRC parameters were out of range, required refit, 2: next parameter estimate is more than two weeks away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0" w:type="dxa"/>
              <w:left w:w="0" w:type="dxa"/>
              <w:bottom w:w="240" w:type="dxa"/>
              <w:right w:w="150" w:type="dxa"/>
            </w:tcMar>
            <w:vAlign w:val="center"/>
            <w:hideMark/>
          </w:tcPr>
          <w:p w:rsidR="00A31745" w:rsidRDefault="00A31745">
            <w:pPr>
              <w:rPr>
                <w:rFonts w:ascii="Arial" w:hAnsi="Arial" w:cs="Arial"/>
                <w:color w:val="3A3A3A"/>
                <w:sz w:val="20"/>
                <w:szCs w:val="20"/>
              </w:rPr>
            </w:pPr>
            <w:r>
              <w:rPr>
                <w:rFonts w:ascii="Arial" w:hAnsi="Arial" w:cs="Arial"/>
                <w:color w:val="3A3A3A"/>
                <w:sz w:val="20"/>
                <w:szCs w:val="20"/>
              </w:rPr>
              <w:t> </w:t>
            </w:r>
          </w:p>
        </w:tc>
      </w:tr>
    </w:tbl>
    <w:p w:rsidR="00A31745" w:rsidRPr="00A31745" w:rsidRDefault="00A31745" w:rsidP="00A31745">
      <w:pPr>
        <w:pStyle w:val="Titolo2"/>
        <w:shd w:val="clear" w:color="auto" w:fill="FFFFFF"/>
        <w:rPr>
          <w:rFonts w:ascii="Arial" w:hAnsi="Arial" w:cs="Arial"/>
          <w:color w:val="3A3A3A"/>
          <w:lang w:val="en-US"/>
        </w:rPr>
      </w:pPr>
      <w:proofErr w:type="spellStart"/>
      <w:r w:rsidRPr="00A31745">
        <w:rPr>
          <w:rFonts w:ascii="Arial" w:hAnsi="Arial" w:cs="Arial"/>
          <w:color w:val="3A3A3A"/>
          <w:lang w:val="en-US"/>
        </w:rPr>
        <w:t>REddyProc</w:t>
      </w:r>
      <w:proofErr w:type="spellEnd"/>
      <w:r w:rsidRPr="00A31745">
        <w:rPr>
          <w:rFonts w:ascii="Arial" w:hAnsi="Arial" w:cs="Arial"/>
          <w:color w:val="3A3A3A"/>
          <w:lang w:val="en-US"/>
        </w:rPr>
        <w:t xml:space="preserve"> 1.2</w:t>
      </w:r>
    </w:p>
    <w:p w:rsidR="00A31745" w:rsidRPr="00A31745" w:rsidRDefault="00A31745" w:rsidP="00A31745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  <w:lang w:val="en-US"/>
        </w:rPr>
      </w:pPr>
      <w:r w:rsidRPr="00A31745">
        <w:rPr>
          <w:rFonts w:ascii="Arial" w:hAnsi="Arial" w:cs="Arial"/>
          <w:color w:val="3A3A3A"/>
          <w:sz w:val="20"/>
          <w:szCs w:val="20"/>
          <w:lang w:val="en-US"/>
        </w:rPr>
        <w:t>In difference to the Online-Tool-default,</w:t>
      </w:r>
    </w:p>
    <w:p w:rsidR="00A31745" w:rsidRDefault="00A31745" w:rsidP="00A317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the _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</w:t>
      </w:r>
      <w:proofErr w:type="spellEnd"/>
      <w:r>
        <w:rPr>
          <w:rFonts w:ascii="Arial" w:hAnsi="Arial" w:cs="Arial"/>
          <w:color w:val="3A3A3A"/>
          <w:sz w:val="20"/>
          <w:szCs w:val="20"/>
        </w:rPr>
        <w:t xml:space="preserve"> suffix is handled differently:</w:t>
      </w:r>
    </w:p>
    <w:p w:rsidR="00A31745" w:rsidRDefault="00A31745" w:rsidP="00A317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A missing '_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</w:t>
      </w:r>
      <w:proofErr w:type="spellEnd"/>
      <w:r>
        <w:rPr>
          <w:rFonts w:ascii="Arial" w:hAnsi="Arial" w:cs="Arial"/>
          <w:color w:val="3A3A3A"/>
          <w:sz w:val="20"/>
          <w:szCs w:val="20"/>
        </w:rPr>
        <w:t>' suffix it corresponds to not applying filtering for u* threshold.</w:t>
      </w:r>
    </w:p>
    <w:p w:rsidR="00A31745" w:rsidRDefault="00A31745" w:rsidP="00A317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 xml:space="preserve">For filtering with the 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</w:t>
      </w:r>
      <w:proofErr w:type="spellEnd"/>
      <w:r>
        <w:rPr>
          <w:rFonts w:ascii="Arial" w:hAnsi="Arial" w:cs="Arial"/>
          <w:color w:val="3A3A3A"/>
          <w:sz w:val="20"/>
          <w:szCs w:val="20"/>
        </w:rPr>
        <w:t xml:space="preserve"> threshold estimated on non-bootstrapped data, the suffix '_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</w:t>
      </w:r>
      <w:proofErr w:type="spellEnd"/>
      <w:r>
        <w:rPr>
          <w:rFonts w:ascii="Arial" w:hAnsi="Arial" w:cs="Arial"/>
          <w:color w:val="3A3A3A"/>
          <w:sz w:val="20"/>
          <w:szCs w:val="20"/>
        </w:rPr>
        <w:t>' is used.</w:t>
      </w:r>
    </w:p>
    <w:p w:rsidR="00A31745" w:rsidRPr="00A31745" w:rsidRDefault="00A31745" w:rsidP="00A31745">
      <w:pPr>
        <w:pStyle w:val="Titolo2"/>
        <w:shd w:val="clear" w:color="auto" w:fill="FFFFFF"/>
        <w:rPr>
          <w:rFonts w:ascii="Arial" w:hAnsi="Arial" w:cs="Arial"/>
          <w:color w:val="3A3A3A"/>
          <w:lang w:val="en-US"/>
        </w:rPr>
      </w:pPr>
      <w:proofErr w:type="spellStart"/>
      <w:r w:rsidRPr="00A31745">
        <w:rPr>
          <w:rFonts w:ascii="Arial" w:hAnsi="Arial" w:cs="Arial"/>
          <w:color w:val="3A3A3A"/>
          <w:lang w:val="en-US"/>
        </w:rPr>
        <w:t>Fluxnet</w:t>
      </w:r>
      <w:proofErr w:type="spellEnd"/>
      <w:r w:rsidRPr="00A31745">
        <w:rPr>
          <w:rFonts w:ascii="Arial" w:hAnsi="Arial" w:cs="Arial"/>
          <w:color w:val="3A3A3A"/>
          <w:lang w:val="en-US"/>
        </w:rPr>
        <w:t xml:space="preserve"> 2015</w:t>
      </w:r>
    </w:p>
    <w:p w:rsidR="00A31745" w:rsidRPr="00A31745" w:rsidRDefault="00A31745" w:rsidP="00A31745">
      <w:pPr>
        <w:pStyle w:val="Normale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0"/>
          <w:szCs w:val="20"/>
          <w:lang w:val="en-US"/>
        </w:rPr>
      </w:pPr>
      <w:r w:rsidRPr="00A31745">
        <w:rPr>
          <w:rFonts w:ascii="Arial" w:hAnsi="Arial" w:cs="Arial"/>
          <w:color w:val="3A3A3A"/>
          <w:sz w:val="20"/>
          <w:szCs w:val="20"/>
          <w:lang w:val="en-US"/>
        </w:rPr>
        <w:t>Provides data output similar to the formatting of the </w:t>
      </w:r>
      <w:hyperlink r:id="rId8" w:history="1">
        <w:r w:rsidRPr="00A31745">
          <w:rPr>
            <w:rStyle w:val="Collegamentoipertestuale"/>
            <w:rFonts w:ascii="Arial" w:hAnsi="Arial" w:cs="Arial"/>
            <w:color w:val="007576"/>
            <w:sz w:val="20"/>
            <w:szCs w:val="20"/>
            <w:lang w:val="en-US"/>
          </w:rPr>
          <w:t xml:space="preserve">2015 </w:t>
        </w:r>
        <w:proofErr w:type="spellStart"/>
        <w:r w:rsidRPr="00A31745">
          <w:rPr>
            <w:rStyle w:val="Collegamentoipertestuale"/>
            <w:rFonts w:ascii="Arial" w:hAnsi="Arial" w:cs="Arial"/>
            <w:color w:val="007576"/>
            <w:sz w:val="20"/>
            <w:szCs w:val="20"/>
            <w:lang w:val="en-US"/>
          </w:rPr>
          <w:t>fluxnet</w:t>
        </w:r>
        <w:proofErr w:type="spellEnd"/>
        <w:r w:rsidRPr="00A31745">
          <w:rPr>
            <w:rStyle w:val="Collegamentoipertestuale"/>
            <w:rFonts w:ascii="Arial" w:hAnsi="Arial" w:cs="Arial"/>
            <w:color w:val="007576"/>
            <w:sz w:val="20"/>
            <w:szCs w:val="20"/>
            <w:lang w:val="en-US"/>
          </w:rPr>
          <w:t xml:space="preserve"> data release</w:t>
        </w:r>
      </w:hyperlink>
      <w:r w:rsidRPr="00A31745">
        <w:rPr>
          <w:rFonts w:ascii="Arial" w:hAnsi="Arial" w:cs="Arial"/>
          <w:color w:val="3A3A3A"/>
          <w:sz w:val="20"/>
          <w:szCs w:val="20"/>
          <w:lang w:val="en-US"/>
        </w:rPr>
        <w:t>.</w:t>
      </w:r>
    </w:p>
    <w:p w:rsidR="00A31745" w:rsidRPr="00A31745" w:rsidRDefault="00A31745" w:rsidP="00A31745">
      <w:pPr>
        <w:pStyle w:val="vspace"/>
        <w:shd w:val="clear" w:color="auto" w:fill="FFFFFF"/>
        <w:spacing w:before="319" w:beforeAutospacing="0" w:after="0" w:afterAutospacing="0"/>
        <w:rPr>
          <w:rFonts w:ascii="Arial" w:hAnsi="Arial" w:cs="Arial"/>
          <w:color w:val="3A3A3A"/>
          <w:sz w:val="20"/>
          <w:szCs w:val="20"/>
          <w:lang w:val="en-US"/>
        </w:rPr>
      </w:pPr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The following differences to default 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REddyProc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 xml:space="preserve"> 1.2. </w:t>
      </w:r>
      <w:proofErr w:type="gramStart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output</w:t>
      </w:r>
      <w:proofErr w:type="gramEnd"/>
      <w:r w:rsidRPr="00A31745">
        <w:rPr>
          <w:rFonts w:ascii="Arial" w:hAnsi="Arial" w:cs="Arial"/>
          <w:color w:val="3A3A3A"/>
          <w:sz w:val="20"/>
          <w:szCs w:val="20"/>
          <w:lang w:val="en-US"/>
        </w:rPr>
        <w:t>:</w:t>
      </w:r>
    </w:p>
    <w:p w:rsidR="00A31745" w:rsidRDefault="00A31745" w:rsidP="00A317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Formatted as comma-separated ASCII file.</w:t>
      </w:r>
    </w:p>
    <w:p w:rsidR="00A31745" w:rsidRDefault="00A31745" w:rsidP="00A317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All rows after the first row contain data, i.e. no units in the second row</w:t>
      </w:r>
    </w:p>
    <w:p w:rsidR="00A31745" w:rsidRDefault="00A31745" w:rsidP="00A317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Time (end of the measurement interval) is specified in column TIMESTAMP_END in ISO timestamp format: YYYMMDDHHMM</w:t>
      </w:r>
    </w:p>
    <w:p w:rsidR="00A31745" w:rsidRDefault="00A31745" w:rsidP="00A317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 xml:space="preserve">During </w:t>
      </w:r>
      <w:proofErr w:type="gramStart"/>
      <w:r>
        <w:rPr>
          <w:rFonts w:ascii="Arial" w:hAnsi="Arial" w:cs="Arial"/>
          <w:color w:val="3A3A3A"/>
          <w:sz w:val="20"/>
          <w:szCs w:val="20"/>
        </w:rPr>
        <w:t>export</w:t>
      </w:r>
      <w:proofErr w:type="gramEnd"/>
      <w:r>
        <w:rPr>
          <w:rFonts w:ascii="Arial" w:hAnsi="Arial" w:cs="Arial"/>
          <w:color w:val="3A3A3A"/>
          <w:sz w:val="20"/>
          <w:szCs w:val="20"/>
        </w:rPr>
        <w:t xml:space="preserve"> column names are translated.</w:t>
      </w:r>
    </w:p>
    <w:p w:rsidR="00A31745" w:rsidRDefault="00A31745" w:rsidP="00A317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 xml:space="preserve">Fluxes with suffix of used 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</w:t>
      </w:r>
      <w:proofErr w:type="spellEnd"/>
      <w:r>
        <w:rPr>
          <w:rFonts w:ascii="Arial" w:hAnsi="Arial" w:cs="Arial"/>
          <w:color w:val="3A3A3A"/>
          <w:sz w:val="20"/>
          <w:szCs w:val="20"/>
        </w:rPr>
        <w:t xml:space="preserve"> threshold quantile</w:t>
      </w:r>
    </w:p>
    <w:p w:rsid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 xml:space="preserve">"^NEE_U(\\d\\d)_f$" -&gt; "NEE_VUT_\\1", (the pattern corresponds to the two digits quantile of the 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</w:t>
      </w:r>
      <w:proofErr w:type="spellEnd"/>
      <w:r>
        <w:rPr>
          <w:rFonts w:ascii="Arial" w:hAnsi="Arial" w:cs="Arial"/>
          <w:color w:val="3A3A3A"/>
          <w:sz w:val="20"/>
          <w:szCs w:val="20"/>
        </w:rPr>
        <w:t xml:space="preserve"> threshold distribution)</w:t>
      </w:r>
    </w:p>
    <w:p w:rsid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"^GPP_U(\\d\\d)_f$" -&gt; "GPP_NT_VUT_\\1"</w:t>
      </w:r>
    </w:p>
    <w:p w:rsid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"^GPP_DT_U(\\d\\d)$" -&gt; "GPP_DT_VUT_\\1"</w:t>
      </w:r>
    </w:p>
    <w:p w:rsidR="00A31745" w:rsidRP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  <w:lang w:val="it-IT"/>
        </w:rPr>
      </w:pPr>
      <w:r w:rsidRPr="00A31745">
        <w:rPr>
          <w:rFonts w:ascii="Arial" w:hAnsi="Arial" w:cs="Arial"/>
          <w:color w:val="3A3A3A"/>
          <w:sz w:val="20"/>
          <w:szCs w:val="20"/>
          <w:lang w:val="it-IT"/>
        </w:rPr>
        <w:t>"^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it-IT"/>
        </w:rPr>
        <w:t>Reco_U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it-IT"/>
        </w:rPr>
        <w:t>(</w:t>
      </w:r>
      <w:proofErr w:type="gramStart"/>
      <w:r w:rsidRPr="00A31745">
        <w:rPr>
          <w:rFonts w:ascii="Arial" w:hAnsi="Arial" w:cs="Arial"/>
          <w:color w:val="3A3A3A"/>
          <w:sz w:val="20"/>
          <w:szCs w:val="20"/>
          <w:lang w:val="it-IT"/>
        </w:rPr>
        <w:t>\\d\\d)$</w:t>
      </w:r>
      <w:proofErr w:type="gramEnd"/>
      <w:r w:rsidRPr="00A31745">
        <w:rPr>
          <w:rFonts w:ascii="Arial" w:hAnsi="Arial" w:cs="Arial"/>
          <w:color w:val="3A3A3A"/>
          <w:sz w:val="20"/>
          <w:szCs w:val="20"/>
          <w:lang w:val="it-IT"/>
        </w:rPr>
        <w:t>" -&gt; "RECO_NT_VUT_\\1"</w:t>
      </w:r>
    </w:p>
    <w:p w:rsidR="00A31745" w:rsidRP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  <w:lang w:val="it-IT"/>
        </w:rPr>
      </w:pPr>
      <w:r w:rsidRPr="00A31745">
        <w:rPr>
          <w:rFonts w:ascii="Arial" w:hAnsi="Arial" w:cs="Arial"/>
          <w:color w:val="3A3A3A"/>
          <w:sz w:val="20"/>
          <w:szCs w:val="20"/>
          <w:lang w:val="it-IT"/>
        </w:rPr>
        <w:t>"^</w:t>
      </w:r>
      <w:proofErr w:type="spellStart"/>
      <w:r w:rsidRPr="00A31745">
        <w:rPr>
          <w:rFonts w:ascii="Arial" w:hAnsi="Arial" w:cs="Arial"/>
          <w:color w:val="3A3A3A"/>
          <w:sz w:val="20"/>
          <w:szCs w:val="20"/>
          <w:lang w:val="it-IT"/>
        </w:rPr>
        <w:t>Reco_DT_U</w:t>
      </w:r>
      <w:proofErr w:type="spellEnd"/>
      <w:r w:rsidRPr="00A31745">
        <w:rPr>
          <w:rFonts w:ascii="Arial" w:hAnsi="Arial" w:cs="Arial"/>
          <w:color w:val="3A3A3A"/>
          <w:sz w:val="20"/>
          <w:szCs w:val="20"/>
          <w:lang w:val="it-IT"/>
        </w:rPr>
        <w:t>(</w:t>
      </w:r>
      <w:proofErr w:type="gramStart"/>
      <w:r w:rsidRPr="00A31745">
        <w:rPr>
          <w:rFonts w:ascii="Arial" w:hAnsi="Arial" w:cs="Arial"/>
          <w:color w:val="3A3A3A"/>
          <w:sz w:val="20"/>
          <w:szCs w:val="20"/>
          <w:lang w:val="it-IT"/>
        </w:rPr>
        <w:t>\\d\\d)$</w:t>
      </w:r>
      <w:proofErr w:type="gramEnd"/>
      <w:r w:rsidRPr="00A31745">
        <w:rPr>
          <w:rFonts w:ascii="Arial" w:hAnsi="Arial" w:cs="Arial"/>
          <w:color w:val="3A3A3A"/>
          <w:sz w:val="20"/>
          <w:szCs w:val="20"/>
          <w:lang w:val="it-IT"/>
        </w:rPr>
        <w:t>" -&gt; "RECO_DT_VUT_\\1", "GPP"</w:t>
      </w:r>
    </w:p>
    <w:p w:rsid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"^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Ustar_Thresh_U</w:t>
      </w:r>
      <w:proofErr w:type="spellEnd"/>
      <w:r>
        <w:rPr>
          <w:rFonts w:ascii="Arial" w:hAnsi="Arial" w:cs="Arial"/>
          <w:color w:val="3A3A3A"/>
          <w:sz w:val="20"/>
          <w:szCs w:val="20"/>
        </w:rPr>
        <w:t>(\\d\\d)$" -&gt; "USTAR_THRESHOLD_VUT_\\1"</w:t>
      </w:r>
    </w:p>
    <w:p w:rsid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"^NEE_U50_fqc$" -&gt; "NEE_VUT_USTAR50_QC"</w:t>
      </w:r>
    </w:p>
    <w:p w:rsid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"^NEE_U50_fsd$" -&gt; "NEE_VUT_USTAR50_RANDUNC"</w:t>
      </w:r>
    </w:p>
    <w:p w:rsid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"^NEE_U50_fnum$" -&gt; "NEE_VUT_USTAR50_RANDUNC_N</w:t>
      </w:r>
    </w:p>
    <w:p w:rsidR="00A31745" w:rsidRDefault="00A31745" w:rsidP="00A317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further variables</w:t>
      </w:r>
    </w:p>
    <w:p w:rsidR="00A31745" w:rsidRDefault="00A31745" w:rsidP="00A317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A3A3A"/>
          <w:sz w:val="20"/>
          <w:szCs w:val="20"/>
        </w:rPr>
      </w:pPr>
      <w:r>
        <w:rPr>
          <w:rFonts w:ascii="Arial" w:hAnsi="Arial" w:cs="Arial"/>
          <w:color w:val="3A3A3A"/>
          <w:sz w:val="20"/>
          <w:szCs w:val="20"/>
        </w:rPr>
        <w:t>"night" -&gt; "NIGHT", "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Rg_f</w:t>
      </w:r>
      <w:proofErr w:type="spellEnd"/>
      <w:r>
        <w:rPr>
          <w:rFonts w:ascii="Arial" w:hAnsi="Arial" w:cs="Arial"/>
          <w:color w:val="3A3A3A"/>
          <w:sz w:val="20"/>
          <w:szCs w:val="20"/>
        </w:rPr>
        <w:t>" -&gt; "SW_IN_F_MDS", "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Rg_fqc</w:t>
      </w:r>
      <w:proofErr w:type="spellEnd"/>
      <w:r>
        <w:rPr>
          <w:rFonts w:ascii="Arial" w:hAnsi="Arial" w:cs="Arial"/>
          <w:color w:val="3A3A3A"/>
          <w:sz w:val="20"/>
          <w:szCs w:val="20"/>
        </w:rPr>
        <w:t>" -&gt; "SW_IN_F_MDS_QC", "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PotRad_NEW</w:t>
      </w:r>
      <w:proofErr w:type="spellEnd"/>
      <w:r>
        <w:rPr>
          <w:rFonts w:ascii="Arial" w:hAnsi="Arial" w:cs="Arial"/>
          <w:color w:val="3A3A3A"/>
          <w:sz w:val="20"/>
          <w:szCs w:val="20"/>
        </w:rPr>
        <w:t>" -&gt; "SW_IN_POT", "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Tair_f</w:t>
      </w:r>
      <w:proofErr w:type="spellEnd"/>
      <w:r>
        <w:rPr>
          <w:rFonts w:ascii="Arial" w:hAnsi="Arial" w:cs="Arial"/>
          <w:color w:val="3A3A3A"/>
          <w:sz w:val="20"/>
          <w:szCs w:val="20"/>
        </w:rPr>
        <w:t>" -&gt; "TA_F_MDS", "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Tair_fqc</w:t>
      </w:r>
      <w:proofErr w:type="spellEnd"/>
      <w:r>
        <w:rPr>
          <w:rFonts w:ascii="Arial" w:hAnsi="Arial" w:cs="Arial"/>
          <w:color w:val="3A3A3A"/>
          <w:sz w:val="20"/>
          <w:szCs w:val="20"/>
        </w:rPr>
        <w:t>" -&gt; "TA_F_MDS_QC", "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VPD_f</w:t>
      </w:r>
      <w:proofErr w:type="spellEnd"/>
      <w:r>
        <w:rPr>
          <w:rFonts w:ascii="Arial" w:hAnsi="Arial" w:cs="Arial"/>
          <w:color w:val="3A3A3A"/>
          <w:sz w:val="20"/>
          <w:szCs w:val="20"/>
        </w:rPr>
        <w:t>" -&gt; "VPD_F_MDS", "</w:t>
      </w:r>
      <w:proofErr w:type="spellStart"/>
      <w:r>
        <w:rPr>
          <w:rFonts w:ascii="Arial" w:hAnsi="Arial" w:cs="Arial"/>
          <w:color w:val="3A3A3A"/>
          <w:sz w:val="20"/>
          <w:szCs w:val="20"/>
        </w:rPr>
        <w:t>VPD_fqc</w:t>
      </w:r>
      <w:proofErr w:type="spellEnd"/>
      <w:r>
        <w:rPr>
          <w:rFonts w:ascii="Arial" w:hAnsi="Arial" w:cs="Arial"/>
          <w:color w:val="3A3A3A"/>
          <w:sz w:val="20"/>
          <w:szCs w:val="20"/>
        </w:rPr>
        <w:t>" -&gt; "VPD_F_MDS_QC"</w:t>
      </w:r>
    </w:p>
    <w:p w:rsidR="00A31745" w:rsidRDefault="00A31745" w:rsidP="00A31745">
      <w:pPr>
        <w:rPr>
          <w:color w:val="000000" w:themeColor="text1"/>
        </w:rPr>
      </w:pPr>
    </w:p>
    <w:p w:rsidR="00A31745" w:rsidRDefault="00A31745" w:rsidP="00A31745">
      <w:pPr>
        <w:rPr>
          <w:color w:val="000000" w:themeColor="text1"/>
        </w:rPr>
      </w:pPr>
      <w:r>
        <w:rPr>
          <w:color w:val="000000" w:themeColor="text1"/>
        </w:rPr>
        <w:br/>
      </w:r>
    </w:p>
    <w:p w:rsidR="00A31745" w:rsidRDefault="00A31745" w:rsidP="00A31745">
      <w:pPr>
        <w:rPr>
          <w:color w:val="000000" w:themeColor="text1"/>
        </w:rPr>
      </w:pPr>
    </w:p>
    <w:p w:rsidR="00A31745" w:rsidRPr="003C7EA4" w:rsidRDefault="00A31745" w:rsidP="00A31745">
      <w:pPr>
        <w:rPr>
          <w:color w:val="000000" w:themeColor="text1"/>
        </w:rPr>
      </w:pPr>
    </w:p>
    <w:p w:rsidR="00A31745" w:rsidRDefault="00A31745" w:rsidP="00A31745"/>
    <w:p w:rsidR="00A31745" w:rsidRDefault="00A31745" w:rsidP="00A31745"/>
    <w:p w:rsidR="00A31745" w:rsidRDefault="00A31745" w:rsidP="00A31745"/>
    <w:p w:rsidR="00A31745" w:rsidRDefault="00A31745"/>
    <w:sectPr w:rsidR="00A317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53F4D"/>
    <w:multiLevelType w:val="multilevel"/>
    <w:tmpl w:val="4AA6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F0BFC"/>
    <w:multiLevelType w:val="multilevel"/>
    <w:tmpl w:val="FF4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E28FC"/>
    <w:multiLevelType w:val="hybridMultilevel"/>
    <w:tmpl w:val="B05ADC1C"/>
    <w:lvl w:ilvl="0" w:tplc="528078E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45"/>
    <w:rsid w:val="00A31745"/>
    <w:rsid w:val="00AE087D"/>
    <w:rsid w:val="00C7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D861"/>
  <w15:chartTrackingRefBased/>
  <w15:docId w15:val="{5210FC01-9033-4145-8EAC-F3CE93EC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paragraph" w:styleId="Titolo2">
    <w:name w:val="heading 2"/>
    <w:basedOn w:val="Normale"/>
    <w:link w:val="Titolo2Carattere"/>
    <w:uiPriority w:val="9"/>
    <w:qFormat/>
    <w:rsid w:val="00A31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t-IT" w:eastAsia="it-IT"/>
    </w:rPr>
  </w:style>
  <w:style w:type="paragraph" w:styleId="Titolo3">
    <w:name w:val="heading 3"/>
    <w:basedOn w:val="Normale"/>
    <w:link w:val="Titolo3Carattere"/>
    <w:uiPriority w:val="9"/>
    <w:qFormat/>
    <w:rsid w:val="00A31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t-IT" w:eastAsia="it-IT"/>
    </w:rPr>
  </w:style>
  <w:style w:type="paragraph" w:styleId="Titolo4">
    <w:name w:val="heading 4"/>
    <w:basedOn w:val="Normale"/>
    <w:link w:val="Titolo4Carattere"/>
    <w:uiPriority w:val="9"/>
    <w:qFormat/>
    <w:rsid w:val="00A31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31745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174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174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31745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3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grassetto">
    <w:name w:val="Strong"/>
    <w:basedOn w:val="Carpredefinitoparagrafo"/>
    <w:uiPriority w:val="22"/>
    <w:qFormat/>
    <w:rsid w:val="00A31745"/>
    <w:rPr>
      <w:b/>
      <w:bCs/>
    </w:rPr>
  </w:style>
  <w:style w:type="paragraph" w:customStyle="1" w:styleId="vspace">
    <w:name w:val="vspace"/>
    <w:basedOn w:val="Normale"/>
    <w:rsid w:val="00A3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Paragrafoelenco">
    <w:name w:val="List Paragraph"/>
    <w:basedOn w:val="Normale"/>
    <w:uiPriority w:val="34"/>
    <w:qFormat/>
    <w:rsid w:val="00A3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xnet.org/data/fluxnet2015-dataset/fullset-data-produ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gc-jena.mpg.de/REddyProc/brew/REddyProc.r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bigleaf/bigleaf.pdf" TargetMode="External"/><Relationship Id="rId5" Type="http://schemas.openxmlformats.org/officeDocument/2006/relationships/hyperlink" Target="http://www.met.wur.nl/projects/je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i.cesana1@campus.unimib.it</dc:creator>
  <cp:keywords/>
  <dc:description/>
  <cp:lastModifiedBy>i.cesana1@campus.unimib.it</cp:lastModifiedBy>
  <cp:revision>1</cp:revision>
  <dcterms:created xsi:type="dcterms:W3CDTF">2021-07-03T14:58:00Z</dcterms:created>
  <dcterms:modified xsi:type="dcterms:W3CDTF">2021-07-03T15:14:00Z</dcterms:modified>
</cp:coreProperties>
</file>