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Times New Roman" w:hAnsi="Times New Roman" w:eastAsia="Times New Roman"/>
          <w:b w:val="0"/>
          <w:i w:val="0"/>
          <w:sz w:val="24"/>
        </w:rPr>
      </w:r>
      <w:r>
        <w:rPr>
          <w:rFonts w:ascii="Times New Roman" w:hAnsi="Times New Roman" w:eastAsia="Times New Roman"/>
          <w:b/>
          <w:i w:val="0"/>
          <w:sz w:val="24"/>
        </w:rPr>
        <w:t>[TO AUTHOR: Please fill in your real information, then copy-paste to Editorial Manager]</w:t>
      </w:r>
      <w:r>
        <w:rPr>
          <w:rFonts w:ascii="Times New Roman" w:hAnsi="Times New Roman" w:eastAsia="Times New Roman"/>
          <w:b w:val="0"/>
          <w:i w:val="0"/>
          <w:sz w:val="24"/>
        </w:rPr>
      </w:r>
    </w:p>
    <w:p/>
    <w:p/>
    <w:p>
      <w:r>
        <w:rPr>
          <w:rFonts w:ascii="Times New Roman" w:hAnsi="Times New Roman" w:eastAsia="Times New Roman"/>
          <w:b w:val="0"/>
          <w:i w:val="0"/>
          <w:sz w:val="24"/>
        </w:rPr>
        <w:t>[Your signature block]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Date: _______________________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</w:r>
      <w:r>
        <w:rPr>
          <w:rFonts w:ascii="Times New Roman" w:hAnsi="Times New Roman" w:eastAsia="Times New Roman"/>
          <w:b/>
          <w:i w:val="0"/>
          <w:sz w:val="24"/>
        </w:rPr>
        <w:t>To the Editor-in-Chief</w:t>
      </w:r>
      <w:r>
        <w:rPr>
          <w:rFonts w:ascii="Times New Roman" w:hAnsi="Times New Roman" w:eastAsia="Times New Roman"/>
          <w:b w:val="0"/>
          <w:i w:val="0"/>
          <w:sz w:val="24"/>
        </w:rPr>
      </w:r>
    </w:p>
    <w:p>
      <w:r>
        <w:rPr>
          <w:rFonts w:ascii="Times New Roman" w:hAnsi="Times New Roman" w:eastAsia="Times New Roman"/>
          <w:b w:val="0"/>
          <w:i w:val="0"/>
          <w:sz w:val="24"/>
        </w:rPr>
      </w:r>
      <w:r>
        <w:rPr>
          <w:rFonts w:ascii="Times New Roman" w:hAnsi="Times New Roman" w:eastAsia="Times New Roman"/>
          <w:b/>
          <w:i w:val="0"/>
          <w:sz w:val="24"/>
        </w:rPr>
        <w:t>Integrative Medicine Research</w:t>
      </w:r>
      <w:r>
        <w:rPr>
          <w:rFonts w:ascii="Times New Roman" w:hAnsi="Times New Roman" w:eastAsia="Times New Roman"/>
          <w:b w:val="0"/>
          <w:i w:val="0"/>
          <w:sz w:val="24"/>
        </w:rPr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Korea Institute of Oriental Medicine (KIOM)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174 Oryong-daero, Yeongtong-gu, Cheongju, Chungcheongbuk-do 28116, Korea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Dear Editor-in-Chief,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 xml:space="preserve">We are pleased to submit the enclosed manuscript titled </w:t>
      </w:r>
      <w:r>
        <w:rPr>
          <w:rFonts w:ascii="Times New Roman" w:hAnsi="Times New Roman" w:eastAsia="Times New Roman"/>
          <w:b/>
          <w:i w:val="0"/>
          <w:sz w:val="24"/>
        </w:rPr>
        <w:t>"An Integrated Steady-State Biology Framework for Non-Pharmacological Longevity Intervention: From Classical-Text and Genome Fusion to Closed-Loop Validation"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for consideration as an </w:t>
      </w:r>
      <w:r>
        <w:rPr>
          <w:rFonts w:ascii="Times New Roman" w:hAnsi="Times New Roman" w:eastAsia="Times New Roman"/>
          <w:b/>
          <w:i w:val="0"/>
          <w:sz w:val="24"/>
        </w:rPr>
        <w:t>Original Article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in *Integrative Medicine Research*.</w:t>
      </w:r>
    </w:p>
    <w:p/>
    <w:p>
      <w:pPr>
        <w:spacing w:before="240"/>
      </w:pPr>
      <w:r>
        <w:rPr>
          <w:rFonts w:ascii="Times New Roman" w:hAnsi="Times New Roman" w:eastAsia="Times New Roman"/>
          <w:b/>
          <w:i w:val="0"/>
          <w:sz w:val="24"/>
        </w:rPr>
        <w:t>Rationale for submission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The manuscript addresses a longstanding structural gap in integrative-medicine research: the classical knowledge system of Chinese medicine (qi, xue, zang-fu, yin-yang, zheng-xie, shen) and the modern biology of aging (autophagy, mitochondrial biogenesis, senescent-cell clearance, circadian rhythm) have run in parallel without a computable unifying framework.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 xml:space="preserve">We propose the </w:t>
      </w:r>
      <w:r>
        <w:rPr>
          <w:rFonts w:ascii="Times New Roman" w:hAnsi="Times New Roman" w:eastAsia="Times New Roman"/>
          <w:b/>
          <w:i w:val="0"/>
          <w:sz w:val="24"/>
        </w:rPr>
        <w:t>Integrated Steady-State Biology Framework (ISSBF)</w:t>
      </w:r>
      <w:r>
        <w:rPr>
          <w:rFonts w:ascii="Times New Roman" w:hAnsi="Times New Roman" w:eastAsia="Times New Roman"/>
          <w:b w:val="0"/>
          <w:i w:val="0"/>
          <w:sz w:val="24"/>
        </w:rPr>
        <w:t>, which axiomatically maps six classical constructs onto ten measurable steady-state biology axes, fuses classical candidates with individual genetic-weakness pathways, and drives continuous verification through a Sense-Infer-Intervene-Verify (SIIV) closed loop with defined hardware data interfaces.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The framework is anchored on a curated real-world case library (n = 29; L1 = 8, L2 = 9, L3 = 12) that includes several recent high-impact human trials:</w:t>
      </w:r>
    </w:p>
    <w:p/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</w:r>
      <w:r>
        <w:rPr>
          <w:rFonts w:ascii="Times New Roman" w:hAnsi="Times New Roman" w:eastAsia="Times New Roman"/>
          <w:b/>
          <w:i w:val="0"/>
          <w:sz w:val="24"/>
        </w:rPr>
        <w:t>Bou Malhab et al., Clin Nutr ESPEN 2025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4-week fasting raised LAMP2 4.2-fold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</w:r>
      <w:r>
        <w:rPr>
          <w:rFonts w:ascii="Times New Roman" w:hAnsi="Times New Roman" w:eastAsia="Times New Roman"/>
          <w:b/>
          <w:i w:val="0"/>
          <w:sz w:val="24"/>
        </w:rPr>
        <w:t>Kirkland et al., Nature Medicine 2026 (AFFIRM)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dasatinib plus quercetin improved gait speed in a 240-person Phase II RCT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</w:r>
      <w:r>
        <w:rPr>
          <w:rFonts w:ascii="Times New Roman" w:hAnsi="Times New Roman" w:eastAsia="Times New Roman"/>
          <w:b/>
          <w:i w:val="0"/>
          <w:sz w:val="24"/>
        </w:rPr>
        <w:t>Dote-Montero et al., Nature Medicine 2025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time-restricted eating in a 197-person RCT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</w:r>
      <w:r>
        <w:rPr>
          <w:rFonts w:ascii="Times New Roman" w:hAnsi="Times New Roman" w:eastAsia="Times New Roman"/>
          <w:b/>
          <w:i w:val="0"/>
          <w:sz w:val="24"/>
        </w:rPr>
        <w:t>Oh et al., Journal of Hepatology 2025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16:8 time-restricted eating reduced hepatic fat 25.8% in a 333-person RCT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</w:r>
      <w:r>
        <w:rPr>
          <w:rFonts w:ascii="Times New Roman" w:hAnsi="Times New Roman" w:eastAsia="Times New Roman"/>
          <w:b/>
          <w:i w:val="0"/>
          <w:sz w:val="24"/>
        </w:rPr>
        <w:t>Brandhorst et al., Nature Communications 2024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fasting-mimicking diet reduced biological age by 2.5 years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We further demonstrate that the fusion logic is computable and auditable through in-silico validation on 22 synthetic profiles (100% dual-run reproducibility, 100% weakness-profile coverage, 90% at L1 grade, 85% convergent validity with domain expectations, zero personalized recommendations for control profiles).</w:t>
      </w:r>
    </w:p>
    <w:p/>
    <w:p>
      <w:pPr>
        <w:spacing w:before="240"/>
      </w:pPr>
      <w:r>
        <w:rPr>
          <w:rFonts w:ascii="Times New Roman" w:hAnsi="Times New Roman" w:eastAsia="Times New Roman"/>
          <w:b/>
          <w:i w:val="0"/>
          <w:sz w:val="24"/>
        </w:rPr>
        <w:t>Fit with *Integrative Medicine Research*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The manuscript is directly aligned with the journal's mandate on integrative medicine and complementarity between Eastern and Western approaches. The framework explicitly bridges classical Chinese-medicine constructs and modern aging-biology pathways through a quantitative mapping, which we believe is precisely the kind of theoretical-integration contribution the journal is designed to advance.</w:t>
      </w:r>
    </w:p>
    <w:p/>
    <w:p>
      <w:pPr>
        <w:spacing w:before="240"/>
      </w:pPr>
      <w:r>
        <w:rPr>
          <w:rFonts w:ascii="Times New Roman" w:hAnsi="Times New Roman" w:eastAsia="Times New Roman"/>
          <w:b/>
          <w:i w:val="0"/>
          <w:sz w:val="24"/>
        </w:rPr>
        <w:t>Originality and declaration</w:t>
      </w:r>
    </w:p>
    <w:p/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This manuscript is original and has </w:t>
      </w:r>
      <w:r>
        <w:rPr>
          <w:rFonts w:ascii="Times New Roman" w:hAnsi="Times New Roman" w:eastAsia="Times New Roman"/>
          <w:b/>
          <w:i w:val="0"/>
          <w:sz w:val="24"/>
        </w:rPr>
        <w:t>not been published or submitted elsewhere</w:t>
      </w:r>
      <w:r>
        <w:rPr>
          <w:rFonts w:ascii="Times New Roman" w:hAnsi="Times New Roman" w:eastAsia="Times New Roman"/>
          <w:b w:val="0"/>
          <w:i w:val="0"/>
          <w:sz w:val="24"/>
        </w:rPr>
        <w:t>, either in whole or in part.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>All authors have read and approved the submitted version.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>All authors have a verifiable ORCID iD.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>No human participants, human data, or human tissue were involved; the computational validation used only synthetic pathway scores, and no IRB approval was required.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>The case library cites only publicly available peer-reviewed sources and classical texts.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</w:r>
      <w:r>
        <w:rPr>
          <w:rFonts w:ascii="Times New Roman" w:hAnsi="Times New Roman" w:eastAsia="Times New Roman"/>
          <w:b/>
          <w:i w:val="0"/>
          <w:sz w:val="24"/>
        </w:rPr>
        <w:t>No funding was received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for this work; no conflicts of interest exist.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>Generative AI language models were used for English manuscript editing and literature-summary drafting, in strict accordance with IMR's Declaration of Generative AI and AI-assisted technologies policy. All claims and data were independently verified by the author against primary sources.</w:t>
      </w:r>
    </w:p>
    <w:p/>
    <w:p>
      <w:pPr>
        <w:spacing w:before="240"/>
      </w:pPr>
      <w:r>
        <w:rPr>
          <w:rFonts w:ascii="Times New Roman" w:hAnsi="Times New Roman" w:eastAsia="Times New Roman"/>
          <w:b/>
          <w:i w:val="0"/>
          <w:sz w:val="24"/>
        </w:rPr>
        <w:t>Non-medical disclaimer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The framework is a theoretical and decision-support paradigm. It is not a clinical diagnosis or treatment protocol and does not replace physician judgement. This disclaimer is stated on the title page and throughout the manuscript.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We would be grateful for your consideration. We are available to respond to any reviewer comments on a reasonable timeline and welcome suggestions on further validation.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Sincerely,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____________________________</w:t>
      </w:r>
    </w:p>
    <w:p>
      <w:r>
        <w:rPr>
          <w:rFonts w:ascii="Times New Roman" w:hAnsi="Times New Roman" w:eastAsia="Times New Roman"/>
          <w:b w:val="0"/>
          <w:i w:val="0"/>
          <w:sz w:val="24"/>
        </w:rPr>
      </w:r>
      <w:r>
        <w:rPr>
          <w:rFonts w:ascii="Times New Roman" w:hAnsi="Times New Roman" w:eastAsia="Times New Roman"/>
          <w:b/>
          <w:i w:val="0"/>
          <w:sz w:val="24"/>
        </w:rPr>
        <w:t>Li Xing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(Corresponding Author)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HealthLens, Independent Research Project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Hangzhou, Zhejiang, China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E-mail: corresponding@healthlens.cc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ORCID: 0009-0004-2152-7669</w:t>
      </w:r>
    </w:p>
    <w:p/>
    <w:p/>
    <w:p>
      <w:pPr>
        <w:spacing w:before="240"/>
      </w:pPr>
      <w:r>
        <w:rPr>
          <w:rFonts w:ascii="Times New Roman" w:hAnsi="Times New Roman" w:eastAsia="Times New Roman"/>
          <w:b/>
          <w:i w:val="0"/>
          <w:sz w:val="24"/>
        </w:rPr>
        <w:t>Cover-letter pre-submission checklist</w:t>
      </w:r>
    </w:p>
    <w:p/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>[ ] Replace `0009-0004-2152-7669` with your real ORCID iD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>[ ] Insert today's date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>[ ] If you have multiple authors, add their name and affiliation block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>[ ] Confirm all statements are accurate for your actual situation</w:t>
      </w:r>
    </w:p>
    <w:p>
      <w:pPr>
        <w:ind w:left="360" w:hanging="360"/>
      </w:pPr>
      <w:r>
        <w:rPr>
          <w:rFonts w:ascii="Times New Roman" w:hAnsi="Times New Roman" w:eastAsia="Times New Roman"/>
          <w:b w:val="0"/>
          <w:i w:val="0"/>
          <w:sz w:val="24"/>
        </w:rPr>
        <w:t>[ ] Save this file as `CoverLetter.docx` or paste into the EM "Cover Letter" text box during submission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