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eastAsia="Microsoft YaHei" w:hAnsi="Arial"/>
          <w:b/>
          <w:bCs/>
          <w:color w:val="1A56DB"/>
          <w:sz w:val="44"/>
          <w:szCs w:val="44"/>
        </w:rPr>
        <w:t xml:space="preserve">前沿情报分析与平台功能增建建议</w:t>
      </w:r>
    </w:p>
    <w:p>
      <w:pPr>
        <w:spacing w:after="200" w:before="0"/>
        <w:jc w:val="center"/>
      </w:pPr>
      <w:r>
        <w:rPr>
          <w:rFonts w:ascii="Arial" w:eastAsia="Microsoft YaHei" w:hAnsi="Arial"/>
          <w:color w:val="6B7280"/>
          <w:sz w:val="24"/>
          <w:szCs w:val="24"/>
        </w:rPr>
        <w:t xml:space="preserve">—— 李飞飞世界模型、机器人App Store、南大凝胶材料、物理AI、模块化机械臂</w:t>
      </w:r>
    </w:p>
    <w:p>
      <w:pPr>
        <w:spacing w:after="600" w:before="100"/>
        <w:jc w:val="center"/>
      </w:pPr>
      <w:r>
        <w:rPr>
          <w:rFonts w:ascii="Arial" w:eastAsia="Microsoft YaHei" w:hAnsi="Arial"/>
          <w:color w:val="9CA3AF"/>
          <w:sz w:val="20"/>
          <w:szCs w:val="20"/>
        </w:rPr>
        <w:t xml:space="preserve">2026年8月3日  |  RoboParts运营团队</w:t>
      </w:r>
    </w:p>
    <w:p>
      <w:pPr>
        <w:pStyle w:val="Heading1"/>
        <w:spacing w:after="200" w:before="360"/>
      </w:pPr>
      <w:r>
        <w:rPr>
          <w:rFonts w:ascii="Arial" w:eastAsia="Microsoft YaHei" w:hAnsi="Arial"/>
          <w:b/>
          <w:bCs/>
          <w:color w:val="1A56DB"/>
          <w:sz w:val="32"/>
          <w:szCs w:val="32"/>
        </w:rPr>
        <w:t xml:space="preserve">一、情报概述</w:t>
      </w:r>
    </w:p>
    <w:p>
      <w:pPr>
        <w:spacing w:after="60" w:before="60"/>
      </w:pPr>
      <w:r>
        <w:rPr>
          <w:rFonts w:ascii="Arial" w:eastAsia="Microsoft YaHei" w:hAnsi="Arial"/>
          <w:b w:val="false"/>
          <w:bCs w:val="false"/>
          <w:color w:val="333333"/>
          <w:sz w:val="22"/>
          <w:szCs w:val="22"/>
        </w:rPr>
        <w:t xml:space="preserve">本报告围绕五个前沿方向展开情报收集与分析，评估其对RoboParts平台的影响，并提出具体的内容增建和功能扩展建议。每个主题均经过多源交叉验证，标注信息可信度等级。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eastAsia="Microsoft YaHei" w:hAnsi="Arial"/>
                <w:b/>
                <w:bCs/>
                <w:sz w:val="22"/>
                <w:szCs w:val="22"/>
              </w:rPr>
              <w:t xml:space="preserve">核心发现</w:t>
            </w:r>
          </w:p>
        </w:tc>
      </w:tr>
      <w:tr>
        <w:trPr>
          <w:cantSplit/>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1"/>
                <w:szCs w:val="21"/>
              </w:rPr>
              <w:t xml:space="preserve">今年机器人行业正在经历三个关键转变：(1) 从“采数据”走向“造世界”——世界模型从生成环境走向机器人训练闭环；(2) 从“硬件先行”走向“生态协同”——机器人App Store模式正在复制移动互联网的生态爴发逻辑；(3) 从“单一机器”走向“一脑多形”——物理AI将机器人重新定义为智能的具身化载体。</w:t>
            </w:r>
          </w:p>
        </w:tc>
      </w:tr>
    </w:tbl>
    <w:p>
      <w:r>
        <w:rPr>
          <w:sz w:val="12"/>
          <w:szCs w:val="12"/>
        </w:rPr>
        <w:t xml:space="preserve"/>
      </w:r>
    </w:p>
    <w:p>
      <w:pPr>
        <w:pStyle w:val="Heading1"/>
        <w:spacing w:after="200" w:before="360"/>
      </w:pPr>
      <w:r>
        <w:rPr>
          <w:rFonts w:ascii="Arial" w:eastAsia="Microsoft YaHei" w:hAnsi="Arial"/>
          <w:b/>
          <w:bCs/>
          <w:color w:val="1A56DB"/>
          <w:sz w:val="32"/>
          <w:szCs w:val="32"/>
        </w:rPr>
        <w:t xml:space="preserve">二、李飞飞世界模型突破</w:t>
      </w:r>
    </w:p>
    <w:p>
      <w:pPr>
        <w:pStyle w:val="Heading2"/>
        <w:spacing w:after="160" w:before="280"/>
      </w:pPr>
      <w:r>
        <w:rPr>
          <w:rFonts w:ascii="Arial" w:eastAsia="Microsoft YaHei" w:hAnsi="Arial"/>
          <w:b/>
          <w:bCs/>
          <w:color w:val="2563EB"/>
          <w:sz w:val="28"/>
          <w:szCs w:val="28"/>
        </w:rPr>
        <w:t xml:space="preserve">2.1 核心事件</w:t>
      </w:r>
    </w:p>
    <w:p>
      <w:pPr>
        <w:pStyle w:val="ListParagraph"/>
        <w:numPr>
          <w:ilvl w:val="0"/>
          <w:numId w:val="2"/>
        </w:numPr>
        <w:spacing w:after="40" w:before="40"/>
      </w:pPr>
      <w:r>
        <w:rPr>
          <w:rFonts w:ascii="Arial" w:eastAsia="Microsoft YaHei" w:hAnsi="Arial"/>
          <w:color w:val="333333"/>
          <w:sz w:val="22"/>
          <w:szCs w:val="22"/>
        </w:rPr>
        <w:t xml:space="preserve">2026年7月21日，World Labs宣布收购机器人仿真公司SceniX，标志着世界模型从“生成环境”正式走向“机器人训练闭环”。[$TRAE_REF](https://cj.sina.cn/articles/view/5953190046/162d6789e06703natw)</w:t>
      </w:r>
    </w:p>
    <w:p>
      <w:pPr>
        <w:pStyle w:val="ListParagraph"/>
        <w:numPr>
          <w:ilvl w:val="0"/>
          <w:numId w:val="2"/>
        </w:numPr>
        <w:spacing w:after="40" w:before="40"/>
      </w:pPr>
      <w:r>
        <w:rPr>
          <w:rFonts w:ascii="Arial" w:eastAsia="Microsoft YaHei" w:hAnsi="Arial"/>
          <w:color w:val="333333"/>
          <w:sz w:val="22"/>
          <w:szCs w:val="22"/>
        </w:rPr>
        <w:t xml:space="preserve">2026年7月22日，李飞飞团队发布掩码视觉动作（MaskedVisualActions）方法，仅用约15小时机器人视频数据，就让14B参数视频模型能够预测动作后果并参与候选轨迹筛选。[$TRAE_REF](https://cj.sina.cn/articles/view/5953189932/162d6782c06704q7wg)</w:t>
      </w:r>
    </w:p>
    <w:p>
      <w:pPr>
        <w:pStyle w:val="ListParagraph"/>
        <w:numPr>
          <w:ilvl w:val="0"/>
          <w:numId w:val="2"/>
        </w:numPr>
        <w:spacing w:after="40" w:before="40"/>
      </w:pPr>
      <w:r>
        <w:rPr>
          <w:rFonts w:ascii="Arial" w:eastAsia="Microsoft YaHei" w:hAnsi="Arial"/>
          <w:color w:val="333333"/>
          <w:sz w:val="22"/>
          <w:szCs w:val="22"/>
        </w:rPr>
        <w:t xml:space="preserve">R2S2R（Real-to-Sim-to-Real）系统将真实任务搬进仿真，在仿真中训练和评测策略，再部署回真实机器人，形成反复运行的训练与评测引擎。</w:t>
      </w:r>
    </w:p>
    <w:p>
      <w:pPr>
        <w:pStyle w:val="Heading2"/>
        <w:spacing w:after="160" w:before="280"/>
      </w:pPr>
      <w:r>
        <w:rPr>
          <w:rFonts w:ascii="Arial" w:eastAsia="Microsoft YaHei" w:hAnsi="Arial"/>
          <w:b/>
          <w:bCs/>
          <w:color w:val="2563EB"/>
          <w:sz w:val="28"/>
          <w:szCs w:val="28"/>
        </w:rPr>
        <w:t xml:space="preserve">2.2 技术突破分析</w:t>
      </w:r>
    </w:p>
    <w:p>
      <w:pPr>
        <w:spacing w:after="60" w:before="60"/>
      </w:pPr>
      <w:r>
        <w:rPr>
          <w:rFonts w:ascii="Arial" w:eastAsia="Microsoft YaHei" w:hAnsi="Arial"/>
          <w:b w:val="false"/>
          <w:bCs w:val="false"/>
          <w:color w:val="333333"/>
          <w:sz w:val="22"/>
          <w:szCs w:val="22"/>
        </w:rPr>
        <w:t xml:space="preserve">世界模型进入机器人领域后，核心问题从“世界看起来是什么样”变成了“机器人采取一个动作后，世界会发生什么”。这意味着仿真不仅需要视觉逼真，还需要物理属性恢复、复杂交互模拟以及策略训练和评测能力。</w:t>
      </w:r>
    </w:p>
    <w:p>
      <w:pPr>
        <w:spacing w:after="60" w:before="60"/>
      </w:pPr>
      <w:r>
        <w:rPr>
          <w:rFonts w:ascii="Arial" w:eastAsia="Microsoft YaHei" w:hAnsi="Arial"/>
          <w:b w:val="false"/>
          <w:bCs w:val="false"/>
          <w:color w:val="333333"/>
          <w:sz w:val="22"/>
          <w:szCs w:val="22"/>
        </w:rPr>
        <w:t xml:space="preserve">SceniX补上的是真实任务重建、物理属性恢复、复杂交互模拟能力。世界模型因此从生成观察的Renderer，走向预测状态变化的Simulator。</w:t>
      </w:r>
    </w:p>
    <w:p>
      <w:pPr>
        <w:pStyle w:val="Heading2"/>
        <w:spacing w:after="160" w:before="280"/>
      </w:pPr>
      <w:r>
        <w:rPr>
          <w:rFonts w:ascii="Arial" w:eastAsia="Microsoft YaHei" w:hAnsi="Arial"/>
          <w:b/>
          <w:bCs/>
          <w:color w:val="2563EB"/>
          <w:sz w:val="28"/>
          <w:szCs w:val="28"/>
        </w:rPr>
        <w:t xml:space="preserve">2.3 对RoboParts的影响与建议</w:t>
      </w:r>
    </w:p>
    <w:p>
      <w:pPr>
        <w:spacing w:after="60" w:before="60"/>
      </w:pPr>
      <w:r>
        <w:rPr>
          <w:rFonts w:ascii="Arial" w:eastAsia="Microsoft YaHei" w:hAnsi="Arial"/>
          <w:b/>
          <w:bCs/>
          <w:color w:val="DC2626"/>
          <w:sz w:val="22"/>
          <w:szCs w:val="22"/>
        </w:rPr>
        <w:t xml:space="preserve">影响等级：高 | 紧迫度：中</w:t>
      </w:r>
    </w:p>
    <w:p>
      <w:pPr>
        <w:pStyle w:val="ListParagraph"/>
        <w:numPr>
          <w:ilvl w:val="0"/>
          <w:numId w:val="2"/>
        </w:numPr>
        <w:spacing w:after="40" w:before="40"/>
      </w:pPr>
      <w:r>
        <w:rPr>
          <w:rFonts w:ascii="Arial" w:eastAsia="Microsoft YaHei" w:hAnsi="Arial"/>
          <w:color w:val="333333"/>
          <w:sz w:val="22"/>
          <w:szCs w:val="22"/>
        </w:rPr>
        <w:t xml:space="preserve">llms分类增加世界模型子类：新增World Labs、SceniX、NVIDIA Cosmos等仿真平台实体</w:t>
      </w:r>
    </w:p>
    <w:p>
      <w:pPr>
        <w:pStyle w:val="ListParagraph"/>
        <w:numPr>
          <w:ilvl w:val="0"/>
          <w:numId w:val="2"/>
        </w:numPr>
        <w:spacing w:after="40" w:before="40"/>
      </w:pPr>
      <w:r>
        <w:rPr>
          <w:rFonts w:ascii="Arial" w:eastAsia="Microsoft YaHei" w:hAnsi="Arial"/>
          <w:color w:val="333333"/>
          <w:sz w:val="22"/>
          <w:szCs w:val="22"/>
        </w:rPr>
        <w:t xml:space="preserve">platforms分类增加仿真训练环境子类：R2S2R闭环训练、Scan2Sim、Gen2Sim等</w:t>
      </w:r>
    </w:p>
    <w:p>
      <w:pPr>
        <w:pStyle w:val="ListParagraph"/>
        <w:numPr>
          <w:ilvl w:val="0"/>
          <w:numId w:val="2"/>
        </w:numPr>
        <w:spacing w:after="40" w:before="40"/>
      </w:pPr>
      <w:r>
        <w:rPr>
          <w:rFonts w:ascii="Arial" w:eastAsia="Microsoft YaHei" w:hAnsi="Arial"/>
          <w:color w:val="333333"/>
          <w:sz w:val="22"/>
          <w:szCs w:val="22"/>
        </w:rPr>
        <w:t xml:space="preserve">robot_ai_models更新：掩码视觉动作（MaskedVisualActions）作为新模型架构记录</w:t>
      </w:r>
    </w:p>
    <w:p>
      <w:pPr>
        <w:pStyle w:val="ListParagraph"/>
        <w:numPr>
          <w:ilvl w:val="0"/>
          <w:numId w:val="2"/>
        </w:numPr>
        <w:spacing w:after="40" w:before="40"/>
      </w:pPr>
      <w:r>
        <w:rPr>
          <w:rFonts w:ascii="Arial" w:eastAsia="Microsoft YaHei" w:hAnsi="Arial"/>
          <w:color w:val="333333"/>
          <w:sz w:val="22"/>
          <w:szCs w:val="22"/>
        </w:rPr>
        <w:t xml:space="preserve">数据采集设备分类扩充：增加“仿真数据生成”子类，记录从真实到仿真的数据转换工具</w:t>
      </w:r>
    </w:p>
    <w:p>
      <w:r>
        <w:rPr>
          <w:sz w:val="12"/>
          <w:szCs w:val="12"/>
        </w:rPr>
        <w:t xml:space="preserve"/>
      </w:r>
    </w:p>
    <w:p>
      <w:pPr>
        <w:pStyle w:val="Heading1"/>
        <w:spacing w:after="200" w:before="360"/>
      </w:pPr>
      <w:r>
        <w:rPr>
          <w:rFonts w:ascii="Arial" w:eastAsia="Microsoft YaHei" w:hAnsi="Arial"/>
          <w:b/>
          <w:bCs/>
          <w:color w:val="1A56DB"/>
          <w:sz w:val="32"/>
          <w:szCs w:val="32"/>
        </w:rPr>
        <w:t xml:space="preserve">三、机器人App Store生态</w:t>
      </w:r>
    </w:p>
    <w:p>
      <w:pPr>
        <w:pStyle w:val="Heading2"/>
        <w:spacing w:after="160" w:before="280"/>
      </w:pPr>
      <w:r>
        <w:rPr>
          <w:rFonts w:ascii="Arial" w:eastAsia="Microsoft YaHei" w:hAnsi="Arial"/>
          <w:b/>
          <w:bCs/>
          <w:color w:val="2563EB"/>
          <w:sz w:val="28"/>
          <w:szCs w:val="28"/>
        </w:rPr>
        <w:t xml:space="preserve">3.1 宇树科技UniStore</w:t>
      </w:r>
    </w:p>
    <w:p>
      <w:pPr>
        <w:spacing w:after="60" w:before="60"/>
      </w:pPr>
      <w:r>
        <w:rPr>
          <w:rFonts w:ascii="Arial" w:eastAsia="Microsoft YaHei" w:hAnsi="Arial"/>
          <w:b w:val="false"/>
          <w:bCs w:val="false"/>
          <w:color w:val="333333"/>
          <w:sz w:val="22"/>
          <w:szCs w:val="22"/>
        </w:rPr>
        <w:t xml:space="preserve">2026年5月7日，宇树科技正式宣布UniStore全面开放，作为全球首个人形机器人任务动作应用商店。平台包含四大核心模块：用户广场、动作库、数据集、开发者中心。用户通过手机APP连接机器人，即可从云端一键下载并部署动作，全程零代码操作。[$TRAE_REF](https://www.aitop100.cn/infomation/details/33773.html)</w:t>
      </w:r>
    </w:p>
    <w:p>
      <w:pPr>
        <w:spacing w:after="60" w:before="60"/>
      </w:pPr>
      <w:r>
        <w:rPr>
          <w:rFonts w:ascii="Arial" w:eastAsia="Microsoft YaHei" w:hAnsi="Arial"/>
          <w:b w:val="false"/>
          <w:bCs w:val="false"/>
          <w:color w:val="333333"/>
          <w:sz w:val="22"/>
          <w:szCs w:val="22"/>
        </w:rPr>
        <w:t xml:space="preserve">已适配宇树G1、H1、B2、Go2等多款主力机型。面向开发者开放模型上传通道与SDK工具，支持原创动作封装上架，并设有收益分成机制。</w:t>
      </w:r>
    </w:p>
    <w:p>
      <w:pPr>
        <w:pStyle w:val="Heading2"/>
        <w:spacing w:after="160" w:before="280"/>
      </w:pPr>
      <w:r>
        <w:rPr>
          <w:rFonts w:ascii="Arial" w:eastAsia="Microsoft YaHei" w:hAnsi="Arial"/>
          <w:b/>
          <w:bCs/>
          <w:color w:val="2563EB"/>
          <w:sz w:val="28"/>
          <w:szCs w:val="28"/>
        </w:rPr>
        <w:t xml:space="preserve">3.2 Waddle Labs：“Claude Code for Robots”</w:t>
      </w:r>
    </w:p>
    <w:p>
      <w:pPr>
        <w:spacing w:after="60" w:before="60"/>
      </w:pPr>
      <w:r>
        <w:rPr>
          <w:rFonts w:ascii="Arial" w:eastAsia="Microsoft YaHei" w:hAnsi="Arial"/>
          <w:b w:val="false"/>
          <w:bCs w:val="false"/>
          <w:color w:val="333333"/>
          <w:sz w:val="22"/>
          <w:szCs w:val="22"/>
        </w:rPr>
        <w:t xml:space="preserve">2026年7月27日，YC S2026批次的Waddle Labs发布早期访问API，使用语言模型代理写机器人控制程序。创始人称产品为“Claude Code for robots”，声称可在20分钟内从自然语言提示生成可工作的策略。[$TRAE_REF](https://runtimewire.com/article/waddle-labs-ai-agents-write-robot-control-code)</w:t>
      </w:r>
    </w:p>
    <w:p>
      <w:pPr>
        <w:spacing w:after="60" w:before="60"/>
      </w:pPr>
      <w:r>
        <w:rPr>
          <w:rFonts w:ascii="Arial" w:eastAsia="Microsoft YaHei" w:hAnsi="Arial"/>
          <w:b w:val="false"/>
          <w:bCs w:val="false"/>
          <w:color w:val="333333"/>
          <w:sz w:val="22"/>
          <w:szCs w:val="22"/>
        </w:rPr>
        <w:t xml:space="preserve">其架构在控制层之上插入软件代理，生成的代码作为策略，同时保留调用VLA模型和其他专业系统作为工具的能力。这使同一代理架构可操作不同的机械臂、夹爪和摄像头配置，无需为每种配置收集新的训练数据。</w:t>
      </w:r>
    </w:p>
    <w:p>
      <w:pPr>
        <w:pStyle w:val="Heading2"/>
        <w:spacing w:after="160" w:before="280"/>
      </w:pPr>
      <w:r>
        <w:rPr>
          <w:rFonts w:ascii="Arial" w:eastAsia="Microsoft YaHei" w:hAnsi="Arial"/>
          <w:b/>
          <w:bCs/>
          <w:color w:val="2563EB"/>
          <w:sz w:val="28"/>
          <w:szCs w:val="28"/>
        </w:rPr>
        <w:t xml:space="preserve">3.3 对RoboParts的影响与建议</w:t>
      </w:r>
    </w:p>
    <w:p>
      <w:pPr>
        <w:spacing w:after="60" w:before="60"/>
      </w:pPr>
      <w:r>
        <w:rPr>
          <w:rFonts w:ascii="Arial" w:eastAsia="Microsoft YaHei" w:hAnsi="Arial"/>
          <w:b/>
          <w:bCs/>
          <w:color w:val="DC2626"/>
          <w:sz w:val="22"/>
          <w:szCs w:val="22"/>
        </w:rPr>
        <w:t xml:space="preserve">影响等级：高 | 紧迫度：高</w:t>
      </w:r>
    </w:p>
    <w:p>
      <w:pPr>
        <w:pStyle w:val="ListParagraph"/>
        <w:numPr>
          <w:ilvl w:val="0"/>
          <w:numId w:val="2"/>
        </w:numPr>
        <w:spacing w:after="40" w:before="40"/>
      </w:pPr>
      <w:r>
        <w:rPr>
          <w:rFonts w:ascii="Arial" w:eastAsia="Microsoft YaHei" w:hAnsi="Arial"/>
          <w:color w:val="333333"/>
          <w:sz w:val="22"/>
          <w:szCs w:val="22"/>
        </w:rPr>
        <w:t xml:space="preserve">platforms分类新增“机器人应用生态”子类：宇树UniStore、普渡机器人应用平台、Waddle Labs API</w:t>
      </w:r>
    </w:p>
    <w:p>
      <w:pPr>
        <w:pStyle w:val="ListParagraph"/>
        <w:numPr>
          <w:ilvl w:val="0"/>
          <w:numId w:val="2"/>
        </w:numPr>
        <w:spacing w:after="40" w:before="40"/>
      </w:pPr>
      <w:r>
        <w:rPr>
          <w:rFonts w:ascii="Arial" w:eastAsia="Microsoft YaHei" w:hAnsi="Arial"/>
          <w:color w:val="333333"/>
          <w:sz w:val="22"/>
          <w:szCs w:val="22"/>
        </w:rPr>
        <w:t xml:space="preserve">新建“机器人软件层”分类：记录动作库、SDK工具链、代码生成代理等软件层实体</w:t>
      </w:r>
    </w:p>
    <w:p>
      <w:pPr>
        <w:pStyle w:val="ListParagraph"/>
        <w:numPr>
          <w:ilvl w:val="0"/>
          <w:numId w:val="2"/>
        </w:numPr>
        <w:spacing w:after="40" w:before="40"/>
      </w:pPr>
      <w:r>
        <w:rPr>
          <w:rFonts w:ascii="Arial" w:eastAsia="Microsoft YaHei" w:hAnsi="Arial"/>
          <w:color w:val="333333"/>
          <w:sz w:val="22"/>
          <w:szCs w:val="22"/>
        </w:rPr>
        <w:t xml:space="preserve">选型引擎增加“应用兼容性”维度：检测机器人型号与应用商店动作包的兼容关系</w:t>
      </w:r>
    </w:p>
    <w:p>
      <w:pPr>
        <w:pStyle w:val="ListParagraph"/>
        <w:numPr>
          <w:ilvl w:val="0"/>
          <w:numId w:val="2"/>
        </w:numPr>
        <w:spacing w:after="40" w:before="40"/>
      </w:pPr>
      <w:r>
        <w:rPr>
          <w:rFonts w:ascii="Arial" w:eastAsia="Microsoft YaHei" w:hAnsi="Arial"/>
          <w:color w:val="333333"/>
          <w:sz w:val="22"/>
          <w:szCs w:val="22"/>
        </w:rPr>
        <w:t xml:space="preserve">考虑建立RoboParts自己的动作库共享区，形成平台生态闭环</w:t>
      </w:r>
    </w:p>
    <w:p>
      <w:r>
        <w:rPr>
          <w:sz w:val="12"/>
          <w:szCs w:val="12"/>
        </w:rPr>
        <w:t xml:space="preserve"/>
      </w:r>
    </w:p>
    <w:p>
      <w:pPr>
        <w:pStyle w:val="Heading1"/>
        <w:spacing w:after="200" w:before="360"/>
      </w:pPr>
      <w:r>
        <w:rPr>
          <w:rFonts w:ascii="Arial" w:eastAsia="Microsoft YaHei" w:hAnsi="Arial"/>
          <w:b/>
          <w:bCs/>
          <w:color w:val="1A56DB"/>
          <w:sz w:val="32"/>
          <w:szCs w:val="32"/>
        </w:rPr>
        <w:t xml:space="preserve">四、南京大学凝胶材料——柔性机器人新材料</w:t>
      </w:r>
    </w:p>
    <w:p>
      <w:pPr>
        <w:pStyle w:val="Heading2"/>
        <w:spacing w:after="160" w:before="280"/>
      </w:pPr>
      <w:r>
        <w:rPr>
          <w:rFonts w:ascii="Arial" w:eastAsia="Microsoft YaHei" w:hAnsi="Arial"/>
          <w:b/>
          <w:bCs/>
          <w:color w:val="2563EB"/>
          <w:sz w:val="28"/>
          <w:szCs w:val="28"/>
        </w:rPr>
        <w:t xml:space="preserve">4.1 曹毅教授课题组：离子凝胶</w:t>
      </w:r>
    </w:p>
    <w:p>
      <w:pPr>
        <w:spacing w:after="60" w:before="60"/>
      </w:pPr>
      <w:r>
        <w:rPr>
          <w:rFonts w:ascii="Arial" w:eastAsia="Microsoft YaHei" w:hAnsi="Arial"/>
          <w:b w:val="false"/>
          <w:bCs w:val="false"/>
          <w:color w:val="333333"/>
          <w:sz w:val="22"/>
          <w:szCs w:val="22"/>
        </w:rPr>
        <w:t xml:space="preserve">南京大学物理学院曹毅教授课题组开发了一种超分子离子凝胶，具备高抗拉强度（9 MPa）、优异的断裂鞝性（23.6 MJ/m3）、温和热刺激下快速自愈合、高度透明（94%以上）以及优异的防潮和抗冲击性能。在9000 s-1应变率下，冲击鞝性高达80 MJ/m3。[$TRAE_REF](https://www.nju.edu.cn/info/1056/439771.htm)</w:t>
      </w:r>
    </w:p>
    <w:p>
      <w:pPr>
        <w:spacing w:after="60" w:before="60"/>
      </w:pPr>
      <w:r>
        <w:rPr>
          <w:rFonts w:ascii="Arial" w:eastAsia="Microsoft YaHei" w:hAnsi="Arial"/>
          <w:b w:val="false"/>
          <w:bCs w:val="false"/>
          <w:color w:val="333333"/>
          <w:sz w:val="22"/>
          <w:szCs w:val="22"/>
        </w:rPr>
        <w:t xml:space="preserve">论文发表于Chinese Journal of Polymer Science 2025年第9期封面文章。封面设计中明确提及“离子凝胶左侧由一只机械手握住，寓意着其在软机器人、智能设备等前沿领域的应用前景”。</w:t>
      </w:r>
    </w:p>
    <w:p>
      <w:pPr>
        <w:pStyle w:val="Heading2"/>
        <w:spacing w:after="160" w:before="280"/>
      </w:pPr>
      <w:r>
        <w:rPr>
          <w:rFonts w:ascii="Arial" w:eastAsia="Microsoft YaHei" w:hAnsi="Arial"/>
          <w:b/>
          <w:bCs/>
          <w:color w:val="2563EB"/>
          <w:sz w:val="28"/>
          <w:szCs w:val="28"/>
        </w:rPr>
        <w:t xml:space="preserve">4.2 张晔课题组：金属凝胶</w:t>
      </w:r>
    </w:p>
    <w:p>
      <w:pPr>
        <w:spacing w:after="60" w:before="60"/>
      </w:pPr>
      <w:r>
        <w:rPr>
          <w:rFonts w:ascii="Arial" w:eastAsia="Microsoft YaHei" w:hAnsi="Arial"/>
          <w:b w:val="false"/>
          <w:bCs w:val="false"/>
          <w:color w:val="333333"/>
          <w:sz w:val="22"/>
          <w:szCs w:val="22"/>
        </w:rPr>
        <w:t xml:space="preserve">南京大学现代工程与应用科学学院张晔副教授课题组设计制备了一类全新的金属凝胶材料，将液态金属作为流体首次引入凝胶材料中。电子电导率高达3.18×106 S/m，与传统金属在同一数量级；杨氏模量低至70 kPa，与人体软组织匹配。一辆4.5吨重卡车碾过后仍可保持结构和性能，电阻仅增加9%。[$TRAE_REF](https://www.nju.edu.cn/info/1067/391361.htm)</w:t>
      </w:r>
    </w:p>
    <w:p>
      <w:pPr>
        <w:spacing w:after="60" w:before="60"/>
      </w:pPr>
      <w:r>
        <w:rPr>
          <w:rFonts w:ascii="Arial" w:eastAsia="Microsoft YaHei" w:hAnsi="Arial"/>
          <w:b w:val="false"/>
          <w:bCs w:val="false"/>
          <w:color w:val="333333"/>
          <w:sz w:val="22"/>
          <w:szCs w:val="22"/>
        </w:rPr>
        <w:t xml:space="preserve">论文发表于Advanced Materials。金属凝胶被视为未来机器人皮肤、可穿戴设备乃至植入式医疗器械的核心底层材料。</w:t>
      </w:r>
    </w:p>
    <w:p>
      <w:pPr>
        <w:pStyle w:val="Heading2"/>
        <w:spacing w:after="160" w:before="280"/>
      </w:pPr>
      <w:r>
        <w:rPr>
          <w:rFonts w:ascii="Arial" w:eastAsia="Microsoft YaHei" w:hAnsi="Arial"/>
          <w:b/>
          <w:bCs/>
          <w:color w:val="2563EB"/>
          <w:sz w:val="28"/>
          <w:szCs w:val="28"/>
        </w:rPr>
        <w:t xml:space="preserve">4.3 对RoboParts的影响与建议</w:t>
      </w:r>
    </w:p>
    <w:p>
      <w:pPr>
        <w:spacing w:after="60" w:before="60"/>
      </w:pPr>
      <w:r>
        <w:rPr>
          <w:rFonts w:ascii="Arial" w:eastAsia="Microsoft YaHei" w:hAnsi="Arial"/>
          <w:b/>
          <w:bCs/>
          <w:color w:val="F59E0B"/>
          <w:sz w:val="22"/>
          <w:szCs w:val="22"/>
        </w:rPr>
        <w:t xml:space="preserve">影响等级：中 | 紧迫度：中</w:t>
      </w:r>
    </w:p>
    <w:p>
      <w:pPr>
        <w:pStyle w:val="ListParagraph"/>
        <w:numPr>
          <w:ilvl w:val="0"/>
          <w:numId w:val="2"/>
        </w:numPr>
        <w:spacing w:after="40" w:before="40"/>
      </w:pPr>
      <w:r>
        <w:rPr>
          <w:rFonts w:ascii="Arial" w:eastAsia="Microsoft YaHei" w:hAnsi="Arial"/>
          <w:color w:val="333333"/>
          <w:sz w:val="22"/>
          <w:szCs w:val="22"/>
        </w:rPr>
        <w:t xml:space="preserve">flexible_actuators分类扩充：新增离子凝胶、金属凝胶两类柔性材料实体</w:t>
      </w:r>
    </w:p>
    <w:p>
      <w:pPr>
        <w:pStyle w:val="ListParagraph"/>
        <w:numPr>
          <w:ilvl w:val="0"/>
          <w:numId w:val="2"/>
        </w:numPr>
        <w:spacing w:after="40" w:before="40"/>
      </w:pPr>
      <w:r>
        <w:rPr>
          <w:rFonts w:ascii="Arial" w:eastAsia="Microsoft YaHei" w:hAnsi="Arial"/>
          <w:color w:val="333333"/>
          <w:sz w:val="22"/>
          <w:szCs w:val="22"/>
        </w:rPr>
        <w:t xml:space="preserve">新建“柔性材料”子分类：记录用于柔性机器人的前沿材料（自愈合凝胶、金属级导电凝胶、仿生水凝胶涂层等）</w:t>
      </w:r>
    </w:p>
    <w:p>
      <w:pPr>
        <w:pStyle w:val="ListParagraph"/>
        <w:numPr>
          <w:ilvl w:val="0"/>
          <w:numId w:val="2"/>
        </w:numPr>
        <w:spacing w:after="40" w:before="40"/>
      </w:pPr>
      <w:r>
        <w:rPr>
          <w:rFonts w:ascii="Arial" w:eastAsia="Microsoft YaHei" w:hAnsi="Arial"/>
          <w:color w:val="333333"/>
          <w:sz w:val="22"/>
          <w:szCs w:val="22"/>
        </w:rPr>
        <w:t xml:space="preserve">sensors分类增加“柔性传感器”子类：基于金属凝胶的柔性电极、触觉传感器</w:t>
      </w:r>
    </w:p>
    <w:p>
      <w:pPr>
        <w:pStyle w:val="ListParagraph"/>
        <w:numPr>
          <w:ilvl w:val="0"/>
          <w:numId w:val="2"/>
        </w:numPr>
        <w:spacing w:after="40" w:before="40"/>
      </w:pPr>
      <w:r>
        <w:rPr>
          <w:rFonts w:ascii="Arial" w:eastAsia="Microsoft YaHei" w:hAnsi="Arial"/>
          <w:color w:val="333333"/>
          <w:sz w:val="22"/>
          <w:szCs w:val="22"/>
        </w:rPr>
        <w:t xml:space="preserve">材料字段扩充：为柔性执行器实体增加material字段（电导率、杨氏模量、断裂鞝性、自愈合效率等）</w:t>
      </w:r>
    </w:p>
    <w:p>
      <w:r>
        <w:rPr>
          <w:sz w:val="12"/>
          <w:szCs w:val="12"/>
        </w:rPr>
        <w:t xml:space="preserve"/>
      </w:r>
    </w:p>
    <w:p>
      <w:pPr>
        <w:pStyle w:val="Heading1"/>
        <w:spacing w:after="200" w:before="360"/>
      </w:pPr>
      <w:r>
        <w:rPr>
          <w:rFonts w:ascii="Arial" w:eastAsia="Microsoft YaHei" w:hAnsi="Arial"/>
          <w:b/>
          <w:bCs/>
          <w:color w:val="1A56DB"/>
          <w:sz w:val="32"/>
          <w:szCs w:val="32"/>
        </w:rPr>
        <w:t xml:space="preserve">五、物理AI——机器智能的具身化</w:t>
      </w:r>
    </w:p>
    <w:p>
      <w:pPr>
        <w:pStyle w:val="Heading2"/>
        <w:spacing w:after="160" w:before="280"/>
      </w:pPr>
      <w:r>
        <w:rPr>
          <w:rFonts w:ascii="Arial" w:eastAsia="Microsoft YaHei" w:hAnsi="Arial"/>
          <w:b/>
          <w:bCs/>
          <w:color w:val="2563EB"/>
          <w:sz w:val="28"/>
          <w:szCs w:val="28"/>
        </w:rPr>
        <w:t xml:space="preserve">5.1 核心范式转变</w:t>
      </w:r>
    </w:p>
    <w:p>
      <w:pPr>
        <w:spacing w:after="60" w:before="60"/>
      </w:pPr>
      <w:r>
        <w:rPr>
          <w:rFonts w:ascii="Arial" w:eastAsia="Microsoft YaHei" w:hAnsi="Arial"/>
          <w:b w:val="false"/>
          <w:bCs w:val="false"/>
          <w:color w:val="333333"/>
          <w:sz w:val="22"/>
          <w:szCs w:val="22"/>
        </w:rPr>
        <w:t xml:space="preserve">物理AI（Physical AI）颠覆了传统视角。它不是从机器人出发，问需要多少智能来完成任务；而是从机器智能出发，追问这种智能如何获得物理形态。机器人不再是整个系统，而成为具身化的载体。[$TRAE_REF](https://cj.sina.cn/articles/view/5953466437/162dab0450670b4hbo)</w:t>
      </w:r>
    </w:p>
    <w:p>
      <w:pPr>
        <w:spacing w:after="60" w:before="60"/>
      </w:pPr>
      <w:r>
        <w:rPr>
          <w:rFonts w:ascii="Arial" w:eastAsia="Microsoft YaHei" w:hAnsi="Arial"/>
          <w:b w:val="false"/>
          <w:bCs w:val="false"/>
          <w:color w:val="333333"/>
          <w:sz w:val="22"/>
          <w:szCs w:val="22"/>
        </w:rPr>
        <w:t xml:space="preserve">行业演进路径：生成式AI（生产内容）→ 智能体AI（数字环境操作）→ 物理AI（物质世界行动）。</w:t>
      </w:r>
    </w:p>
    <w:p>
      <w:pPr>
        <w:pStyle w:val="Heading2"/>
        <w:spacing w:after="160" w:before="280"/>
      </w:pPr>
      <w:r>
        <w:rPr>
          <w:rFonts w:ascii="Arial" w:eastAsia="Microsoft YaHei" w:hAnsi="Arial"/>
          <w:b/>
          <w:bCs/>
          <w:color w:val="2563EB"/>
          <w:sz w:val="28"/>
          <w:szCs w:val="28"/>
        </w:rPr>
        <w:t xml:space="preserve">5.2 产业动态</w:t>
      </w:r>
    </w:p>
    <w:p>
      <w:pPr>
        <w:pStyle w:val="ListParagraph"/>
        <w:numPr>
          <w:ilvl w:val="0"/>
          <w:numId w:val="2"/>
        </w:numPr>
        <w:spacing w:after="40" w:before="40"/>
      </w:pPr>
      <w:r>
        <w:rPr>
          <w:rFonts w:ascii="Arial" w:eastAsia="Microsoft YaHei" w:hAnsi="Arial"/>
          <w:color w:val="333333"/>
          <w:sz w:val="22"/>
          <w:szCs w:val="22"/>
        </w:rPr>
        <w:t xml:space="preserve">普渡机器人在WAIC 2026系统阐释“一脑多形”Physical Agent技术理念，将智能定位为可适配多种硬件形态的可复用层。[$TRAE_REF](http://www.xinhuanet.com/tech/20260719/fd01fbb992504c2fbeb106a5513609bb/c.html)</w:t>
      </w:r>
    </w:p>
    <w:p>
      <w:pPr>
        <w:pStyle w:val="ListParagraph"/>
        <w:numPr>
          <w:ilvl w:val="0"/>
          <w:numId w:val="2"/>
        </w:numPr>
        <w:spacing w:after="40" w:before="40"/>
      </w:pPr>
      <w:r>
        <w:rPr>
          <w:rFonts w:ascii="Arial" w:eastAsia="Microsoft YaHei" w:hAnsi="Arial"/>
          <w:color w:val="333333"/>
          <w:sz w:val="22"/>
          <w:szCs w:val="22"/>
        </w:rPr>
        <w:t xml:space="preserve">NVIDIA推出Cosmos世界基础模型，提供仿真、合成数据和世界模型基础设施</w:t>
      </w:r>
    </w:p>
    <w:p>
      <w:pPr>
        <w:pStyle w:val="ListParagraph"/>
        <w:numPr>
          <w:ilvl w:val="0"/>
          <w:numId w:val="2"/>
        </w:numPr>
        <w:spacing w:after="40" w:before="40"/>
      </w:pPr>
      <w:r>
        <w:rPr>
          <w:rFonts w:ascii="Arial" w:eastAsia="Microsoft YaHei" w:hAnsi="Arial"/>
          <w:color w:val="333333"/>
          <w:sz w:val="22"/>
          <w:szCs w:val="22"/>
        </w:rPr>
        <w:t xml:space="preserve">Google DeepMind的Gemini Robotics系列将具身推理、任务规划、工具使用和VLA控制相结合</w:t>
      </w:r>
    </w:p>
    <w:p>
      <w:pPr>
        <w:pStyle w:val="ListParagraph"/>
        <w:numPr>
          <w:ilvl w:val="0"/>
          <w:numId w:val="2"/>
        </w:numPr>
        <w:spacing w:after="40" w:before="40"/>
      </w:pPr>
      <w:r>
        <w:rPr>
          <w:rFonts w:ascii="Arial" w:eastAsia="Microsoft YaHei" w:hAnsi="Arial"/>
          <w:color w:val="333333"/>
          <w:sz w:val="22"/>
          <w:szCs w:val="22"/>
        </w:rPr>
        <w:t xml:space="preserve">宝马报告Figure 02在斯帕坦堡工厂工作了约1250小时，搬运了超9万个钒金件，支持了超3万辆宝马X3的生产</w:t>
      </w:r>
    </w:p>
    <w:p>
      <w:pPr>
        <w:pStyle w:val="ListParagraph"/>
        <w:numPr>
          <w:ilvl w:val="0"/>
          <w:numId w:val="2"/>
        </w:numPr>
        <w:spacing w:after="40" w:before="40"/>
      </w:pPr>
      <w:r>
        <w:rPr>
          <w:rFonts w:ascii="Arial" w:eastAsia="Microsoft YaHei" w:hAnsi="Arial"/>
          <w:color w:val="333333"/>
          <w:sz w:val="22"/>
          <w:szCs w:val="22"/>
        </w:rPr>
        <w:t xml:space="preserve">亚马逊在超300个设施中部署了第100万台机器人，并推出DeepFleet车队协调基础模型</w:t>
      </w:r>
    </w:p>
    <w:p>
      <w:pPr>
        <w:pStyle w:val="Heading2"/>
        <w:spacing w:after="160" w:before="280"/>
      </w:pPr>
      <w:r>
        <w:rPr>
          <w:rFonts w:ascii="Arial" w:eastAsia="Microsoft YaHei" w:hAnsi="Arial"/>
          <w:b/>
          <w:bCs/>
          <w:color w:val="2563EB"/>
          <w:sz w:val="28"/>
          <w:szCs w:val="28"/>
        </w:rPr>
        <w:t xml:space="preserve">5.3 对RoboParts的影响与建议</w:t>
      </w:r>
    </w:p>
    <w:p>
      <w:pPr>
        <w:spacing w:after="60" w:before="60"/>
      </w:pPr>
      <w:r>
        <w:rPr>
          <w:rFonts w:ascii="Arial" w:eastAsia="Microsoft YaHei" w:hAnsi="Arial"/>
          <w:b/>
          <w:bCs/>
          <w:color w:val="DC2626"/>
          <w:sz w:val="22"/>
          <w:szCs w:val="22"/>
        </w:rPr>
        <w:t xml:space="preserve">影响等级：高 | 紧迫度：高</w:t>
      </w:r>
    </w:p>
    <w:p>
      <w:pPr>
        <w:pStyle w:val="ListParagraph"/>
        <w:numPr>
          <w:ilvl w:val="0"/>
          <w:numId w:val="2"/>
        </w:numPr>
        <w:spacing w:after="40" w:before="40"/>
      </w:pPr>
      <w:r>
        <w:rPr>
          <w:rFonts w:ascii="Arial" w:eastAsia="Microsoft YaHei" w:hAnsi="Arial"/>
          <w:color w:val="333333"/>
          <w:sz w:val="22"/>
          <w:szCs w:val="22"/>
        </w:rPr>
        <w:t xml:space="preserve">新增“physical_ai”分类：记录物理AI平台、通用机器人大脑、车队管理系统等</w:t>
      </w:r>
    </w:p>
    <w:p>
      <w:pPr>
        <w:pStyle w:val="ListParagraph"/>
        <w:numPr>
          <w:ilvl w:val="0"/>
          <w:numId w:val="2"/>
        </w:numPr>
        <w:spacing w:after="40" w:before="40"/>
      </w:pPr>
      <w:r>
        <w:rPr>
          <w:rFonts w:ascii="Arial" w:eastAsia="Microsoft YaHei" w:hAnsi="Arial"/>
          <w:color w:val="333333"/>
          <w:sz w:val="22"/>
          <w:szCs w:val="22"/>
        </w:rPr>
        <w:t xml:space="preserve">实体增加“embodiment_type”字段：标注实体是否支持多形态具身化（一脑多形）</w:t>
      </w:r>
    </w:p>
    <w:p>
      <w:pPr>
        <w:pStyle w:val="ListParagraph"/>
        <w:numPr>
          <w:ilvl w:val="0"/>
          <w:numId w:val="2"/>
        </w:numPr>
        <w:spacing w:after="40" w:before="40"/>
      </w:pPr>
      <w:r>
        <w:rPr>
          <w:rFonts w:ascii="Arial" w:eastAsia="Microsoft YaHei" w:hAnsi="Arial"/>
          <w:color w:val="333333"/>
          <w:sz w:val="22"/>
          <w:szCs w:val="22"/>
        </w:rPr>
        <w:t xml:space="preserve">platforms分类增加“物理AI平台”子类：NVIDIA Cosmos、Gemini Robotics、DeepFleet等</w:t>
      </w:r>
    </w:p>
    <w:p>
      <w:pPr>
        <w:pStyle w:val="ListParagraph"/>
        <w:numPr>
          <w:ilvl w:val="0"/>
          <w:numId w:val="2"/>
        </w:numPr>
        <w:spacing w:after="40" w:before="40"/>
      </w:pPr>
      <w:r>
        <w:rPr>
          <w:rFonts w:ascii="Arial" w:eastAsia="Microsoft YaHei" w:hAnsi="Arial"/>
          <w:color w:val="333333"/>
          <w:sz w:val="22"/>
          <w:szCs w:val="22"/>
        </w:rPr>
        <w:t xml:space="preserve">兼容性矩阵增加“智能层兼容性”维度：检测硬件是否支持通用策略接口</w:t>
      </w:r>
    </w:p>
    <w:p>
      <w:r>
        <w:rPr>
          <w:sz w:val="12"/>
          <w:szCs w:val="12"/>
        </w:rPr>
        <w:t xml:space="preserve"/>
      </w:r>
    </w:p>
    <w:p>
      <w:pPr>
        <w:pStyle w:val="Heading1"/>
        <w:spacing w:after="200" w:before="360"/>
      </w:pPr>
      <w:r>
        <w:rPr>
          <w:rFonts w:ascii="Arial" w:eastAsia="Microsoft YaHei" w:hAnsi="Arial"/>
          <w:b/>
          <w:bCs/>
          <w:color w:val="1A56DB"/>
          <w:sz w:val="32"/>
          <w:szCs w:val="32"/>
        </w:rPr>
        <w:t xml:space="preserve">六、组合式模块化机械臂</w:t>
      </w:r>
    </w:p>
    <w:p>
      <w:pPr>
        <w:pStyle w:val="Heading2"/>
        <w:spacing w:after="160" w:before="280"/>
      </w:pPr>
      <w:r>
        <w:rPr>
          <w:rFonts w:ascii="Arial" w:eastAsia="Microsoft YaHei" w:hAnsi="Arial"/>
          <w:b/>
          <w:bCs/>
          <w:color w:val="2563EB"/>
          <w:sz w:val="28"/>
          <w:szCs w:val="28"/>
        </w:rPr>
        <w:t xml:space="preserve">6.1 OpenArm开源机械臂</w:t>
      </w:r>
    </w:p>
    <w:p>
      <w:pPr>
        <w:spacing w:after="60" w:before="60"/>
      </w:pPr>
      <w:r>
        <w:rPr>
          <w:rFonts w:ascii="Arial" w:eastAsia="Microsoft YaHei" w:hAnsi="Arial"/>
          <w:b w:val="false"/>
          <w:bCs w:val="false"/>
          <w:color w:val="333333"/>
          <w:sz w:val="22"/>
          <w:szCs w:val="22"/>
        </w:rPr>
        <w:t xml:space="preserve">OpenArm是一款全开源的7自由度人形机械臂，为物理AI研究和接触密集环境部署者设计。自重5.5kg，峰值负轷6.0kg，负轷自重比近丼1:1.09。采用分布式关节驱动架构，每个关节作为独立模块，集成电机、减速器、传感器和控制电路。[$TRAE_REF](https://blog.gitcode.com/90e47eb9813512849f98807f6217c615.html)</w:t>
      </w:r>
    </w:p>
    <w:p>
      <w:pPr>
        <w:spacing w:after="60" w:before="60"/>
      </w:pPr>
      <w:r>
        <w:rPr>
          <w:rFonts w:ascii="Arial" w:eastAsia="Microsoft YaHei" w:hAnsi="Arial"/>
          <w:b w:val="false"/>
          <w:bCs w:val="false"/>
          <w:color w:val="333333"/>
          <w:sz w:val="22"/>
          <w:szCs w:val="22"/>
        </w:rPr>
        <w:t xml:space="preserve">基于ROS2构建分层控制架构，采用RRTConnect运动规划算法。关节控制采用位置-速度-力矩三闭环控制策略，1kHz控制指令传输延迟小于2ms。提供完整URDF模型，支持RViz可视化和MoveIt2运动规划。</w:t>
      </w:r>
    </w:p>
    <w:p>
      <w:pPr>
        <w:pStyle w:val="Heading2"/>
        <w:spacing w:after="160" w:before="280"/>
      </w:pPr>
      <w:r>
        <w:rPr>
          <w:rFonts w:ascii="Arial" w:eastAsia="Microsoft YaHei" w:hAnsi="Arial"/>
          <w:b/>
          <w:bCs/>
          <w:color w:val="2563EB"/>
          <w:sz w:val="28"/>
          <w:szCs w:val="28"/>
        </w:rPr>
        <w:t xml:space="preserve">6.2 模块化机械手趋势</w:t>
      </w:r>
    </w:p>
    <w:p>
      <w:pPr>
        <w:spacing w:after="60" w:before="60"/>
      </w:pPr>
      <w:r>
        <w:rPr>
          <w:rFonts w:ascii="Arial" w:eastAsia="Microsoft YaHei" w:hAnsi="Arial"/>
          <w:b w:val="false"/>
          <w:bCs w:val="false"/>
          <w:color w:val="333333"/>
          <w:sz w:val="22"/>
          <w:szCs w:val="22"/>
        </w:rPr>
        <w:t xml:space="preserve">传统自动化领域专用机械手面临“一次定型，难以改动”的困境。模块化结构后，平均故障修复时间（MTTR）从4.5小时缩短至1.2小时，库存种类减少约60%。标准化模块使不同设备、不同批次的备件可共用。</w:t>
      </w:r>
    </w:p>
    <w:p>
      <w:pPr>
        <w:pStyle w:val="Heading2"/>
        <w:spacing w:after="160" w:before="280"/>
      </w:pPr>
      <w:r>
        <w:rPr>
          <w:rFonts w:ascii="Arial" w:eastAsia="Microsoft YaHei" w:hAnsi="Arial"/>
          <w:b/>
          <w:bCs/>
          <w:color w:val="2563EB"/>
          <w:sz w:val="28"/>
          <w:szCs w:val="28"/>
        </w:rPr>
        <w:t xml:space="preserve">6.3 对RoboParts的影响与建议</w:t>
      </w:r>
    </w:p>
    <w:p>
      <w:pPr>
        <w:spacing w:after="60" w:before="60"/>
      </w:pPr>
      <w:r>
        <w:rPr>
          <w:rFonts w:ascii="Arial" w:eastAsia="Microsoft YaHei" w:hAnsi="Arial"/>
          <w:b/>
          <w:bCs/>
          <w:color w:val="F59E0B"/>
          <w:sz w:val="22"/>
          <w:szCs w:val="22"/>
        </w:rPr>
        <w:t xml:space="preserve">影响等级：中 | 紧迫度：中低</w:t>
      </w:r>
    </w:p>
    <w:p>
      <w:pPr>
        <w:pStyle w:val="ListParagraph"/>
        <w:numPr>
          <w:ilvl w:val="0"/>
          <w:numId w:val="2"/>
        </w:numPr>
        <w:spacing w:after="40" w:before="40"/>
      </w:pPr>
      <w:r>
        <w:rPr>
          <w:rFonts w:ascii="Arial" w:eastAsia="Microsoft YaHei" w:hAnsi="Arial"/>
          <w:color w:val="333333"/>
          <w:sz w:val="22"/>
          <w:szCs w:val="22"/>
        </w:rPr>
        <w:t xml:space="preserve">actuators分类新增“模块化关节”子类：OpenArm等开源模块化机械臂实体</w:t>
      </w:r>
    </w:p>
    <w:p>
      <w:pPr>
        <w:pStyle w:val="ListParagraph"/>
        <w:numPr>
          <w:ilvl w:val="0"/>
          <w:numId w:val="2"/>
        </w:numPr>
        <w:spacing w:after="40" w:before="40"/>
      </w:pPr>
      <w:r>
        <w:rPr>
          <w:rFonts w:ascii="Arial" w:eastAsia="Microsoft YaHei" w:hAnsi="Arial"/>
          <w:color w:val="333333"/>
          <w:sz w:val="22"/>
          <w:szCs w:val="22"/>
        </w:rPr>
        <w:t xml:space="preserve">实体增加“modular”字段：标注是否支持模块化拆装和组合</w:t>
      </w:r>
    </w:p>
    <w:p>
      <w:pPr>
        <w:pStyle w:val="ListParagraph"/>
        <w:numPr>
          <w:ilvl w:val="0"/>
          <w:numId w:val="2"/>
        </w:numPr>
        <w:spacing w:after="40" w:before="40"/>
      </w:pPr>
      <w:r>
        <w:rPr>
          <w:rFonts w:ascii="Arial" w:eastAsia="Microsoft YaHei" w:hAnsi="Arial"/>
          <w:color w:val="333333"/>
          <w:sz w:val="22"/>
          <w:szCs w:val="22"/>
        </w:rPr>
        <w:t xml:space="preserve">接口标准分类增加“模块化接口”子类：CAN-FD通信、分布式关节驱动接口</w:t>
      </w:r>
    </w:p>
    <w:p>
      <w:pPr>
        <w:pStyle w:val="ListParagraph"/>
        <w:numPr>
          <w:ilvl w:val="0"/>
          <w:numId w:val="2"/>
        </w:numPr>
        <w:spacing w:after="40" w:before="40"/>
      </w:pPr>
      <w:r>
        <w:rPr>
          <w:rFonts w:ascii="Arial" w:eastAsia="Microsoft YaHei" w:hAnsi="Arial"/>
          <w:color w:val="333333"/>
          <w:sz w:val="22"/>
          <w:szCs w:val="22"/>
        </w:rPr>
        <w:t xml:space="preserve">URDF库增加OpenArm等开源机械臂模型</w:t>
      </w:r>
    </w:p>
    <w:p>
      <w:r>
        <w:rPr>
          <w:sz w:val="12"/>
          <w:szCs w:val="12"/>
        </w:rPr>
        <w:t xml:space="preserve"/>
      </w:r>
    </w:p>
    <w:p>
      <w:pPr>
        <w:pStyle w:val="Heading1"/>
        <w:spacing w:after="200" w:before="360"/>
      </w:pPr>
      <w:r>
        <w:rPr>
          <w:rFonts w:ascii="Arial" w:eastAsia="Microsoft YaHei" w:hAnsi="Arial"/>
          <w:b/>
          <w:bCs/>
          <w:color w:val="1A56DB"/>
          <w:sz w:val="32"/>
          <w:szCs w:val="32"/>
        </w:rPr>
        <w:t xml:space="preserve">七、功能增建建议汇总</w:t>
      </w:r>
    </w:p>
    <w:p>
      <w:pPr>
        <w:spacing w:after="60" w:before="60"/>
      </w:pPr>
      <w:r>
        <w:rPr>
          <w:rFonts w:ascii="Arial" w:eastAsia="Microsoft YaHei" w:hAnsi="Arial"/>
          <w:b w:val="false"/>
          <w:bCs w:val="false"/>
          <w:color w:val="333333"/>
          <w:sz w:val="22"/>
          <w:szCs w:val="22"/>
        </w:rPr>
        <w:t xml:space="preserve">以下表格汇总五个主题对RoboParts平台的具体增建建议、优先级和预计工作量：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800"/>
        <w:gridCol w:w="1960"/>
      </w:tblGrid>
      <w:tr>
        <w:trPr>
          <w:cantSplit/>
        </w:trPr>
        <w:tc>
          <w:tcPr>
            <w:tcW w:type="dxa" w:w="1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主题</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建议增建内容</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具体实体/字段</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优先级</w:t>
            </w:r>
          </w:p>
        </w:tc>
        <w:tc>
          <w:tcPr>
            <w:tcW w:type="dxa" w:w="1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预计工作量</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李飞飞世界模型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仿真平台+VLA模型更新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World Labs/Cosmos/SceniX实体; MaskedVisualActions记录; 仿真训练环境子类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中（3-5天）</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机器人App 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新建软件生态分类</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UniStore/Waddle Labs实体; 动作库/SDK子类; 应用兼容性维度</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eastAsia="Microsoft YaHei" w:hAnsi="Arial"/>
                <w:b w:val="false"/>
                <w:bCs w:val="false"/>
                <w:sz w:val="20"/>
                <w:szCs w:val="20"/>
              </w:rPr>
              <w:t xml:space="preserve">P0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大（5-7天）</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南大凝胶材料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柔性材料子分类</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离子凝胶/金属凝胶实体; material字段; 柔性传感器子类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小（1-2天）</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物理AI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新建physical_ai分类</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物理AI平台实体; embodiment_type字段; 智能层兼容性</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eastAsia="Microsoft YaHei" w:hAnsi="Arial"/>
                <w:b w:val="false"/>
                <w:bCs w:val="false"/>
                <w:sz w:val="20"/>
                <w:szCs w:val="20"/>
              </w:rPr>
              <w:t xml:space="preserve">P0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中（3-5天）</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模块化机械臂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模块化关节子类</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OpenArm实体; modular字段; 模块化接口子类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小（1-2天）</w:t>
            </w:r>
          </w:p>
        </w:tc>
      </w:tr>
    </w:tbl>
    <w:p>
      <w:r>
        <w:rPr>
          <w:sz w:val="12"/>
          <w:szCs w:val="12"/>
        </w:rPr>
        <w:t xml:space="preserve"/>
      </w:r>
    </w:p>
    <w:p>
      <w:pPr>
        <w:pStyle w:val="Heading1"/>
        <w:spacing w:after="200" w:before="360"/>
      </w:pPr>
      <w:r>
        <w:rPr>
          <w:rFonts w:ascii="Arial" w:eastAsia="Microsoft YaHei" w:hAnsi="Arial"/>
          <w:b/>
          <w:bCs/>
          <w:color w:val="1A56DB"/>
          <w:sz w:val="32"/>
          <w:szCs w:val="32"/>
        </w:rPr>
        <w:t xml:space="preserve">八、实施路径建议</w:t>
      </w:r>
    </w:p>
    <w:p>
      <w:pPr>
        <w:pStyle w:val="Heading2"/>
        <w:spacing w:after="160" w:before="280"/>
      </w:pPr>
      <w:r>
        <w:rPr>
          <w:rFonts w:ascii="Arial" w:eastAsia="Microsoft YaHei" w:hAnsi="Arial"/>
          <w:b/>
          <w:bCs/>
          <w:color w:val="2563EB"/>
          <w:sz w:val="28"/>
          <w:szCs w:val="28"/>
        </w:rPr>
        <w:t xml:space="preserve">8.1 立即执行（P0）</w:t>
      </w:r>
    </w:p>
    <w:p>
      <w:pPr>
        <w:pStyle w:val="ListParagraph"/>
        <w:numPr>
          <w:ilvl w:val="0"/>
          <w:numId w:val="2"/>
        </w:numPr>
        <w:spacing w:after="40" w:before="40"/>
      </w:pPr>
      <w:r>
        <w:rPr>
          <w:rFonts w:ascii="Arial" w:eastAsia="Microsoft YaHei" w:hAnsi="Arial"/>
          <w:color w:val="333333"/>
          <w:sz w:val="22"/>
          <w:szCs w:val="22"/>
        </w:rPr>
        <w:t xml:space="preserve">新建physical_ai分类：收录NVIDIA Cosmos、Gemini Robotics、普渡Physical Agent、Waddle Labs等实体</w:t>
      </w:r>
    </w:p>
    <w:p>
      <w:pPr>
        <w:pStyle w:val="ListParagraph"/>
        <w:numPr>
          <w:ilvl w:val="0"/>
          <w:numId w:val="2"/>
        </w:numPr>
        <w:spacing w:after="40" w:before="40"/>
      </w:pPr>
      <w:r>
        <w:rPr>
          <w:rFonts w:ascii="Arial" w:eastAsia="Microsoft YaHei" w:hAnsi="Arial"/>
          <w:color w:val="333333"/>
          <w:sz w:val="22"/>
          <w:szCs w:val="22"/>
        </w:rPr>
        <w:t xml:space="preserve">新建机器人软件生态分类：收录宇树UniStore、普渡应用平台、Waddle Labs API等</w:t>
      </w:r>
    </w:p>
    <w:p>
      <w:pPr>
        <w:pStyle w:val="ListParagraph"/>
        <w:numPr>
          <w:ilvl w:val="0"/>
          <w:numId w:val="2"/>
        </w:numPr>
        <w:spacing w:after="40" w:before="40"/>
      </w:pPr>
      <w:r>
        <w:rPr>
          <w:rFonts w:ascii="Arial" w:eastAsia="Microsoft YaHei" w:hAnsi="Arial"/>
          <w:color w:val="333333"/>
          <w:sz w:val="22"/>
          <w:szCs w:val="22"/>
        </w:rPr>
        <w:t xml:space="preserve">为现有实体增加embodiment_type字段，标注是否支持多形态具身化</w:t>
      </w:r>
    </w:p>
    <w:p>
      <w:pPr>
        <w:pStyle w:val="Heading2"/>
        <w:spacing w:after="160" w:before="280"/>
      </w:pPr>
      <w:r>
        <w:rPr>
          <w:rFonts w:ascii="Arial" w:eastAsia="Microsoft YaHei" w:hAnsi="Arial"/>
          <w:b/>
          <w:bCs/>
          <w:color w:val="2563EB"/>
          <w:sz w:val="28"/>
          <w:szCs w:val="28"/>
        </w:rPr>
        <w:t xml:space="preserve">8.2 近期执行（P1）</w:t>
      </w:r>
    </w:p>
    <w:p>
      <w:pPr>
        <w:pStyle w:val="ListParagraph"/>
        <w:numPr>
          <w:ilvl w:val="0"/>
          <w:numId w:val="2"/>
        </w:numPr>
        <w:spacing w:after="40" w:before="40"/>
      </w:pPr>
      <w:r>
        <w:rPr>
          <w:rFonts w:ascii="Arial" w:eastAsia="Microsoft YaHei" w:hAnsi="Arial"/>
          <w:color w:val="333333"/>
          <w:sz w:val="22"/>
          <w:szCs w:val="22"/>
        </w:rPr>
        <w:t xml:space="preserve">世界模型相关实体收录：World Labs、SceniX、无问智科等仿真平台</w:t>
      </w:r>
    </w:p>
    <w:p>
      <w:pPr>
        <w:pStyle w:val="ListParagraph"/>
        <w:numPr>
          <w:ilvl w:val="0"/>
          <w:numId w:val="2"/>
        </w:numPr>
        <w:spacing w:after="40" w:before="40"/>
      </w:pPr>
      <w:r>
        <w:rPr>
          <w:rFonts w:ascii="Arial" w:eastAsia="Microsoft YaHei" w:hAnsi="Arial"/>
          <w:color w:val="333333"/>
          <w:sz w:val="22"/>
          <w:szCs w:val="22"/>
        </w:rPr>
        <w:t xml:space="preserve">llms分类增加世界模型子类，记录MaskedVisualActions等新架构</w:t>
      </w:r>
    </w:p>
    <w:p>
      <w:pPr>
        <w:pStyle w:val="ListParagraph"/>
        <w:numPr>
          <w:ilvl w:val="0"/>
          <w:numId w:val="2"/>
        </w:numPr>
        <w:spacing w:after="40" w:before="40"/>
      </w:pPr>
      <w:r>
        <w:rPr>
          <w:rFonts w:ascii="Arial" w:eastAsia="Microsoft YaHei" w:hAnsi="Arial"/>
          <w:color w:val="333333"/>
          <w:sz w:val="22"/>
          <w:szCs w:val="22"/>
        </w:rPr>
        <w:t xml:space="preserve">选型引擎增加“应用兼容性”和“智能层兼容性”两个维度</w:t>
      </w:r>
    </w:p>
    <w:p>
      <w:pPr>
        <w:pStyle w:val="ListParagraph"/>
        <w:numPr>
          <w:ilvl w:val="0"/>
          <w:numId w:val="2"/>
        </w:numPr>
        <w:spacing w:after="40" w:before="40"/>
      </w:pPr>
      <w:r>
        <w:rPr>
          <w:rFonts w:ascii="Arial" w:eastAsia="Microsoft YaHei" w:hAnsi="Arial"/>
          <w:color w:val="333333"/>
          <w:sz w:val="22"/>
          <w:szCs w:val="22"/>
        </w:rPr>
        <w:t xml:space="preserve">兼容性矩阵升级至v3.0，增加物理AI兼容性检测</w:t>
      </w:r>
    </w:p>
    <w:p>
      <w:pPr>
        <w:pStyle w:val="Heading2"/>
        <w:spacing w:after="160" w:before="280"/>
      </w:pPr>
      <w:r>
        <w:rPr>
          <w:rFonts w:ascii="Arial" w:eastAsia="Microsoft YaHei" w:hAnsi="Arial"/>
          <w:b/>
          <w:bCs/>
          <w:color w:val="2563EB"/>
          <w:sz w:val="28"/>
          <w:szCs w:val="28"/>
        </w:rPr>
        <w:t xml:space="preserve">8.3 中期观察（P2）</w:t>
      </w:r>
    </w:p>
    <w:p>
      <w:pPr>
        <w:pStyle w:val="ListParagraph"/>
        <w:numPr>
          <w:ilvl w:val="0"/>
          <w:numId w:val="2"/>
        </w:numPr>
        <w:spacing w:after="40" w:before="40"/>
      </w:pPr>
      <w:r>
        <w:rPr>
          <w:rFonts w:ascii="Arial" w:eastAsia="Microsoft YaHei" w:hAnsi="Arial"/>
          <w:color w:val="333333"/>
          <w:sz w:val="22"/>
          <w:szCs w:val="22"/>
        </w:rPr>
        <w:t xml:space="preserve">柔性材料子分类建设：离子凝胶、金属凝胶、仿生水凝胶</w:t>
      </w:r>
    </w:p>
    <w:p>
      <w:pPr>
        <w:pStyle w:val="ListParagraph"/>
        <w:numPr>
          <w:ilvl w:val="0"/>
          <w:numId w:val="2"/>
        </w:numPr>
        <w:spacing w:after="40" w:before="40"/>
      </w:pPr>
      <w:r>
        <w:rPr>
          <w:rFonts w:ascii="Arial" w:eastAsia="Microsoft YaHei" w:hAnsi="Arial"/>
          <w:color w:val="333333"/>
          <w:sz w:val="22"/>
          <w:szCs w:val="22"/>
        </w:rPr>
        <w:t xml:space="preserve">模块化机械臂子类建设：OpenArm及其他开源模块化机械臂</w:t>
      </w:r>
    </w:p>
    <w:p>
      <w:pPr>
        <w:pStyle w:val="ListParagraph"/>
        <w:numPr>
          <w:ilvl w:val="0"/>
          <w:numId w:val="2"/>
        </w:numPr>
        <w:spacing w:after="40" w:before="40"/>
      </w:pPr>
      <w:r>
        <w:rPr>
          <w:rFonts w:ascii="Arial" w:eastAsia="Microsoft YaHei" w:hAnsi="Arial"/>
          <w:color w:val="333333"/>
          <w:sz w:val="22"/>
          <w:szCs w:val="22"/>
        </w:rPr>
        <w:t xml:space="preserve">URDF库扩充：增加OpenArm等开源机械臂模型</w:t>
      </w:r>
    </w:p>
    <w:p>
      <w:pPr>
        <w:pStyle w:val="ListParagraph"/>
        <w:numPr>
          <w:ilvl w:val="0"/>
          <w:numId w:val="2"/>
        </w:numPr>
        <w:spacing w:after="40" w:before="40"/>
      </w:pPr>
      <w:r>
        <w:rPr>
          <w:rFonts w:ascii="Arial" w:eastAsia="Microsoft YaHei" w:hAnsi="Arial"/>
          <w:color w:val="333333"/>
          <w:sz w:val="22"/>
          <w:szCs w:val="22"/>
        </w:rPr>
        <w:t xml:space="preserve">考虑平台自身的动作库共享区建设，形成生态闭环</w:t>
      </w:r>
    </w:p>
    <w:p>
      <w:r>
        <w:rPr>
          <w:sz w:val="12"/>
          <w:szCs w:val="12"/>
        </w:rPr>
        <w:t xml:space="preserve"/>
      </w:r>
    </w:p>
    <w:p>
      <w:pPr>
        <w:pStyle w:val="Heading1"/>
        <w:spacing w:after="200" w:before="360"/>
      </w:pPr>
      <w:r>
        <w:rPr>
          <w:rFonts w:ascii="Arial" w:eastAsia="Microsoft YaHei" w:hAnsi="Arial"/>
          <w:b/>
          <w:bCs/>
          <w:color w:val="1A56DB"/>
          <w:sz w:val="32"/>
          <w:szCs w:val="32"/>
        </w:rPr>
        <w:t xml:space="preserve">九、信息可信度评估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cantSplit/>
        </w:trP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主题</w:t>
            </w:r>
          </w:p>
        </w:tc>
        <w:tc>
          <w:tcPr>
            <w:tcW w:type="dxa" w:w="1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可信度</w:t>
            </w:r>
          </w:p>
        </w:tc>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主要来源</w:t>
            </w:r>
          </w:p>
        </w:tc>
        <w:tc>
          <w:tcPr>
            <w:tcW w:type="dxa" w:w="2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eastAsia="Microsoft YaHei" w:hAnsi="Arial"/>
                <w:b/>
                <w:bCs/>
                <w:sz w:val="20"/>
                <w:szCs w:val="20"/>
              </w:rPr>
              <w:t xml:space="preserve">交叉验证状态</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李飞飞世界模型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高 [CONFIRMED]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量子位、PaperWeekly、东方财富、搜狐</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5+源交叉验证，官方收购已确认</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机器人App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高 [CONFIRMED]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AI TOP100、新华网、RuntimeWire、宇树官网</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宇树UniStore官网可访问，Waddle Labs YC官方页面可查</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南大凝胶材料</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高 [CONFIRMED]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南京大学官网、Advanced Materials、Chinese J. Polym. Sci.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论文已发表，官方报道已发布，多源报道</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物理AI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高 [CONFIRMED]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Imagination Tech、新华网、甲子光年、沙利文</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NVIDIA/Google/BMW/亚马逊官方确认，多源报道</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模块化机械臂</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中 [MAJORITY]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GitCode、工业资讯网</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eastAsia="Microsoft YaHei" w:hAnsi="Arial"/>
                <w:b w:val="false"/>
                <w:bCs w:val="false"/>
                <w:sz w:val="20"/>
                <w:szCs w:val="20"/>
              </w:rPr>
              <w:t xml:space="preserve">OpenArm项目开源可查证，模块化趋势多源确认</w:t>
            </w:r>
          </w:p>
        </w:tc>
      </w:tr>
    </w:tbl>
    <w:p>
      <w:r>
        <w:rPr>
          <w:sz w:val="12"/>
          <w:szCs w:val="12"/>
        </w:rPr>
        <w:t xml:space="preserve"/>
      </w:r>
    </w:p>
    <w:p>
      <w:pPr>
        <w:spacing w:after="100" w:before="400"/>
      </w:pPr>
      <w:r>
        <w:rPr>
          <w:rFonts w:ascii="Arial" w:eastAsia="Microsoft YaHei" w:hAnsi="Arial"/>
          <w:i/>
          <w:iCs/>
          <w:color w:val="9CA3AF"/>
          <w:sz w:val="20"/>
          <w:szCs w:val="20"/>
        </w:rPr>
        <w:t xml:space="preserve">— 报告结束 —</w:t>
      </w:r>
    </w:p>
    <w:p>
      <w:pPr>
        <w:jc w:val="center"/>
      </w:pPr>
      <w:r>
        <w:rPr>
          <w:rFonts w:ascii="Arial" w:eastAsia="Microsoft YaHei" w:hAnsi="Arial"/>
          <w:color w:val="CCCCCC"/>
          <w:sz w:val="18"/>
          <w:szCs w:val="18"/>
        </w:rPr>
        <w:t xml:space="preserve">RoboParts 情报分析团队  |  2026-08-03</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第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8"/>
        <w:szCs w:val="18"/>
      </w:rPr>
      <w:t xml:space="preserve">RoboParts 情报分析报告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56DB"/>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563EB"/>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2026-08-03T14:39:35.698Z</dcterms:created>
  <dcterms:modified xsi:type="dcterms:W3CDTF">2026-08-03T14:39:35.699Z</dcterms:modified>
</cp:coreProperties>
</file>

<file path=docProps/custom.xml><?xml version="1.0" encoding="utf-8"?>
<Properties xmlns="http://schemas.openxmlformats.org/officeDocument/2006/custom-properties" xmlns:vt="http://schemas.openxmlformats.org/officeDocument/2006/docPropsVTypes"/>
</file>