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Craft Gained — 100 Words or Fewer</w:t>
      </w:r>
    </w:p>
    <w:p>
      <w:r>
        <w:t>Testing showed me that an agent can resist exaggerated claims yet still communicate its conclusion inconsistently. My initial response described generative AI as a breakthrough with potential Promethean significance, while the contrasts highlighted Potential Promethean as the classification. Although none claimed confirmed status, the different wording made the general finding appear to change with organizational context. I reviewed the instructions to separate demonstrated significance from future potential and require consistent wording across tests. Going forward, I will check not only whether recommendations change appropriately but also whether the underlying technology judgment stays stable.</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