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before="900"/>
      </w:pPr>
      <w:r>
        <w:rPr>
          <w:rFonts w:ascii="Calibri" w:cs="Calibri" w:eastAsia="Calibri" w:hAnsi="Calibri"/>
          <w:b/>
          <w:bCs/>
          <w:color w:val="6F00DD"/>
          <w:spacing w:val="40"/>
          <w:sz w:val="18"/>
          <w:szCs w:val="18"/>
        </w:rPr>
        <w:t xml:space="preserve">INSTRUCTOR GUIDE · V3.0 · AUGUST 2026</w:t>
      </w:r>
    </w:p>
    <w:p>
      <w:pPr>
        <w:spacing w:after="60"/>
      </w:pPr>
      <w:r>
        <w:rPr>
          <w:rFonts w:ascii="Calibri" w:cs="Calibri" w:eastAsia="Calibri" w:hAnsi="Calibri"/>
          <w:b/>
          <w:bCs/>
          <w:color w:val="1B1B2F"/>
          <w:sz w:val="52"/>
          <w:szCs w:val="52"/>
        </w:rPr>
        <w:t xml:space="preserve">Getting started as a Snyk Team Leader</w:t>
      </w:r>
    </w:p>
    <w:p>
      <w:pPr>
        <w:pBdr>
          <w:bottom w:val="single" w:color="6F00DD" w:sz="12" w:space="6"/>
        </w:pBdr>
        <w:spacing w:after="260" w:before="60"/>
      </w:pPr>
      <w:r>
        <w:t xml:space="preserve"/>
      </w:r>
    </w:p>
    <w:p>
      <w:pPr>
        <w:spacing w:after="300"/>
      </w:pPr>
      <w:r>
        <w:rPr>
          <w:rFonts w:ascii="Calibri" w:cs="Calibri" w:eastAsia="Calibri" w:hAnsi="Calibri"/>
          <w:color w:val="5C5C6E"/>
          <w:sz w:val="26"/>
          <w:szCs w:val="26"/>
        </w:rPr>
        <w:t xml:space="preserve">Org admin and program owner track</w:t>
      </w:r>
    </w:p>
    <w:p>
      <w:pPr>
        <w:spacing w:after="60"/>
      </w:pPr>
      <w:r>
        <w:rPr>
          <w:rFonts w:ascii="Calibri" w:cs="Calibri" w:eastAsia="Calibri" w:hAnsi="Calibri"/>
          <w:color w:val="5C5C6E"/>
          <w:sz w:val="20"/>
          <w:szCs w:val="20"/>
        </w:rPr>
        <w:t xml:space="preserve">Companion deck: Snyk-Team-Leader-Training.pptx</w:t>
      </w:r>
    </w:p>
    <w:p>
      <w:pPr>
        <w:spacing w:after="60"/>
      </w:pPr>
      <w:r>
        <w:rPr>
          <w:rFonts w:ascii="Calibri" w:cs="Calibri" w:eastAsia="Calibri" w:hAnsi="Calibri"/>
          <w:color w:val="5C5C6E"/>
          <w:sz w:val="20"/>
          <w:szCs w:val="20"/>
        </w:rPr>
        <w:t xml:space="preserve">Pilot repository: github.com/lmaeda/juice-shop  ·  branch: ai-agent-snyk-fix-training</w:t>
      </w:r>
    </w:p>
    <w:p>
      <w:pPr>
        <w:spacing w:after="60"/>
      </w:pPr>
      <w:r>
        <w:rPr>
          <w:rFonts w:ascii="Calibri" w:cs="Calibri" w:eastAsia="Calibri" w:hAnsi="Calibri"/>
          <w:color w:val="5C5C6E"/>
          <w:sz w:val="20"/>
          <w:szCs w:val="20"/>
        </w:rPr>
        <w:t xml:space="preserve">Paired course: Snyk-Developer-Training.pptx  ·  DEVELOPER_TRAINING.md</w:t>
      </w:r>
    </w:p>
    <w:p>
      <w:pPr>
        <w:spacing w:after="120" w:before="500"/>
      </w:pPr>
      <w:r>
        <w:rPr>
          <w:rFonts w:ascii="Calibri" w:cs="Calibri" w:eastAsia="Calibri" w:hAnsi="Calibri"/>
          <w:b/>
          <w:bCs/>
          <w:color w:val="6F00DD"/>
          <w:sz w:val="22"/>
          <w:szCs w:val="22"/>
        </w:rPr>
        <w:t xml:space="preserve">What changed in v3.0</w:t>
      </w:r>
    </w:p>
    <w:p>
      <w:pPr>
        <w:spacing w:after="130" w:line="288"/>
      </w:pPr>
      <w:r>
        <w:rPr>
          <w:rFonts w:ascii="Calibri" w:cs="Calibri" w:eastAsia="Calibri" w:hAnsi="Calibri"/>
          <w:i/>
          <w:iCs/>
          <w:color w:val="1B1B2F"/>
          <w:sz w:val="21"/>
          <w:szCs w:val="21"/>
        </w:rPr>
        <w:t xml:space="preserve">The pilot repository moved from the dual-stack juice-shop-dotnet to the Node.js-only lmaeda/juice-shop fork. It is a better pilot for this course than it sounds: two npm manifests, real SAST findings, intentionally insecure Terraform in two near-identical trees, two Dockerfiles with very different quality, and — importantly — no .snyk file and no Snyk CI workflow. Nothing is pre-baked, so the 30-day plan in Unit 7 is a genuine cold start.</w:t>
      </w:r>
    </w:p>
    <w:p>
      <w:pPr>
        <w:spacing w:after="130" w:line="288"/>
      </w:pPr>
      <w:r>
        <w:rPr>
          <w:rFonts w:ascii="Calibri" w:cs="Calibri" w:eastAsia="Calibri" w:hAnsi="Calibri"/>
          <w:i/>
          <w:iCs/>
          <w:color w:val="1B1B2F"/>
          <w:sz w:val="21"/>
          <w:szCs w:val="21"/>
        </w:rPr>
        <w:t xml:space="preserve">Ten Snyk product facts have changed or were wrong in v2.0. They are corrected throughout and collected in section 10. The ones most likely to cause a leader to promise something they cannot deliver: the Remediation Agent covers Snyk Open Source only; Snyk Agent Fix in the PR is still documented as Early Access; the Ignore Approval Workflow now covers Snyk Secrets as well as Snyk Code but its GA labelling is inconsistent; and "Cloud Compliance Issues" is not a report that exists any more.</w:t>
      </w:r>
    </w:p>
    <w:p>
      <w:r>
        <w:br w:type="page"/>
      </w:r>
    </w:p>
    <w:p>
      <w:pPr>
        <w:pStyle w:val="Heading1"/>
        <w:spacing w:after="160" w:before="400"/>
      </w:pPr>
      <w:r>
        <w:rPr>
          <w:rFonts w:ascii="Calibri" w:cs="Calibri" w:eastAsia="Calibri" w:hAnsi="Calibri"/>
          <w:b/>
          <w:bCs/>
          <w:color w:val="1B1B2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30" w:line="288"/>
      </w:pPr>
      <w:r>
        <w:rPr>
          <w:rFonts w:ascii="Calibri" w:cs="Calibri" w:eastAsia="Calibri" w:hAnsi="Calibri"/>
          <w:i/>
          <w:iCs/>
          <w:color w:val="5C5C6E"/>
          <w:sz w:val="21"/>
          <w:szCs w:val="21"/>
        </w:rPr>
        <w:t xml:space="preserve">Right-click the table above and choose Update Field to populate page numbers in Word.</w:t>
      </w:r>
    </w:p>
    <w:p>
      <w:r>
        <w:br w:type="page"/>
      </w:r>
    </w:p>
    <w:p>
      <w:pPr>
        <w:pStyle w:val="Heading1"/>
        <w:spacing w:after="160" w:before="400"/>
      </w:pPr>
      <w:r>
        <w:rPr>
          <w:rFonts w:ascii="Calibri" w:cs="Calibri" w:eastAsia="Calibri" w:hAnsi="Calibri"/>
          <w:b/>
          <w:bCs/>
          <w:color w:val="1B1B2F"/>
          <w:sz w:val="32"/>
          <w:szCs w:val="32"/>
        </w:rPr>
        <w:t xml:space="preserve">1. Preparing for your training session</w:t>
      </w:r>
    </w:p>
    <w:p>
      <w:pPr>
        <w:spacing w:after="130" w:line="288"/>
      </w:pPr>
      <w:r>
        <w:rPr>
          <w:rFonts w:ascii="Calibri" w:cs="Calibri" w:eastAsia="Calibri" w:hAnsi="Calibri"/>
          <w:i w:val="false"/>
          <w:iCs w:val="false"/>
          <w:color w:val="1B1B2F"/>
          <w:sz w:val="21"/>
          <w:szCs w:val="21"/>
        </w:rPr>
        <w:t xml:space="preserve">This guide helps you teach program managers, security champions, engineering managers and anyone holding a Snyk Org Admin role how to configure an organization, phase a rollout, govern who is allowed to accept risk, and report on the program. It is the companion to the developer track — teach them as a pair, ideally with the leader course first, so that the fail conditions the developers meet were set by someone who understands them.</w:t>
      </w:r>
    </w:p>
    <w:p>
      <w:pPr>
        <w:pStyle w:val="Heading2"/>
        <w:spacing w:after="120" w:before="280"/>
      </w:pPr>
      <w:r>
        <w:rPr>
          <w:rFonts w:ascii="Calibri" w:cs="Calibri" w:eastAsia="Calibri" w:hAnsi="Calibri"/>
          <w:b/>
          <w:bCs/>
          <w:color w:val="6F00DD"/>
          <w:sz w:val="25"/>
          <w:szCs w:val="25"/>
        </w:rPr>
        <w:t xml:space="preserve">Course outcomes</w:t>
      </w:r>
    </w:p>
    <w:p>
      <w:pPr>
        <w:pStyle w:val="ListParagraph"/>
        <w:numPr>
          <w:ilvl w:val="0"/>
          <w:numId w:val="2"/>
        </w:numPr>
        <w:spacing w:after="70" w:line="288"/>
      </w:pPr>
      <w:r>
        <w:rPr>
          <w:rFonts w:ascii="Calibri" w:cs="Calibri" w:eastAsia="Calibri" w:hAnsi="Calibri"/>
          <w:color w:val="1B1B2F"/>
          <w:sz w:val="21"/>
          <w:szCs w:val="21"/>
        </w:rPr>
        <w:t xml:space="preserve">Place their team honestly on the five-phase maturity model, and configure Snyk for the phase they are actually in</w:t>
      </w:r>
    </w:p>
    <w:p>
      <w:pPr>
        <w:pStyle w:val="ListParagraph"/>
        <w:numPr>
          <w:ilvl w:val="0"/>
          <w:numId w:val="2"/>
        </w:numPr>
        <w:spacing w:after="70" w:line="288"/>
      </w:pPr>
      <w:r>
        <w:rPr>
          <w:rFonts w:ascii="Calibri" w:cs="Calibri" w:eastAsia="Calibri" w:hAnsi="Calibri"/>
          <w:color w:val="1B1B2F"/>
          <w:sz w:val="21"/>
          <w:szCs w:val="21"/>
        </w:rPr>
        <w:t xml:space="preserve">Configure integration settings, PR checks and fail conditions, and know the order to enable them in</w:t>
      </w:r>
    </w:p>
    <w:p>
      <w:pPr>
        <w:pStyle w:val="ListParagraph"/>
        <w:numPr>
          <w:ilvl w:val="0"/>
          <w:numId w:val="2"/>
        </w:numPr>
        <w:spacing w:after="70" w:line="288"/>
      </w:pPr>
      <w:r>
        <w:rPr>
          <w:rFonts w:ascii="Calibri" w:cs="Calibri" w:eastAsia="Calibri" w:hAnsi="Calibri"/>
          <w:color w:val="1B1B2F"/>
          <w:sz w:val="21"/>
          <w:szCs w:val="21"/>
        </w:rPr>
        <w:t xml:space="preserve">Decide who can accept risk, and produce an audit trail when they do</w:t>
      </w:r>
    </w:p>
    <w:p>
      <w:pPr>
        <w:pStyle w:val="ListParagraph"/>
        <w:numPr>
          <w:ilvl w:val="0"/>
          <w:numId w:val="2"/>
        </w:numPr>
        <w:spacing w:after="70" w:line="288"/>
      </w:pPr>
      <w:r>
        <w:rPr>
          <w:rFonts w:ascii="Calibri" w:cs="Calibri" w:eastAsia="Calibri" w:hAnsi="Calibri"/>
          <w:color w:val="1B1B2F"/>
          <w:sz w:val="21"/>
          <w:szCs w:val="21"/>
        </w:rPr>
        <w:t xml:space="preserve">Roll out Snyk Studio, Snyk Agent Fix and agentic remediation with guardrails rather than hope</w:t>
      </w:r>
    </w:p>
    <w:p>
      <w:pPr>
        <w:pStyle w:val="ListParagraph"/>
        <w:numPr>
          <w:ilvl w:val="0"/>
          <w:numId w:val="2"/>
        </w:numPr>
        <w:spacing w:after="70" w:line="288"/>
      </w:pPr>
      <w:r>
        <w:rPr>
          <w:rFonts w:ascii="Calibri" w:cs="Calibri" w:eastAsia="Calibri" w:hAnsi="Calibri"/>
          <w:color w:val="1B1B2F"/>
          <w:sz w:val="21"/>
          <w:szCs w:val="21"/>
        </w:rPr>
        <w:t xml:space="preserve">Configure notifications so that people read them</w:t>
      </w:r>
    </w:p>
    <w:p>
      <w:pPr>
        <w:pStyle w:val="ListParagraph"/>
        <w:numPr>
          <w:ilvl w:val="0"/>
          <w:numId w:val="2"/>
        </w:numPr>
        <w:spacing w:after="70" w:line="288"/>
      </w:pPr>
      <w:r>
        <w:rPr>
          <w:rFonts w:ascii="Calibri" w:cs="Calibri" w:eastAsia="Calibri" w:hAnsi="Calibri"/>
          <w:color w:val="1B1B2F"/>
          <w:sz w:val="21"/>
          <w:szCs w:val="21"/>
        </w:rPr>
        <w:t xml:space="preserve">Choose the right report for the audience, and know its limits</w:t>
      </w:r>
    </w:p>
    <w:p>
      <w:pPr>
        <w:pStyle w:val="ListParagraph"/>
        <w:numPr>
          <w:ilvl w:val="0"/>
          <w:numId w:val="2"/>
        </w:numPr>
        <w:spacing w:after="70" w:line="288"/>
      </w:pPr>
      <w:r>
        <w:rPr>
          <w:rFonts w:ascii="Calibri" w:cs="Calibri" w:eastAsia="Calibri" w:hAnsi="Calibri"/>
          <w:color w:val="1B1B2F"/>
          <w:sz w:val="21"/>
          <w:szCs w:val="21"/>
        </w:rPr>
        <w:t xml:space="preserve">Run a 30-day pilot with a defined success criterion for each week</w:t>
      </w:r>
    </w:p>
    <w:p>
      <w:pPr>
        <w:pStyle w:val="Heading2"/>
        <w:spacing w:after="120" w:before="280"/>
      </w:pPr>
      <w:r>
        <w:rPr>
          <w:rFonts w:ascii="Calibri" w:cs="Calibri" w:eastAsia="Calibri" w:hAnsi="Calibri"/>
          <w:b/>
          <w:bCs/>
          <w:color w:val="6F00DD"/>
          <w:sz w:val="25"/>
          <w:szCs w:val="25"/>
        </w:rPr>
        <w:t xml:space="preserve">Who this is for</w:t>
      </w:r>
    </w:p>
    <w:p>
      <w:pPr>
        <w:spacing w:after="130" w:line="288"/>
      </w:pPr>
      <w:r>
        <w:rPr>
          <w:rFonts w:ascii="Calibri" w:cs="Calibri" w:eastAsia="Calibri" w:hAnsi="Calibri"/>
          <w:i w:val="false"/>
          <w:iCs w:val="false"/>
          <w:color w:val="1B1B2F"/>
          <w:sz w:val="21"/>
          <w:szCs w:val="21"/>
        </w:rPr>
        <w:t xml:space="preserve">Org admins and program owners. This course illustrates Snyk Open Source with a GitHub integration, but the concepts carry across the product line and other source control managers. If a participant does not hold an admin role they will still get value from Units 1, 3, 4 and 6 — but they will not be able to follow along in their own org, so pair them with someone who can.</w:t>
      </w:r>
    </w:p>
    <w:p>
      <w:pPr>
        <w:pStyle w:val="Heading2"/>
        <w:spacing w:after="120" w:before="280"/>
      </w:pPr>
      <w:r>
        <w:rPr>
          <w:rFonts w:ascii="Calibri" w:cs="Calibri" w:eastAsia="Calibri" w:hAnsi="Calibri"/>
          <w:b/>
          <w:bCs/>
          <w:color w:val="6F00DD"/>
          <w:sz w:val="25"/>
          <w:szCs w:val="25"/>
        </w:rPr>
        <w:t xml:space="preserve">Audience shape and what to cut</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3024"/>
        <w:gridCol w:w="3312"/>
        <w:gridCol w:w="3024"/>
      </w:tblGrid>
      <w:tr>
        <w:trPr>
          <w:tblHeader/>
        </w:trPr>
        <w:tc>
          <w:tcPr>
            <w:tcW w:type="dxa" w:w="3024"/>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If your audience is…</w:t>
            </w:r>
          </w:p>
        </w:tc>
        <w:tc>
          <w:tcPr>
            <w:tcW w:type="dxa" w:w="3312"/>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Emphasise</w:t>
            </w:r>
          </w:p>
        </w:tc>
        <w:tc>
          <w:tcPr>
            <w:tcW w:type="dxa" w:w="3024"/>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Cut or shorten</w:t>
            </w:r>
          </w:p>
        </w:tc>
      </w:tr>
      <w:tr>
        <w:tc>
          <w:tcPr>
            <w:tcW w:type="dxa" w:w="302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Brand new to Snyk, nothing imported yet</w:t>
            </w:r>
          </w:p>
        </w:tc>
        <w:tc>
          <w:tcPr>
            <w:tcW w:type="dxa" w:w="3312"/>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Units 1 and 2, and the 30-day plan in Unit 7</w:t>
            </w:r>
          </w:p>
        </w:tc>
        <w:tc>
          <w:tcPr>
            <w:tcW w:type="dxa" w:w="302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Unit 5 — cover as awareness only; they have enough to do</w:t>
            </w:r>
          </w:p>
        </w:tc>
      </w:tr>
      <w:tr>
        <w:tc>
          <w:tcPr>
            <w:tcW w:type="dxa" w:w="3024"/>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Already running PR checks</w:t>
            </w:r>
          </w:p>
        </w:tc>
        <w:tc>
          <w:tcPr>
            <w:tcW w:type="dxa" w:w="3312"/>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Units 3 and 4, especially branch protection and ignore governance</w:t>
            </w:r>
          </w:p>
        </w:tc>
        <w:tc>
          <w:tcPr>
            <w:tcW w:type="dxa" w:w="302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Unit 1's product overview</w:t>
            </w:r>
          </w:p>
        </w:tc>
      </w:tr>
      <w:tr>
        <w:tc>
          <w:tcPr>
            <w:tcW w:type="dxa" w:w="302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Security leadership, no hands on the console</w:t>
            </w:r>
          </w:p>
        </w:tc>
        <w:tc>
          <w:tcPr>
            <w:tcW w:type="dxa" w:w="3312"/>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Units 1, 4 and 6 — maturity, governance, reporting</w:t>
            </w:r>
          </w:p>
        </w:tc>
        <w:tc>
          <w:tcPr>
            <w:tcW w:type="dxa" w:w="302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Unit 2's click-through detail; show it, don't drill it</w:t>
            </w:r>
          </w:p>
        </w:tc>
      </w:tr>
      <w:tr>
        <w:tc>
          <w:tcPr>
            <w:tcW w:type="dxa" w:w="3024"/>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Already deploying AI coding assistants</w:t>
            </w:r>
          </w:p>
        </w:tc>
        <w:tc>
          <w:tcPr>
            <w:tcW w:type="dxa" w:w="3312"/>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Unit 5 in full, including MDM distribution</w:t>
            </w:r>
          </w:p>
        </w:tc>
        <w:tc>
          <w:tcPr>
            <w:tcW w:type="dxa" w:w="302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Nothing — this audience will use the whole course</w:t>
            </w:r>
          </w:p>
        </w:tc>
      </w:tr>
      <w:tr>
        <w:tc>
          <w:tcPr>
            <w:tcW w:type="dxa" w:w="302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Under audit or compliance pressure</w:t>
            </w:r>
          </w:p>
        </w:tc>
        <w:tc>
          <w:tcPr>
            <w:tcW w:type="dxa" w:w="3312"/>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Unit 4 in full, plus the Compliance reports in Unit 6</w:t>
            </w:r>
          </w:p>
        </w:tc>
        <w:tc>
          <w:tcPr>
            <w:tcW w:type="dxa" w:w="302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Unit 5 beyond the data-handling answer</w:t>
            </w:r>
          </w:p>
        </w:tc>
      </w:tr>
    </w:tbl>
    <w:p>
      <w:pPr>
        <w:pStyle w:val="Heading2"/>
        <w:spacing w:after="120" w:before="280"/>
      </w:pPr>
      <w:r>
        <w:rPr>
          <w:rFonts w:ascii="Calibri" w:cs="Calibri" w:eastAsia="Calibri" w:hAnsi="Calibri"/>
          <w:b/>
          <w:bCs/>
          <w:color w:val="6F00DD"/>
          <w:sz w:val="25"/>
          <w:szCs w:val="25"/>
        </w:rPr>
        <w:t xml:space="preserve">What you need before the session</w:t>
      </w:r>
    </w:p>
    <w:p>
      <w:pPr>
        <w:pStyle w:val="ListParagraph"/>
        <w:numPr>
          <w:ilvl w:val="0"/>
          <w:numId w:val="2"/>
        </w:numPr>
        <w:spacing w:after="70" w:line="288"/>
      </w:pPr>
      <w:r>
        <w:rPr>
          <w:rFonts w:ascii="Calibri" w:cs="Calibri" w:eastAsia="Calibri" w:hAnsi="Calibri"/>
          <w:b/>
          <w:bCs/>
          <w:color w:val="1B1B2F"/>
          <w:sz w:val="21"/>
          <w:szCs w:val="21"/>
        </w:rPr>
        <w:t xml:space="preserve">A Snyk organization you administer</w:t>
      </w:r>
      <w:r>
        <w:rPr>
          <w:rFonts w:ascii="Calibri" w:cs="Calibri" w:eastAsia="Calibri" w:hAnsi="Calibri"/>
          <w:color w:val="1B1B2F"/>
          <w:sz w:val="21"/>
          <w:szCs w:val="21"/>
        </w:rPr>
        <w:t xml:space="preserve"> — with the pilot repository imported. You cannot teach this course from screenshots alone — participants need to see real settings pages.</w:t>
      </w:r>
    </w:p>
    <w:p>
      <w:pPr>
        <w:pStyle w:val="ListParagraph"/>
        <w:numPr>
          <w:ilvl w:val="0"/>
          <w:numId w:val="2"/>
        </w:numPr>
        <w:spacing w:after="70" w:line="288"/>
      </w:pPr>
      <w:r>
        <w:rPr>
          <w:rFonts w:ascii="Calibri" w:cs="Calibri" w:eastAsia="Calibri" w:hAnsi="Calibri"/>
          <w:b/>
          <w:bCs/>
          <w:color w:val="1B1B2F"/>
          <w:sz w:val="21"/>
          <w:szCs w:val="21"/>
        </w:rPr>
        <w:t xml:space="preserve">Admin access to a source control org</w:t>
      </w:r>
      <w:r>
        <w:rPr>
          <w:rFonts w:ascii="Calibri" w:cs="Calibri" w:eastAsia="Calibri" w:hAnsi="Calibri"/>
          <w:color w:val="1B1B2F"/>
          <w:sz w:val="21"/>
          <w:szCs w:val="21"/>
        </w:rPr>
        <w:t xml:space="preserve"> — so you can demonstrate connecting the integration and requiring a status check in branch protection.</w:t>
      </w:r>
    </w:p>
    <w:p>
      <w:pPr>
        <w:pStyle w:val="ListParagraph"/>
        <w:numPr>
          <w:ilvl w:val="0"/>
          <w:numId w:val="2"/>
        </w:numPr>
        <w:spacing w:after="70" w:line="288"/>
      </w:pPr>
      <w:r>
        <w:rPr>
          <w:rFonts w:ascii="Calibri" w:cs="Calibri" w:eastAsia="Calibri" w:hAnsi="Calibri"/>
          <w:b/>
          <w:bCs/>
          <w:color w:val="1B1B2F"/>
          <w:sz w:val="21"/>
          <w:szCs w:val="21"/>
        </w:rPr>
        <w:t xml:space="preserve">Knowledge of what is enabled in your tenant</w:t>
      </w:r>
      <w:r>
        <w:rPr>
          <w:rFonts w:ascii="Calibri" w:cs="Calibri" w:eastAsia="Calibri" w:hAnsi="Calibri"/>
          <w:color w:val="1B1B2F"/>
          <w:sz w:val="21"/>
          <w:szCs w:val="21"/>
        </w:rPr>
        <w:t xml:space="preserve"> — Consistent Ignores, the Ignore Approval Workflow, Snyk Agent Fix, Snyk Secrets, Group-level Snyk Code Security Policies, Code Rule Extensions and the Remediation Agent are all conditional. Establish which you can demonstrate before you promise any of them.</w:t>
      </w:r>
    </w:p>
    <w:p>
      <w:pPr>
        <w:pStyle w:val="ListParagraph"/>
        <w:numPr>
          <w:ilvl w:val="0"/>
          <w:numId w:val="2"/>
        </w:numPr>
        <w:spacing w:after="70" w:line="288"/>
      </w:pPr>
      <w:r>
        <w:rPr>
          <w:rFonts w:ascii="Calibri" w:cs="Calibri" w:eastAsia="Calibri" w:hAnsi="Calibri"/>
          <w:b/>
          <w:bCs/>
          <w:color w:val="1B1B2F"/>
          <w:sz w:val="21"/>
          <w:szCs w:val="21"/>
        </w:rPr>
        <w:t xml:space="preserve">A second account with reviewer permissions</w:t>
      </w:r>
      <w:r>
        <w:rPr>
          <w:rFonts w:ascii="Calibri" w:cs="Calibri" w:eastAsia="Calibri" w:hAnsi="Calibri"/>
          <w:color w:val="1B1B2F"/>
          <w:sz w:val="21"/>
          <w:szCs w:val="21"/>
        </w:rPr>
        <w:t xml:space="preserve"> — if you plan to show an ignore request being approved.</w:t>
      </w:r>
    </w:p>
    <w:p>
      <w:pPr>
        <w:pStyle w:val="ListParagraph"/>
        <w:numPr>
          <w:ilvl w:val="0"/>
          <w:numId w:val="2"/>
        </w:numPr>
        <w:spacing w:after="70" w:line="288"/>
      </w:pPr>
      <w:r>
        <w:rPr>
          <w:rFonts w:ascii="Calibri" w:cs="Calibri" w:eastAsia="Calibri" w:hAnsi="Calibri"/>
          <w:b/>
          <w:bCs/>
          <w:color w:val="1B1B2F"/>
          <w:sz w:val="21"/>
          <w:szCs w:val="21"/>
        </w:rPr>
        <w:t xml:space="preserve">Your own reports, filtered</w:t>
      </w:r>
      <w:r>
        <w:rPr>
          <w:rFonts w:ascii="Calibri" w:cs="Calibri" w:eastAsia="Calibri" w:hAnsi="Calibri"/>
          <w:color w:val="1B1B2F"/>
          <w:sz w:val="21"/>
          <w:szCs w:val="21"/>
        </w:rPr>
        <w:t xml:space="preserve"> — bookmark an Issues Summary and an SLA Management view before the session. A live filtered report is far more persuasive than the slide.</w:t>
      </w:r>
    </w:p>
    <w:p>
      <w:pPr>
        <w:pStyle w:val="ListParagraph"/>
        <w:numPr>
          <w:ilvl w:val="0"/>
          <w:numId w:val="2"/>
        </w:numPr>
        <w:spacing w:after="70" w:line="288"/>
      </w:pPr>
      <w:r>
        <w:rPr>
          <w:rFonts w:ascii="Calibri" w:cs="Calibri" w:eastAsia="Calibri" w:hAnsi="Calibri"/>
          <w:b/>
          <w:bCs/>
          <w:color w:val="1B1B2F"/>
          <w:sz w:val="21"/>
          <w:szCs w:val="21"/>
        </w:rPr>
        <w:t xml:space="preserve">Awareness of which navigation you are on</w:t>
      </w:r>
      <w:r>
        <w:rPr>
          <w:rFonts w:ascii="Calibri" w:cs="Calibri" w:eastAsia="Calibri" w:hAnsi="Calibri"/>
          <w:color w:val="1B1B2F"/>
          <w:sz w:val="21"/>
          <w:szCs w:val="21"/>
        </w:rPr>
        <w:t xml:space="preserve"> — Snyk 2.0 navigation is in EA and removes the Organization Dashboard. If half the room is on the classic view, say so before someone concludes their account is broken.</w:t>
      </w:r>
    </w:p>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SET THE FRAME</w:t>
            </w:r>
          </w:p>
          <w:p>
            <w:pPr>
              <w:spacing w:line="288"/>
            </w:pPr>
            <w:r>
              <w:rPr>
                <w:rFonts w:ascii="Calibri" w:cs="Calibri" w:eastAsia="Calibri" w:hAnsi="Calibri"/>
                <w:color w:val="1B1B2F"/>
                <w:sz w:val="20"/>
                <w:szCs w:val="20"/>
              </w:rPr>
              <w:t xml:space="preserve">The recurring message of this course is that almost every setting is a decision about people, not about software. The commonest failure mode in a Snyk rollout is configuring for phase 4 while the organization is in phase 2 — developers get buried in pull requests and alerts, and the goodwill is gone before the program starts. Say this in the first five minutes and refer back to it.</w:t>
            </w:r>
          </w:p>
        </w:tc>
      </w:tr>
    </w:tbl>
    <w:p>
      <w:r>
        <w:br w:type="page"/>
      </w:r>
    </w:p>
    <w:p>
      <w:pPr>
        <w:pStyle w:val="Heading1"/>
        <w:spacing w:after="160" w:before="400"/>
      </w:pPr>
      <w:r>
        <w:rPr>
          <w:rFonts w:ascii="Calibri" w:cs="Calibri" w:eastAsia="Calibri" w:hAnsi="Calibri"/>
          <w:b/>
          <w:bCs/>
          <w:color w:val="1B1B2F"/>
          <w:sz w:val="32"/>
          <w:szCs w:val="32"/>
        </w:rPr>
        <w:t xml:space="preserve">2. Unit 1 — Overview and the maturity model</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2304"/>
        <w:gridCol w:w="7056"/>
      </w:tblGrid>
      <w:tr>
        <w:tc>
          <w:tcPr>
            <w:tcW w:type="dxa" w:w="230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Estimated time</w:t>
            </w:r>
          </w:p>
        </w:tc>
        <w:tc>
          <w:tcPr>
            <w:tcW w:type="dxa" w:w="70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25 minutes</w:t>
            </w:r>
          </w:p>
        </w:tc>
      </w:tr>
      <w:tr>
        <w:tc>
          <w:tcPr>
            <w:tcW w:type="dxa" w:w="2304"/>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Learning objectives</w:t>
            </w:r>
          </w:p>
        </w:tc>
        <w:tc>
          <w:tcPr>
            <w:tcW w:type="dxa" w:w="7056"/>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 Describe which Snyk product answers which question  • Place their own team on the five-phase maturity model  • Explain how the phase determines every setting in Unit 2  • Explain Targets, Projects and the limits worth respecting</w:t>
            </w:r>
          </w:p>
        </w:tc>
      </w:tr>
      <w:tr>
        <w:tc>
          <w:tcPr>
            <w:tcW w:type="dxa" w:w="230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Materials required</w:t>
            </w:r>
          </w:p>
        </w:tc>
        <w:tc>
          <w:tcPr>
            <w:tcW w:type="dxa" w:w="70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 Slides 4–8  • No hands-on; this is the discussion unit</w:t>
            </w:r>
          </w:p>
        </w:tc>
      </w:tr>
    </w:tbl>
    <w:p>
      <w:pPr>
        <w:pStyle w:val="Heading2"/>
        <w:spacing w:after="120" w:before="280"/>
      </w:pPr>
      <w:r>
        <w:rPr>
          <w:rFonts w:ascii="Calibri" w:cs="Calibri" w:eastAsia="Calibri" w:hAnsi="Calibri"/>
          <w:b/>
          <w:bCs/>
          <w:color w:val="6F00DD"/>
          <w:sz w:val="25"/>
          <w:szCs w:val="25"/>
        </w:rPr>
        <w:t xml:space="preserve">The platform, briefly</w:t>
      </w:r>
    </w:p>
    <w:p>
      <w:pPr>
        <w:spacing w:after="130" w:line="288"/>
      </w:pPr>
      <w:r>
        <w:rPr>
          <w:rFonts w:ascii="Calibri" w:cs="Calibri" w:eastAsia="Calibri" w:hAnsi="Calibri"/>
          <w:i w:val="false"/>
          <w:iCs w:val="false"/>
          <w:color w:val="1B1B2F"/>
          <w:sz w:val="21"/>
          <w:szCs w:val="21"/>
        </w:rPr>
        <w:t xml:space="preserve">Two minutes. Leaders need the mapping from question to product, not a feature tour. Snyk Open Source answers "are our dependencies vulnerable?"; Snyk Code answers "is the code we wrote vulnerable?"; Snyk Secrets answers "did we commit a key?"; Snyk Container covers base images; Snyk IaC covers infrastructure configuration; Snyk Evo and Snyk Studio cover code produced by AI assistants. Policies, reports and roles are the governance layer that sits across all of them, and that layer is most of this course.</w:t>
      </w:r>
    </w:p>
    <w:p>
      <w:pPr>
        <w:spacing w:after="130" w:line="288"/>
      </w:pPr>
      <w:r>
        <w:rPr>
          <w:rFonts w:ascii="Calibri" w:cs="Calibri" w:eastAsia="Calibri" w:hAnsi="Calibri"/>
          <w:i w:val="false"/>
          <w:iCs w:val="false"/>
          <w:color w:val="1B1B2F"/>
          <w:sz w:val="21"/>
          <w:szCs w:val="21"/>
        </w:rPr>
        <w:t xml:space="preserve">Snyk Secrets is new since v2.0 — GA in July 2026. Two admin-relevant gotchas: it requires org-level enablement, and repositories must be re-imported before it produces findings. There is also an 800-findings-per-scan cap, which matters on a large legacy repo.</w:t>
      </w:r>
    </w:p>
    <w:p>
      <w:pPr>
        <w:pStyle w:val="Heading2"/>
        <w:spacing w:after="120" w:before="280"/>
      </w:pPr>
      <w:r>
        <w:rPr>
          <w:rFonts w:ascii="Calibri" w:cs="Calibri" w:eastAsia="Calibri" w:hAnsi="Calibri"/>
          <w:b/>
          <w:bCs/>
          <w:color w:val="6F00DD"/>
          <w:sz w:val="25"/>
          <w:szCs w:val="25"/>
        </w:rPr>
        <w:t xml:space="preserve">The maturity model</w:t>
      </w:r>
    </w:p>
    <w:p>
      <w:pPr>
        <w:spacing w:after="130" w:line="288"/>
      </w:pPr>
      <w:r>
        <w:rPr>
          <w:rFonts w:ascii="Calibri" w:cs="Calibri" w:eastAsia="Calibri" w:hAnsi="Calibri"/>
          <w:i w:val="false"/>
          <w:iCs w:val="false"/>
          <w:color w:val="1B1B2F"/>
          <w:sz w:val="21"/>
          <w:szCs w:val="21"/>
        </w:rPr>
        <w:t xml:space="preserve">This is the heart of the unit. Spend real time on it, and get every participant to name their phase out loud — it tells you where to spend the rest of the session.</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2160"/>
        <w:gridCol w:w="3312"/>
        <w:gridCol w:w="3888"/>
      </w:tblGrid>
      <w:tr>
        <w:trPr>
          <w:tblHeader/>
        </w:trPr>
        <w:tc>
          <w:tcPr>
            <w:tcW w:type="dxa" w:w="2160"/>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Phase</w:t>
            </w:r>
          </w:p>
        </w:tc>
        <w:tc>
          <w:tcPr>
            <w:tcW w:type="dxa" w:w="3312"/>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What it means</w:t>
            </w:r>
          </w:p>
        </w:tc>
        <w:tc>
          <w:tcPr>
            <w:tcW w:type="dxa" w:w="3888"/>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What you do</w:t>
            </w:r>
          </w:p>
        </w:tc>
      </w:tr>
      <w:tr>
        <w:tc>
          <w:tcPr>
            <w:tcW w:type="dxa" w:w="2160"/>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1 Build awareness</w:t>
            </w:r>
          </w:p>
        </w:tc>
        <w:tc>
          <w:tcPr>
            <w:tcW w:type="dxa" w:w="3312"/>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Announcing Snyk. Nothing automated, nobody blocked</w:t>
            </w:r>
          </w:p>
        </w:tc>
        <w:tc>
          <w:tcPr>
            <w:tcW w:type="dxa" w:w="388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teach, do not enforce. Import nothing yet</w:t>
            </w:r>
          </w:p>
        </w:tc>
      </w:tr>
      <w:tr>
        <w:tc>
          <w:tcPr>
            <w:tcW w:type="dxa" w:w="2160"/>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2 Gain visibility</w:t>
            </w:r>
          </w:p>
        </w:tc>
        <w:tc>
          <w:tcPr>
            <w:tcW w:type="dxa" w:w="3312"/>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A small number of repos imported</w:t>
            </w:r>
          </w:p>
        </w:tc>
        <w:tc>
          <w:tcPr>
            <w:tcW w:type="dxa" w:w="3888"/>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automations off, most notifications off. Do a few manual fixes yourself to learn the workflow you are about to mandate</w:t>
            </w:r>
          </w:p>
        </w:tc>
      </w:tr>
      <w:tr>
        <w:tc>
          <w:tcPr>
            <w:tcW w:type="dxa" w:w="2160"/>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3 Prevent new issues</w:t>
            </w:r>
          </w:p>
        </w:tc>
        <w:tc>
          <w:tcPr>
            <w:tcW w:type="dxa" w:w="3312"/>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Snyk becomes a gatekeeper, starting with one pilot team</w:t>
            </w:r>
          </w:p>
        </w:tc>
        <w:tc>
          <w:tcPr>
            <w:tcW w:type="dxa" w:w="388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PR checks on, failing only when a PR adds a vulnerable dependency. Then a triage process, then branch protection</w:t>
            </w:r>
          </w:p>
        </w:tc>
      </w:tr>
      <w:tr>
        <w:tc>
          <w:tcPr>
            <w:tcW w:type="dxa" w:w="2160"/>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4 Fix the backlog</w:t>
            </w:r>
          </w:p>
        </w:tc>
        <w:tc>
          <w:tcPr>
            <w:tcW w:type="dxa" w:w="3312"/>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Working down accumulated security debt</w:t>
            </w:r>
          </w:p>
        </w:tc>
        <w:tc>
          <w:tcPr>
            <w:tcW w:type="dxa" w:w="3888"/>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automatic fix PRs, dedicated sprint capacity, and a prioritization plan rather than a spreadsheet of everything</w:t>
            </w:r>
          </w:p>
        </w:tc>
      </w:tr>
      <w:tr>
        <w:tc>
          <w:tcPr>
            <w:tcW w:type="dxa" w:w="2160"/>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5 Optimize</w:t>
            </w:r>
          </w:p>
        </w:tc>
        <w:tc>
          <w:tcPr>
            <w:tcW w:type="dxa" w:w="3312"/>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Monitoring production, shifting further left, reporting upward</w:t>
            </w:r>
          </w:p>
        </w:tc>
        <w:tc>
          <w:tcPr>
            <w:tcW w:type="dxa" w:w="388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dependency upgrade PRs, Jira and Slack integration, metrics to executives, security in feature planning</w:t>
            </w:r>
          </w:p>
        </w:tc>
      </w:tr>
    </w:tbl>
    <w:p>
      <w:pPr>
        <w:spacing w:after="130" w:line="288"/>
      </w:pPr>
      <w:r>
        <w:rPr>
          <w:rFonts w:ascii="Calibri" w:cs="Calibri" w:eastAsia="Calibri" w:hAnsi="Calibri"/>
          <w:i w:val="false"/>
          <w:iCs w:val="false"/>
          <w:color w:val="1B1B2F"/>
          <w:sz w:val="21"/>
          <w:szCs w:val="21"/>
        </w:rPr>
        <w:t xml:space="preserve">Two things to say clearly. First, the journey is not linear — different teams sit in different phases at the same time, which is why Snyk lets you configure per project as well as per organization. Second, moving a phase is a change-management exercise, not a settings change; the settings are the easy part.</w:t>
      </w:r>
    </w:p>
    <w:p>
      <w:pPr>
        <w:pStyle w:val="Heading2"/>
        <w:spacing w:after="120" w:before="280"/>
      </w:pPr>
      <w:r>
        <w:rPr>
          <w:rFonts w:ascii="Calibri" w:cs="Calibri" w:eastAsia="Calibri" w:hAnsi="Calibri"/>
          <w:b/>
          <w:bCs/>
          <w:color w:val="6F00DD"/>
          <w:sz w:val="25"/>
          <w:szCs w:val="25"/>
        </w:rPr>
        <w:t xml:space="preserve">Phase to setting</w:t>
      </w:r>
    </w:p>
    <w:p>
      <w:pPr>
        <w:spacing w:after="130" w:line="288"/>
      </w:pPr>
      <w:r>
        <w:rPr>
          <w:rFonts w:ascii="Calibri" w:cs="Calibri" w:eastAsia="Calibri" w:hAnsi="Calibri"/>
          <w:i w:val="false"/>
          <w:iCs w:val="false"/>
          <w:color w:val="1B1B2F"/>
          <w:sz w:val="21"/>
          <w:szCs w:val="21"/>
        </w:rPr>
        <w:t xml:space="preserve">Slide 7 carries the mapping table. Tell participants to print or photograph it. It is the single most useful artefact in the deck, and it is what stops someone enabling automatic fix PRs in week one because it sounded good.</w:t>
      </w:r>
    </w:p>
    <w:p>
      <w:pPr>
        <w:pStyle w:val="Heading2"/>
        <w:spacing w:after="120" w:before="280"/>
      </w:pPr>
      <w:r>
        <w:rPr>
          <w:rFonts w:ascii="Calibri" w:cs="Calibri" w:eastAsia="Calibri" w:hAnsi="Calibri"/>
          <w:b/>
          <w:bCs/>
          <w:color w:val="6F00DD"/>
          <w:sz w:val="25"/>
          <w:szCs w:val="25"/>
        </w:rPr>
        <w:t xml:space="preserve">Structure and limits</w:t>
      </w:r>
    </w:p>
    <w:p>
      <w:pPr>
        <w:spacing w:after="130" w:line="288"/>
      </w:pPr>
      <w:r>
        <w:rPr>
          <w:rFonts w:ascii="Calibri" w:cs="Calibri" w:eastAsia="Calibri" w:hAnsi="Calibri"/>
          <w:i w:val="false"/>
          <w:iCs w:val="false"/>
          <w:color w:val="1B1B2F"/>
          <w:sz w:val="21"/>
          <w:szCs w:val="21"/>
        </w:rPr>
        <w:t xml:space="preserve">A Target is what was imported — usually a repository. A Project is what gets scanned: one per manifest, plus one code root. The pilot repository yields roughly six Projects across npm, Snyk Code, Container and IaC. Attributes (Environment, Business Criticality, Lifecycle Stage) and user-defined Tags are how leaders group, filter and report; introduce them here because Unit 6 depends on them.</w:t>
      </w:r>
    </w:p>
    <w:p>
      <w:pPr>
        <w:pStyle w:val="ListParagraph"/>
        <w:numPr>
          <w:ilvl w:val="0"/>
          <w:numId w:val="2"/>
        </w:numPr>
        <w:spacing w:after="70" w:line="288"/>
      </w:pPr>
      <w:r>
        <w:rPr>
          <w:rFonts w:ascii="Calibri" w:cs="Calibri" w:eastAsia="Calibri" w:hAnsi="Calibri"/>
          <w:color w:val="1B1B2F"/>
          <w:sz w:val="21"/>
          <w:szCs w:val="21"/>
        </w:rPr>
        <w:t xml:space="preserve">Keep a single organization under roughly 10,000 Projects</w:t>
      </w:r>
    </w:p>
    <w:p>
      <w:pPr>
        <w:pStyle w:val="ListParagraph"/>
        <w:numPr>
          <w:ilvl w:val="0"/>
          <w:numId w:val="2"/>
        </w:numPr>
        <w:spacing w:after="70" w:line="288"/>
      </w:pPr>
      <w:r>
        <w:rPr>
          <w:rFonts w:ascii="Calibri" w:cs="Calibri" w:eastAsia="Calibri" w:hAnsi="Calibri"/>
          <w:color w:val="1B1B2F"/>
          <w:sz w:val="21"/>
          <w:szCs w:val="21"/>
        </w:rPr>
        <w:t xml:space="preserve">Past that, expect slower Project listing, dashboard, notifications and usage page performance</w:t>
      </w:r>
    </w:p>
    <w:p>
      <w:pPr>
        <w:pStyle w:val="ListParagraph"/>
        <w:numPr>
          <w:ilvl w:val="0"/>
          <w:numId w:val="2"/>
        </w:numPr>
        <w:spacing w:after="70" w:line="288"/>
      </w:pPr>
      <w:r>
        <w:rPr>
          <w:rFonts w:ascii="Calibri" w:cs="Calibri" w:eastAsia="Calibri" w:hAnsi="Calibri"/>
          <w:color w:val="1B1B2F"/>
          <w:sz w:val="21"/>
          <w:szCs w:val="21"/>
        </w:rPr>
        <w:t xml:space="preserve">Organizations with very large Project counts are difficult to delete — which matters when a pilot org needs cleaning up</w:t>
      </w:r>
    </w:p>
    <w:p>
      <w:pPr>
        <w:pStyle w:val="ListParagraph"/>
        <w:numPr>
          <w:ilvl w:val="0"/>
          <w:numId w:val="2"/>
        </w:numPr>
        <w:spacing w:after="70" w:line="288"/>
      </w:pPr>
      <w:r>
        <w:rPr>
          <w:rFonts w:ascii="Calibri" w:cs="Calibri" w:eastAsia="Calibri" w:hAnsi="Calibri"/>
          <w:color w:val="1B1B2F"/>
          <w:sz w:val="21"/>
          <w:szCs w:val="21"/>
        </w:rPr>
        <w:t xml:space="preserve">Tags: keys limited to 30 characters, values to 50; alphanumerics plus hyphen and underscore; 1,000 unique key/value combinations per group and 10 tags per Project</w:t>
      </w:r>
    </w:p>
    <w:p>
      <w:pPr>
        <w:pStyle w:val="ListParagraph"/>
        <w:numPr>
          <w:ilvl w:val="0"/>
          <w:numId w:val="2"/>
        </w:numPr>
        <w:spacing w:after="70" w:line="288"/>
      </w:pPr>
      <w:r>
        <w:rPr>
          <w:rFonts w:ascii="Calibri" w:cs="Calibri" w:eastAsia="Calibri" w:hAnsi="Calibri"/>
          <w:color w:val="1B1B2F"/>
          <w:sz w:val="21"/>
          <w:szCs w:val="21"/>
        </w:rPr>
        <w:t xml:space="preserve">Import a handful of repositories first, settle the process, then scale with snyk-api-import</w:t>
      </w:r>
    </w:p>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WORTH FLAGGING ON THIS REPO SPECIFICALLY</w:t>
            </w:r>
          </w:p>
          <w:p>
            <w:pPr>
              <w:spacing w:line="288"/>
            </w:pPr>
            <w:r>
              <w:rPr>
                <w:rFonts w:ascii="Calibri" w:cs="Calibri" w:eastAsia="Calibri" w:hAnsi="Calibri"/>
                <w:color w:val="1B1B2F"/>
                <w:sz w:val="20"/>
                <w:szCs w:val="20"/>
              </w:rPr>
              <w:t xml:space="preserve">terraform/ and infrastructure/terraform/ are near-identical copies — the .tf files are byte-identical apart from Dockerfile paths in main.tf. Every IaC finding therefore appears twice. Tell the room before they see it, or somebody will conclude Snyk double-reports. It is also a useful real-world lesson in why duplicated infrastructure code doubles your remediation work.</w:t>
            </w:r>
          </w:p>
        </w:tc>
      </w:tr>
    </w:tbl>
    <w:p>
      <w:r>
        <w:br w:type="page"/>
      </w:r>
    </w:p>
    <w:p>
      <w:pPr>
        <w:pStyle w:val="Heading1"/>
        <w:spacing w:after="160" w:before="400"/>
      </w:pPr>
      <w:r>
        <w:rPr>
          <w:rFonts w:ascii="Calibri" w:cs="Calibri" w:eastAsia="Calibri" w:hAnsi="Calibri"/>
          <w:b/>
          <w:bCs/>
          <w:color w:val="1B1B2F"/>
          <w:sz w:val="32"/>
          <w:szCs w:val="32"/>
        </w:rPr>
        <w:t xml:space="preserve">3. Unit 2 — Integration settings</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2304"/>
        <w:gridCol w:w="7056"/>
      </w:tblGrid>
      <w:tr>
        <w:tc>
          <w:tcPr>
            <w:tcW w:type="dxa" w:w="230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Estimated time</w:t>
            </w:r>
          </w:p>
        </w:tc>
        <w:tc>
          <w:tcPr>
            <w:tcW w:type="dxa" w:w="70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30 minutes</w:t>
            </w:r>
          </w:p>
        </w:tc>
      </w:tr>
      <w:tr>
        <w:tc>
          <w:tcPr>
            <w:tcW w:type="dxa" w:w="2304"/>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Learning objectives</w:t>
            </w:r>
          </w:p>
        </w:tc>
        <w:tc>
          <w:tcPr>
            <w:tcW w:type="dxa" w:w="7056"/>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 Open the settings page for a chosen integration  • Choose automation settings that match the current maturity phase  • Explain the difference between org-level and project-level settings  • Sequence the phase 4 and phase 5 automations correctly</w:t>
            </w:r>
          </w:p>
        </w:tc>
      </w:tr>
      <w:tr>
        <w:tc>
          <w:tcPr>
            <w:tcW w:type="dxa" w:w="230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Materials required</w:t>
            </w:r>
          </w:p>
        </w:tc>
        <w:tc>
          <w:tcPr>
            <w:tcW w:type="dxa" w:w="70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 Slides 9–14  • A Snyk org with admin permissions, projected  • An SCM integration already connected</w:t>
            </w:r>
          </w:p>
        </w:tc>
      </w:tr>
    </w:tbl>
    <w:p>
      <w:pPr>
        <w:pStyle w:val="Heading2"/>
        <w:spacing w:after="120" w:before="280"/>
      </w:pPr>
      <w:r>
        <w:rPr>
          <w:rFonts w:ascii="Calibri" w:cs="Calibri" w:eastAsia="Calibri" w:hAnsi="Calibri"/>
          <w:b/>
          <w:bCs/>
          <w:color w:val="6F00DD"/>
          <w:sz w:val="25"/>
          <w:szCs w:val="25"/>
        </w:rPr>
        <w:t xml:space="preserve">The integrations page</w:t>
      </w:r>
    </w:p>
    <w:p>
      <w:pPr>
        <w:spacing w:after="130" w:line="288"/>
      </w:pPr>
      <w:r>
        <w:rPr>
          <w:rFonts w:ascii="Calibri" w:cs="Calibri" w:eastAsia="Calibri" w:hAnsi="Calibri"/>
          <w:i w:val="false"/>
          <w:iCs w:val="false"/>
          <w:color w:val="1B1B2F"/>
          <w:sz w:val="21"/>
          <w:szCs w:val="21"/>
        </w:rPr>
        <w:t xml:space="preserve">This is where the phased rollout stops being a slide and becomes real. Everything downstream — PR checks, fix PRs, inline comments, recurring tests — depends on it.</w:t>
      </w:r>
    </w:p>
    <w:p>
      <w:pPr>
        <w:pStyle w:val="ListParagraph"/>
        <w:numPr>
          <w:ilvl w:val="0"/>
          <w:numId w:val="2"/>
        </w:numPr>
        <w:spacing w:after="70" w:line="288"/>
      </w:pPr>
      <w:r>
        <w:rPr>
          <w:rFonts w:ascii="Calibri" w:cs="Calibri" w:eastAsia="Calibri" w:hAnsi="Calibri"/>
          <w:b/>
          <w:bCs/>
          <w:color w:val="1B1B2F"/>
          <w:sz w:val="21"/>
          <w:szCs w:val="21"/>
        </w:rPr>
        <w:t xml:space="preserve">Prefer the GitHub App</w:t>
      </w:r>
      <w:r>
        <w:rPr>
          <w:rFonts w:ascii="Calibri" w:cs="Calibri" w:eastAsia="Calibri" w:hAnsi="Calibri"/>
          <w:color w:val="1B1B2F"/>
          <w:sz w:val="21"/>
          <w:szCs w:val="21"/>
        </w:rPr>
        <w:t xml:space="preserve"> — over a broad OAuth grant: fine-grained permissions, and support for commit signing.</w:t>
      </w:r>
    </w:p>
    <w:p>
      <w:pPr>
        <w:pStyle w:val="ListParagraph"/>
        <w:numPr>
          <w:ilvl w:val="0"/>
          <w:numId w:val="2"/>
        </w:numPr>
        <w:spacing w:after="70" w:line="288"/>
      </w:pPr>
      <w:r>
        <w:rPr>
          <w:rFonts w:ascii="Calibri" w:cs="Calibri" w:eastAsia="Calibri" w:hAnsi="Calibri"/>
          <w:b/>
          <w:bCs/>
          <w:color w:val="1B1B2F"/>
          <w:sz w:val="21"/>
          <w:szCs w:val="21"/>
        </w:rPr>
        <w:t xml:space="preserve">Check for inherited configuration</w:t>
      </w:r>
      <w:r>
        <w:rPr>
          <w:rFonts w:ascii="Calibri" w:cs="Calibri" w:eastAsia="Calibri" w:hAnsi="Calibri"/>
          <w:color w:val="1B1B2F"/>
          <w:sz w:val="21"/>
          <w:szCs w:val="21"/>
        </w:rPr>
        <w:t xml:space="preserve"> — integration settings may have been copied from another organization. Verify them; do not assume a clean slate.</w:t>
      </w:r>
    </w:p>
    <w:p>
      <w:pPr>
        <w:pStyle w:val="ListParagraph"/>
        <w:numPr>
          <w:ilvl w:val="0"/>
          <w:numId w:val="2"/>
        </w:numPr>
        <w:spacing w:after="70" w:line="288"/>
      </w:pPr>
      <w:r>
        <w:rPr>
          <w:rFonts w:ascii="Calibri" w:cs="Calibri" w:eastAsia="Calibri" w:hAnsi="Calibri"/>
          <w:b/>
          <w:bCs/>
          <w:color w:val="1B1B2F"/>
          <w:sz w:val="21"/>
          <w:szCs w:val="21"/>
        </w:rPr>
        <w:t xml:space="preserve">Mind Broker version floors</w:t>
      </w:r>
      <w:r>
        <w:rPr>
          <w:rFonts w:ascii="Calibri" w:cs="Calibri" w:eastAsia="Calibri" w:hAnsi="Calibri"/>
          <w:color w:val="1B1B2F"/>
          <w:sz w:val="21"/>
          <w:szCs w:val="21"/>
        </w:rPr>
        <w:t xml:space="preserve"> — brokered integrations have minimums — Broker 4.55.0 or later to create automatic PRs, 4.194 or later for inline comments and the issue summary, and 4.219 or later for Snyk Agent Fix in the PR.</w:t>
      </w:r>
    </w:p>
    <w:p>
      <w:pPr>
        <w:pStyle w:val="ListParagraph"/>
        <w:numPr>
          <w:ilvl w:val="0"/>
          <w:numId w:val="2"/>
        </w:numPr>
        <w:spacing w:after="70" w:line="288"/>
      </w:pPr>
      <w:r>
        <w:rPr>
          <w:rFonts w:ascii="Calibri" w:cs="Calibri" w:eastAsia="Calibri" w:hAnsi="Calibri"/>
          <w:b/>
          <w:bCs/>
          <w:color w:val="1B1B2F"/>
          <w:sz w:val="21"/>
          <w:szCs w:val="21"/>
        </w:rPr>
        <w:t xml:space="preserve">Budget for the GitHub PAT requirement</w:t>
      </w:r>
      <w:r>
        <w:rPr>
          <w:rFonts w:ascii="Calibri" w:cs="Calibri" w:eastAsia="Calibri" w:hAnsi="Calibri"/>
          <w:color w:val="1B1B2F"/>
          <w:sz w:val="21"/>
          <w:szCs w:val="21"/>
        </w:rPr>
        <w:t xml:space="preserve"> — since April 2026, Snyk Agent Fix in the PR on GitHub requires a dedicated account authenticated with a PAT. This is the commonest silent rollout blocker in the whole course — if inline fixes never appear, check this before debugging anything else.</w:t>
      </w:r>
    </w:p>
    <w:p>
      <w:pPr>
        <w:pStyle w:val="ListParagraph"/>
        <w:numPr>
          <w:ilvl w:val="0"/>
          <w:numId w:val="2"/>
        </w:numPr>
        <w:spacing w:after="70" w:line="288"/>
      </w:pPr>
      <w:r>
        <w:rPr>
          <w:rFonts w:ascii="Calibri" w:cs="Calibri" w:eastAsia="Calibri" w:hAnsi="Calibri"/>
          <w:b/>
          <w:bCs/>
          <w:color w:val="1B1B2F"/>
          <w:sz w:val="21"/>
          <w:szCs w:val="21"/>
        </w:rPr>
        <w:t xml:space="preserve">Two levels of setting</w:t>
      </w:r>
      <w:r>
        <w:rPr>
          <w:rFonts w:ascii="Calibri" w:cs="Calibri" w:eastAsia="Calibri" w:hAnsi="Calibri"/>
          <w:color w:val="1B1B2F"/>
          <w:sz w:val="21"/>
          <w:szCs w:val="21"/>
        </w:rPr>
        <w:t xml:space="preserve"> — org-level settings are the default; project-level settings override them. Pilot strictly at project level, then promote. Teach this pattern explicitly — it is what makes a safe rollout possible, and it is what lets a leader back out without a company-wide announcement.</w:t>
      </w:r>
    </w:p>
    <w:p>
      <w:pPr>
        <w:pStyle w:val="Heading2"/>
        <w:spacing w:after="120" w:before="280"/>
      </w:pPr>
      <w:r>
        <w:rPr>
          <w:rFonts w:ascii="Calibri" w:cs="Calibri" w:eastAsia="Calibri" w:hAnsi="Calibri"/>
          <w:b/>
          <w:bCs/>
          <w:color w:val="6F00DD"/>
          <w:sz w:val="25"/>
          <w:szCs w:val="25"/>
        </w:rPr>
        <w:t xml:space="preserve">Phase 2 — disable automations first</w:t>
      </w:r>
    </w:p>
    <w:p>
      <w:pPr>
        <w:spacing w:after="130" w:line="288"/>
      </w:pPr>
      <w:r>
        <w:rPr>
          <w:rFonts w:ascii="Calibri" w:cs="Calibri" w:eastAsia="Calibri" w:hAnsi="Calibri"/>
          <w:i w:val="false"/>
          <w:iCs w:val="false"/>
          <w:color w:val="1B1B2F"/>
          <w:sz w:val="21"/>
          <w:szCs w:val="21"/>
        </w:rPr>
        <w:t xml:space="preserve">Counter-intuitive but important: the first thing a new admin should do is turn things off. Walk the settings page and switch off the default Snyk test for pull requests, automatic fix pull requests, automatic dependency upgrade pull requests, and automatic Dockerfile base image updates. Then turn most org-level notification emails off in Unit 6.</w:t>
      </w:r>
    </w:p>
    <w:p>
      <w:pPr>
        <w:spacing w:after="130" w:line="288"/>
      </w:pPr>
      <w:r>
        <w:rPr>
          <w:rFonts w:ascii="Calibri" w:cs="Calibri" w:eastAsia="Calibri" w:hAnsi="Calibri"/>
          <w:i w:val="false"/>
          <w:iCs w:val="false"/>
          <w:color w:val="1B1B2F"/>
          <w:sz w:val="21"/>
          <w:szCs w:val="21"/>
        </w:rPr>
        <w:t xml:space="preserve">The reason is friction. Automating before teams are ready is how a program loses developer goodwill in week one, and goodwill is the resource this whole exercise runs on. In this phase the admin should import a few repos and perform a handful of manual fixes personally, so that they understand the workflow they are about to require of others.</w:t>
      </w:r>
    </w:p>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ONE LESS DECISION THAN IN V2.0</w:t>
            </w:r>
          </w:p>
          <w:p>
            <w:pPr>
              <w:spacing w:line="288"/>
            </w:pPr>
            <w:r>
              <w:rPr>
                <w:rFonts w:ascii="Calibri" w:cs="Calibri" w:eastAsia="Calibri" w:hAnsi="Calibri"/>
                <w:color w:val="1B1B2F"/>
                <w:sz w:val="20"/>
                <w:szCs w:val="20"/>
              </w:rPr>
              <w:t xml:space="preserve">Earlier versions of this course included a "patches versus upgrades-only" decision for manual fix PRs. snyk protect — the Node patch mechanism — is now deprecated, so that decision no longer exists for a new rollout. Upgrades are the path. If a participant has @snyk/protect in an existing repository, that is a migration to plan, not a setting to configure.</w:t>
            </w:r>
          </w:p>
        </w:tc>
      </w:tr>
    </w:tbl>
    <w:p>
      <w:pPr>
        <w:pStyle w:val="Heading2"/>
        <w:spacing w:after="120" w:before="280"/>
      </w:pPr>
      <w:r>
        <w:rPr>
          <w:rFonts w:ascii="Calibri" w:cs="Calibri" w:eastAsia="Calibri" w:hAnsi="Calibri"/>
          <w:b/>
          <w:bCs/>
          <w:color w:val="6F00DD"/>
          <w:sz w:val="25"/>
          <w:szCs w:val="25"/>
        </w:rPr>
        <w:t xml:space="preserve">Phase 4 — automatic fix pull requests</w:t>
      </w:r>
    </w:p>
    <w:p>
      <w:pPr>
        <w:spacing w:after="130" w:line="288"/>
      </w:pPr>
      <w:r>
        <w:rPr>
          <w:rFonts w:ascii="Calibri" w:cs="Calibri" w:eastAsia="Calibri" w:hAnsi="Calibri"/>
          <w:i w:val="false"/>
          <w:iCs w:val="false"/>
          <w:color w:val="1B1B2F"/>
          <w:sz w:val="21"/>
          <w:szCs w:val="21"/>
        </w:rPr>
        <w:t xml:space="preserve">Snyk scans monitored Projects daily or weekly and opens fix PRs for newly found vulnerabilities. Each PR carries a merge advice badge indicating Snyk's confidence that merging will not introduce breaking changes. Snyk opens separate PRs per dependency and will not open a new one for a dependency already changed in an open Snyk PR.</w:t>
      </w:r>
    </w:p>
    <w:p>
      <w:pPr>
        <w:spacing w:after="130" w:line="288"/>
      </w:pPr>
      <w:r>
        <w:rPr>
          <w:rFonts w:ascii="Calibri" w:cs="Calibri" w:eastAsia="Calibri" w:hAnsi="Calibri"/>
          <w:i w:val="false"/>
          <w:iCs w:val="false"/>
          <w:color w:val="1B1B2F"/>
          <w:sz w:val="21"/>
          <w:szCs w:val="21"/>
        </w:rPr>
        <w:t xml:space="preserve">Two 2026 improvements worth telling the room about, because both reduce the noise objection: obsolete fix PRs now auto-close by default, and breakability (merge risk) analysis is available in Early Access via Snyk Preview.</w:t>
      </w:r>
    </w:p>
    <w:p>
      <w:pPr>
        <w:spacing w:after="130" w:line="288"/>
      </w:pPr>
      <w:r>
        <w:rPr>
          <w:rFonts w:ascii="Calibri" w:cs="Calibri" w:eastAsia="Calibri" w:hAnsi="Calibri"/>
          <w:i w:val="false"/>
          <w:iCs w:val="false"/>
          <w:color w:val="1B1B2F"/>
          <w:sz w:val="21"/>
          <w:szCs w:val="21"/>
        </w:rPr>
        <w:t xml:space="preserve">The technical enablement is one toggle. The work is everything around it:</w:t>
      </w:r>
    </w:p>
    <w:p>
      <w:pPr>
        <w:pStyle w:val="ListParagraph"/>
        <w:numPr>
          <w:ilvl w:val="0"/>
          <w:numId w:val="3"/>
        </w:numPr>
        <w:spacing w:after="70" w:line="288"/>
      </w:pPr>
      <w:r>
        <w:rPr>
          <w:rFonts w:ascii="Calibri" w:cs="Calibri" w:eastAsia="Calibri" w:hAnsi="Calibri"/>
          <w:color w:val="1B1B2F"/>
          <w:sz w:val="21"/>
          <w:szCs w:val="21"/>
        </w:rPr>
        <w:t xml:space="preserve">Announce it — developers must know why PRs are appearing and who owns them. An unowned fix PR is noise, and noise gets ignored.</w:t>
      </w:r>
    </w:p>
    <w:p>
      <w:pPr>
        <w:pStyle w:val="ListParagraph"/>
        <w:numPr>
          <w:ilvl w:val="0"/>
          <w:numId w:val="3"/>
        </w:numPr>
        <w:spacing w:after="70" w:line="288"/>
      </w:pPr>
      <w:r>
        <w:rPr>
          <w:rFonts w:ascii="Calibri" w:cs="Calibri" w:eastAsia="Calibri" w:hAnsi="Calibri"/>
          <w:color w:val="1B1B2F"/>
          <w:sz w:val="21"/>
          <w:szCs w:val="21"/>
        </w:rPr>
        <w:t xml:space="preserve">Agree sprint capacity — "fix the backlog" is a commitment of engineering time, not a setting.</w:t>
      </w:r>
    </w:p>
    <w:p>
      <w:pPr>
        <w:pStyle w:val="ListParagraph"/>
        <w:numPr>
          <w:ilvl w:val="0"/>
          <w:numId w:val="3"/>
        </w:numPr>
        <w:spacing w:after="70" w:line="288"/>
      </w:pPr>
      <w:r>
        <w:rPr>
          <w:rFonts w:ascii="Calibri" w:cs="Calibri" w:eastAsia="Calibri" w:hAnsi="Calibri"/>
          <w:color w:val="1B1B2F"/>
          <w:sz w:val="21"/>
          <w:szCs w:val="21"/>
        </w:rPr>
        <w:t xml:space="preserve">Have a prioritization plan — so the backlog work has a defined order and a defined end.</w:t>
      </w:r>
    </w:p>
    <w:p>
      <w:pPr>
        <w:pStyle w:val="ListParagraph"/>
        <w:numPr>
          <w:ilvl w:val="0"/>
          <w:numId w:val="3"/>
        </w:numPr>
        <w:spacing w:after="70" w:line="288"/>
      </w:pPr>
      <w:r>
        <w:rPr>
          <w:rFonts w:ascii="Calibri" w:cs="Calibri" w:eastAsia="Calibri" w:hAnsi="Calibri"/>
          <w:color w:val="1B1B2F"/>
          <w:sz w:val="21"/>
          <w:szCs w:val="21"/>
        </w:rPr>
        <w:t xml:space="preserve">Enable at project level first, with a willing team, then promote to the org.</w:t>
      </w:r>
    </w:p>
    <w:p>
      <w:pPr>
        <w:pStyle w:val="Heading2"/>
        <w:spacing w:after="120" w:before="280"/>
      </w:pPr>
      <w:r>
        <w:rPr>
          <w:rFonts w:ascii="Calibri" w:cs="Calibri" w:eastAsia="Calibri" w:hAnsi="Calibri"/>
          <w:b/>
          <w:bCs/>
          <w:color w:val="6F00DD"/>
          <w:sz w:val="25"/>
          <w:szCs w:val="25"/>
        </w:rPr>
        <w:t xml:space="preserve">Phase 5 — the settings you leave for last</w:t>
      </w:r>
    </w:p>
    <w:p>
      <w:pPr>
        <w:pStyle w:val="ListParagraph"/>
        <w:numPr>
          <w:ilvl w:val="0"/>
          <w:numId w:val="2"/>
        </w:numPr>
        <w:spacing w:after="70" w:line="288"/>
      </w:pPr>
      <w:r>
        <w:rPr>
          <w:rFonts w:ascii="Calibri" w:cs="Calibri" w:eastAsia="Calibri" w:hAnsi="Calibri"/>
          <w:b/>
          <w:bCs/>
          <w:color w:val="1B1B2F"/>
          <w:sz w:val="21"/>
          <w:szCs w:val="21"/>
        </w:rPr>
        <w:t xml:space="preserve">Automatic dependency upgrade PRs</w:t>
      </w:r>
      <w:r>
        <w:rPr>
          <w:rFonts w:ascii="Calibri" w:cs="Calibri" w:eastAsia="Calibri" w:hAnsi="Calibri"/>
          <w:color w:val="1B1B2F"/>
          <w:sz w:val="21"/>
          <w:szCs w:val="21"/>
        </w:rPr>
        <w:t xml:space="preserve"> — keeps dependencies current rather than merely un-vulnerable. Patch and minor by default; major versions are opt-in.</w:t>
      </w:r>
    </w:p>
    <w:p>
      <w:pPr>
        <w:pStyle w:val="ListParagraph"/>
        <w:numPr>
          <w:ilvl w:val="0"/>
          <w:numId w:val="2"/>
        </w:numPr>
        <w:spacing w:after="70" w:line="288"/>
      </w:pPr>
      <w:r>
        <w:rPr>
          <w:rFonts w:ascii="Calibri" w:cs="Calibri" w:eastAsia="Calibri" w:hAnsi="Calibri"/>
          <w:b/>
          <w:bCs/>
          <w:color w:val="1B1B2F"/>
          <w:sz w:val="21"/>
          <w:szCs w:val="21"/>
        </w:rPr>
        <w:t xml:space="preserve">The guardrails Snyk applies to those upgrades</w:t>
      </w:r>
      <w:r>
        <w:rPr>
          <w:rFonts w:ascii="Calibri" w:cs="Calibri" w:eastAsia="Calibri" w:hAnsi="Calibri"/>
          <w:color w:val="1B1B2F"/>
          <w:sz w:val="21"/>
          <w:szCs w:val="21"/>
        </w:rPr>
        <w:t xml:space="preserve"> — no upgrade to a version less than 21 days old, which avoids unpublished or compromised releases; no upgrade if the target version introduces vulnerabilities not already present; and an open-PR cap the admin sets between 1 and 10, which counts fix PRs as well as upgrade PRs.</w:t>
      </w:r>
    </w:p>
    <w:p>
      <w:pPr>
        <w:pStyle w:val="ListParagraph"/>
        <w:numPr>
          <w:ilvl w:val="0"/>
          <w:numId w:val="2"/>
        </w:numPr>
        <w:spacing w:after="70" w:line="288"/>
      </w:pPr>
      <w:r>
        <w:rPr>
          <w:rFonts w:ascii="Calibri" w:cs="Calibri" w:eastAsia="Calibri" w:hAnsi="Calibri"/>
          <w:b/>
          <w:bCs/>
          <w:color w:val="1B1B2F"/>
          <w:sz w:val="21"/>
          <w:szCs w:val="21"/>
        </w:rPr>
        <w:t xml:space="preserve">Automatic Dockerfile base image updates</w:t>
      </w:r>
      <w:r>
        <w:rPr>
          <w:rFonts w:ascii="Calibri" w:cs="Calibri" w:eastAsia="Calibri" w:hAnsi="Calibri"/>
          <w:color w:val="1B1B2F"/>
          <w:sz w:val="21"/>
          <w:szCs w:val="21"/>
        </w:rPr>
        <w:t xml:space="preserve"> — PRs that move to a newer base image to clear high-severity issues. On the pilot repo, infrastructure/Dockerfile on node:20.19.2-bookworm is the obvious candidate; the root Dockerfile is already on node:24 with a distroless runtime and is a useful contrast.</w:t>
      </w:r>
    </w:p>
    <w:p>
      <w:pPr>
        <w:pStyle w:val="ListParagraph"/>
        <w:numPr>
          <w:ilvl w:val="0"/>
          <w:numId w:val="2"/>
        </w:numPr>
        <w:spacing w:after="70" w:line="288"/>
      </w:pPr>
      <w:r>
        <w:rPr>
          <w:rFonts w:ascii="Calibri" w:cs="Calibri" w:eastAsia="Calibri" w:hAnsi="Calibri"/>
          <w:b/>
          <w:bCs/>
          <w:color w:val="1B1B2F"/>
          <w:sz w:val="21"/>
          <w:szCs w:val="21"/>
        </w:rPr>
        <w:t xml:space="preserve">PR assignees for private repositories</w:t>
      </w:r>
      <w:r>
        <w:rPr>
          <w:rFonts w:ascii="Calibri" w:cs="Calibri" w:eastAsia="Calibri" w:hAnsi="Calibri"/>
          <w:color w:val="1B1B2F"/>
          <w:sz w:val="21"/>
          <w:szCs w:val="21"/>
        </w:rPr>
        <w:t xml:space="preserve"> — the last user to change the manifest, or a named contributor.</w:t>
      </w:r>
    </w:p>
    <w:p>
      <w:pPr>
        <w:pStyle w:val="ListParagraph"/>
        <w:numPr>
          <w:ilvl w:val="0"/>
          <w:numId w:val="2"/>
        </w:numPr>
        <w:spacing w:after="70" w:line="288"/>
      </w:pPr>
      <w:r>
        <w:rPr>
          <w:rFonts w:ascii="Calibri" w:cs="Calibri" w:eastAsia="Calibri" w:hAnsi="Calibri"/>
          <w:b/>
          <w:bCs/>
          <w:color w:val="1B1B2F"/>
          <w:sz w:val="21"/>
          <w:szCs w:val="21"/>
        </w:rPr>
        <w:t xml:space="preserve">Snyk Code Rule Extensions</w:t>
      </w:r>
      <w:r>
        <w:rPr>
          <w:rFonts w:ascii="Calibri" w:cs="Calibri" w:eastAsia="Calibri" w:hAnsi="Calibri"/>
          <w:color w:val="1B1B2F"/>
          <w:sz w:val="21"/>
          <w:szCs w:val="21"/>
        </w:rPr>
        <w:t xml:space="preserve"> — GA and Enterprise — register your own sanitizers to cut false positives, now testable in the Web UI. This is the main false-positive lever a leader controls, and it belongs in phase 5 rather than week one. When a team complains about Snyk Code noise, this is the answer that is not "ignore it".</w:t>
      </w:r>
    </w:p>
    <w:p>
      <w:pPr>
        <w:pStyle w:val="ListParagraph"/>
        <w:numPr>
          <w:ilvl w:val="0"/>
          <w:numId w:val="2"/>
        </w:numPr>
        <w:spacing w:after="70" w:line="288"/>
      </w:pPr>
      <w:r>
        <w:rPr>
          <w:rFonts w:ascii="Calibri" w:cs="Calibri" w:eastAsia="Calibri" w:hAnsi="Calibri"/>
          <w:b/>
          <w:bCs/>
          <w:color w:val="1B1B2F"/>
          <w:sz w:val="21"/>
          <w:szCs w:val="21"/>
        </w:rPr>
        <w:t xml:space="preserve">Integrate outward</w:t>
      </w:r>
      <w:r>
        <w:rPr>
          <w:rFonts w:ascii="Calibri" w:cs="Calibri" w:eastAsia="Calibri" w:hAnsi="Calibri"/>
          <w:color w:val="1B1B2F"/>
          <w:sz w:val="21"/>
          <w:szCs w:val="21"/>
        </w:rPr>
        <w:t xml:space="preserve"> — Jira for work tracking, Slack for awareness, and the API or ServiceNow for anything bespoke.</w:t>
      </w:r>
    </w:p>
    <w:p>
      <w:r>
        <w:br w:type="page"/>
      </w:r>
    </w:p>
    <w:p>
      <w:pPr>
        <w:pStyle w:val="Heading1"/>
        <w:spacing w:after="160" w:before="400"/>
      </w:pPr>
      <w:r>
        <w:rPr>
          <w:rFonts w:ascii="Calibri" w:cs="Calibri" w:eastAsia="Calibri" w:hAnsi="Calibri"/>
          <w:b/>
          <w:bCs/>
          <w:color w:val="1B1B2F"/>
          <w:sz w:val="32"/>
          <w:szCs w:val="32"/>
        </w:rPr>
        <w:t xml:space="preserve">4. Unit 3 — Gating</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2304"/>
        <w:gridCol w:w="7056"/>
      </w:tblGrid>
      <w:tr>
        <w:tc>
          <w:tcPr>
            <w:tcW w:type="dxa" w:w="230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Estimated time</w:t>
            </w:r>
          </w:p>
        </w:tc>
        <w:tc>
          <w:tcPr>
            <w:tcW w:type="dxa" w:w="70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25 minutes</w:t>
            </w:r>
          </w:p>
        </w:tc>
      </w:tr>
      <w:tr>
        <w:tc>
          <w:tcPr>
            <w:tcW w:type="dxa" w:w="2304"/>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Learning objectives</w:t>
            </w:r>
          </w:p>
        </w:tc>
        <w:tc>
          <w:tcPr>
            <w:tcW w:type="dxa" w:w="7056"/>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 Choose fail conditions appropriate to the phase  • Pilot the gate on one project before promoting it  • Explain what developers see when a check fails  • Sequence branch protection correctly — last, not first</w:t>
            </w:r>
          </w:p>
        </w:tc>
      </w:tr>
      <w:tr>
        <w:tc>
          <w:tcPr>
            <w:tcW w:type="dxa" w:w="230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Materials required</w:t>
            </w:r>
          </w:p>
        </w:tc>
        <w:tc>
          <w:tcPr>
            <w:tcW w:type="dxa" w:w="70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 Slides 15–18  • A project with a custom integration setting, projected  • Access to SCM branch-protection settings</w:t>
            </w:r>
          </w:p>
        </w:tc>
      </w:tr>
    </w:tbl>
    <w:p>
      <w:pPr>
        <w:pStyle w:val="Heading2"/>
        <w:spacing w:after="120" w:before="280"/>
      </w:pPr>
      <w:r>
        <w:rPr>
          <w:rFonts w:ascii="Calibri" w:cs="Calibri" w:eastAsia="Calibri" w:hAnsi="Calibri"/>
          <w:b/>
          <w:bCs/>
          <w:color w:val="6F00DD"/>
          <w:sz w:val="25"/>
          <w:szCs w:val="25"/>
        </w:rPr>
        <w:t xml:space="preserve">Fail conditions</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3168"/>
        <w:gridCol w:w="3024"/>
        <w:gridCol w:w="3168"/>
      </w:tblGrid>
      <w:tr>
        <w:trPr>
          <w:tblHeader/>
        </w:trPr>
        <w:tc>
          <w:tcPr>
            <w:tcW w:type="dxa" w:w="3168"/>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Setting</w:t>
            </w:r>
          </w:p>
        </w:tc>
        <w:tc>
          <w:tcPr>
            <w:tcW w:type="dxa" w:w="3024"/>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What it blocks</w:t>
            </w:r>
          </w:p>
        </w:tc>
        <w:tc>
          <w:tcPr>
            <w:tcW w:type="dxa" w:w="3168"/>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Use when</w:t>
            </w:r>
          </w:p>
        </w:tc>
      </w:tr>
      <w:tr>
        <w:tc>
          <w:tcPr>
            <w:tcW w:type="dxa" w:w="3168"/>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Only fail when the PR is adding a dependency with issues</w:t>
            </w:r>
          </w:p>
        </w:tc>
        <w:tc>
          <w:tcPr>
            <w:tcW w:type="dxa" w:w="302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PRs that introduce a vulnerable dependency</w:t>
            </w:r>
          </w:p>
        </w:tc>
        <w:tc>
          <w:tcPr>
            <w:tcW w:type="dxa" w:w="316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your first gate — teams own what they add, not the backlog they inherited</w:t>
            </w:r>
          </w:p>
        </w:tc>
      </w:tr>
      <w:tr>
        <w:tc>
          <w:tcPr>
            <w:tcW w:type="dxa" w:w="3168"/>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Fail if the repo has any issues</w:t>
            </w:r>
          </w:p>
        </w:tc>
        <w:tc>
          <w:tcPr>
            <w:tcW w:type="dxa" w:w="302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any PR while the repository has open issues</w:t>
            </w:r>
          </w:p>
        </w:tc>
        <w:tc>
          <w:tcPr>
            <w:tcW w:type="dxa" w:w="3168"/>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the backlog for that repository is already cleared</w:t>
            </w:r>
          </w:p>
        </w:tc>
      </w:tr>
      <w:tr>
        <w:tc>
          <w:tcPr>
            <w:tcW w:type="dxa" w:w="3168"/>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Only fail for high / critical severity</w:t>
            </w:r>
          </w:p>
        </w:tc>
        <w:tc>
          <w:tcPr>
            <w:tcW w:type="dxa" w:w="302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narrows either rule to what matters most</w:t>
            </w:r>
          </w:p>
        </w:tc>
        <w:tc>
          <w:tcPr>
            <w:tcW w:type="dxa" w:w="316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always, while ramping</w:t>
            </w:r>
          </w:p>
        </w:tc>
      </w:tr>
      <w:tr>
        <w:tc>
          <w:tcPr>
            <w:tcW w:type="dxa" w:w="3168"/>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Only fail when the issues found have a fix available</w:t>
            </w:r>
          </w:p>
        </w:tc>
        <w:tc>
          <w:tcPr>
            <w:tcW w:type="dxa" w:w="302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never blocks on something the developer cannot action</w:t>
            </w:r>
          </w:p>
        </w:tc>
        <w:tc>
          <w:tcPr>
            <w:tcW w:type="dxa" w:w="3168"/>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always — this is the fairness setting</w:t>
            </w:r>
          </w:p>
        </w:tc>
      </w:tr>
      <w:tr>
        <w:tc>
          <w:tcPr>
            <w:tcW w:type="dxa" w:w="3168"/>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Minimal severity to fail PR check (Snyk Code)</w:t>
            </w:r>
          </w:p>
        </w:tc>
        <w:tc>
          <w:tcPr>
            <w:tcW w:type="dxa" w:w="302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the separate SAST dial</w:t>
            </w:r>
          </w:p>
        </w:tc>
        <w:tc>
          <w:tcPr>
            <w:tcW w:type="dxa" w:w="316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set it alongside the others, not instead of them</w:t>
            </w:r>
          </w:p>
        </w:tc>
      </w:tr>
    </w:tbl>
    <w:p>
      <w:pPr>
        <w:spacing w:after="130" w:line="288"/>
      </w:pPr>
      <w:r>
        <w:rPr>
          <w:rFonts w:ascii="Calibri" w:cs="Calibri" w:eastAsia="Calibri" w:hAnsi="Calibri"/>
          <w:i w:val="false"/>
          <w:iCs w:val="false"/>
          <w:color w:val="1B1B2F"/>
          <w:sz w:val="21"/>
          <w:szCs w:val="21"/>
        </w:rPr>
        <w:t xml:space="preserve">The first two rules are mutually exclusive. And one caveat to state plainly: "fix available" relies on Fix PR support, so it will not alert for languages where Snyk cannot generate a fix — which means the setting is slightly less protective in a polyglot estate than it sounds.</w:t>
      </w:r>
    </w:p>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THE TRUST SETTING</w:t>
            </w:r>
          </w:p>
          <w:p>
            <w:pPr>
              <w:spacing w:line="288"/>
            </w:pPr>
            <w:r>
              <w:rPr>
                <w:rFonts w:ascii="Calibri" w:cs="Calibri" w:eastAsia="Calibri" w:hAnsi="Calibri"/>
                <w:color w:val="1B1B2F"/>
                <w:sz w:val="20"/>
                <w:szCs w:val="20"/>
              </w:rPr>
              <w:t xml:space="preserve">"Only fail when the issues found have a fix available" is the one that buys developer trust. Blocking a merge on something a developer cannot act on is the fastest way to have your check disabled behind your back, or routed around with an admin override. Make this point explicitly; it saves programs.</w:t>
            </w:r>
          </w:p>
        </w:tc>
      </w:tr>
    </w:tbl>
    <w:p>
      <w:pPr>
        <w:pStyle w:val="Heading2"/>
        <w:spacing w:after="120" w:before="280"/>
      </w:pPr>
      <w:r>
        <w:rPr>
          <w:rFonts w:ascii="Calibri" w:cs="Calibri" w:eastAsia="Calibri" w:hAnsi="Calibri"/>
          <w:b/>
          <w:bCs/>
          <w:color w:val="6F00DD"/>
          <w:sz w:val="25"/>
          <w:szCs w:val="25"/>
        </w:rPr>
        <w:t xml:space="preserve">Piloting the gate</w:t>
      </w:r>
    </w:p>
    <w:p>
      <w:pPr>
        <w:pStyle w:val="ListParagraph"/>
        <w:numPr>
          <w:ilvl w:val="0"/>
          <w:numId w:val="3"/>
        </w:numPr>
        <w:spacing w:after="70" w:line="288"/>
      </w:pPr>
      <w:r>
        <w:rPr>
          <w:rFonts w:ascii="Calibri" w:cs="Calibri" w:eastAsia="Calibri" w:hAnsi="Calibri"/>
          <w:color w:val="1B1B2F"/>
          <w:sz w:val="21"/>
          <w:szCs w:val="21"/>
        </w:rPr>
        <w:t xml:space="preserve">Pick one project — Projects page → the gear icon beside the listing → the SCM integration → Custom.</w:t>
      </w:r>
    </w:p>
    <w:p>
      <w:pPr>
        <w:pStyle w:val="ListParagraph"/>
        <w:numPr>
          <w:ilvl w:val="0"/>
          <w:numId w:val="3"/>
        </w:numPr>
        <w:spacing w:after="70" w:line="288"/>
      </w:pPr>
      <w:r>
        <w:rPr>
          <w:rFonts w:ascii="Calibri" w:cs="Calibri" w:eastAsia="Calibri" w:hAnsi="Calibri"/>
          <w:color w:val="1B1B2F"/>
          <w:sz w:val="21"/>
          <w:szCs w:val="21"/>
        </w:rPr>
        <w:t xml:space="preserve">Set fail conditions there — project settings override the org default, so you can be strict in one place and permissive everywhere else.</w:t>
      </w:r>
    </w:p>
    <w:p>
      <w:pPr>
        <w:pStyle w:val="ListParagraph"/>
        <w:numPr>
          <w:ilvl w:val="0"/>
          <w:numId w:val="3"/>
        </w:numPr>
        <w:spacing w:after="70" w:line="288"/>
      </w:pPr>
      <w:r>
        <w:rPr>
          <w:rFonts w:ascii="Calibri" w:cs="Calibri" w:eastAsia="Calibri" w:hAnsi="Calibri"/>
          <w:color w:val="1B1B2F"/>
          <w:sz w:val="21"/>
          <w:szCs w:val="21"/>
        </w:rPr>
        <w:t xml:space="preserve">Run it for a sprint — with the owning team, and collect their complaints. The complaints are data about your fail conditions.</w:t>
      </w:r>
    </w:p>
    <w:p>
      <w:pPr>
        <w:pStyle w:val="ListParagraph"/>
        <w:numPr>
          <w:ilvl w:val="0"/>
          <w:numId w:val="3"/>
        </w:numPr>
        <w:spacing w:after="70" w:line="288"/>
      </w:pPr>
      <w:r>
        <w:rPr>
          <w:rFonts w:ascii="Calibri" w:cs="Calibri" w:eastAsia="Calibri" w:hAnsi="Calibri"/>
          <w:color w:val="1B1B2F"/>
          <w:sz w:val="21"/>
          <w:szCs w:val="21"/>
        </w:rPr>
        <w:t xml:space="preserve">Set a triage process — before going org-wide. A blocked PR with no route to unblock it becomes a bypass, and a bypass becomes a habit.</w:t>
      </w:r>
    </w:p>
    <w:p>
      <w:pPr>
        <w:pStyle w:val="ListParagraph"/>
        <w:numPr>
          <w:ilvl w:val="0"/>
          <w:numId w:val="3"/>
        </w:numPr>
        <w:spacing w:after="70" w:line="288"/>
      </w:pPr>
      <w:r>
        <w:rPr>
          <w:rFonts w:ascii="Calibri" w:cs="Calibri" w:eastAsia="Calibri" w:hAnsi="Calibri"/>
          <w:color w:val="1B1B2F"/>
          <w:sz w:val="21"/>
          <w:szCs w:val="21"/>
        </w:rPr>
        <w:t xml:space="preserve">Promote to org level — the SCM integration page → Default Snyk test for pull requests, with the same conditions.</w:t>
      </w:r>
    </w:p>
    <w:p>
      <w:pPr>
        <w:pStyle w:val="ListParagraph"/>
        <w:numPr>
          <w:ilvl w:val="0"/>
          <w:numId w:val="3"/>
        </w:numPr>
        <w:spacing w:after="70" w:line="288"/>
      </w:pPr>
      <w:r>
        <w:rPr>
          <w:rFonts w:ascii="Calibri" w:cs="Calibri" w:eastAsia="Calibri" w:hAnsi="Calibri"/>
          <w:color w:val="1B1B2F"/>
          <w:sz w:val="21"/>
          <w:szCs w:val="21"/>
        </w:rPr>
        <w:t xml:space="preserve">Then branch protection — in the SCM, require the Snyk status check. This is the step that makes the gate real, and the one to do last.</w:t>
      </w:r>
    </w:p>
    <w:p>
      <w:pPr>
        <w:spacing w:after="130" w:line="288"/>
      </w:pPr>
      <w:r>
        <w:rPr>
          <w:rFonts w:ascii="Calibri" w:cs="Calibri" w:eastAsia="Calibri" w:hAnsi="Calibri"/>
          <w:i w:val="false"/>
          <w:iCs w:val="false"/>
          <w:color w:val="1B1B2F"/>
          <w:sz w:val="21"/>
          <w:szCs w:val="21"/>
        </w:rPr>
        <w:t xml:space="preserve">The sequencing argument is where the time goes in this unit. Someone will want to start at step 6. The answer: branch protection with untested fail conditions produces blocked PRs with no triage route, and that is how an org-wide exemption gets granted over your head. Make the point once, firmly, and move on.</w:t>
      </w:r>
    </w:p>
    <w:p>
      <w:pPr>
        <w:spacing w:after="130" w:line="288"/>
      </w:pPr>
      <w:r>
        <w:rPr>
          <w:rFonts w:ascii="Calibri" w:cs="Calibri" w:eastAsia="Calibri" w:hAnsi="Calibri"/>
          <w:i w:val="false"/>
          <w:iCs w:val="false"/>
          <w:color w:val="1B1B2F"/>
          <w:sz w:val="21"/>
          <w:szCs w:val="21"/>
        </w:rPr>
        <w:t xml:space="preserve">One framing point worth stating so nobody misattributes behaviour: Snyk never blocks a merge by itself. Blocking is the SCM's branch protection requiring the Snyk status check. Two different systems.</w:t>
      </w:r>
    </w:p>
    <w:p>
      <w:pPr>
        <w:pStyle w:val="Heading2"/>
        <w:spacing w:after="120" w:before="280"/>
      </w:pPr>
      <w:r>
        <w:rPr>
          <w:rFonts w:ascii="Calibri" w:cs="Calibri" w:eastAsia="Calibri" w:hAnsi="Calibri"/>
          <w:b/>
          <w:bCs/>
          <w:color w:val="6F00DD"/>
          <w:sz w:val="25"/>
          <w:szCs w:val="25"/>
        </w:rPr>
        <w:t xml:space="preserve">What developers see</w:t>
      </w:r>
    </w:p>
    <w:p>
      <w:pPr>
        <w:spacing w:after="130" w:line="288"/>
      </w:pPr>
      <w:r>
        <w:rPr>
          <w:rFonts w:ascii="Calibri" w:cs="Calibri" w:eastAsia="Calibri" w:hAnsi="Calibri"/>
          <w:i w:val="false"/>
          <w:iCs w:val="false"/>
          <w:color w:val="1B1B2F"/>
          <w:sz w:val="21"/>
          <w:szCs w:val="21"/>
        </w:rPr>
        <w:t xml:space="preserve">Leaders need this so they can answer the questions they will get. By default Snyk scans every PR on a monitored repository and reports one security check and one license check, plus inline comments on the changed lines — capped at 10 per PR — and a summary comment counting active findings.</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2736"/>
        <w:gridCol w:w="3888"/>
        <w:gridCol w:w="2736"/>
      </w:tblGrid>
      <w:tr>
        <w:trPr>
          <w:tblHeader/>
        </w:trPr>
        <w:tc>
          <w:tcPr>
            <w:tcW w:type="dxa" w:w="2736"/>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Status</w:t>
            </w:r>
          </w:p>
        </w:tc>
        <w:tc>
          <w:tcPr>
            <w:tcW w:type="dxa" w:w="3888"/>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Meaning</w:t>
            </w:r>
          </w:p>
        </w:tc>
        <w:tc>
          <w:tcPr>
            <w:tcW w:type="dxa" w:w="2736"/>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Developer's move</w:t>
            </w:r>
          </w:p>
        </w:tc>
      </w:tr>
      <w:tr>
        <w:tc>
          <w:tcPr>
            <w:tcW w:type="dxa" w:w="2736"/>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Success / Passed</w:t>
            </w:r>
          </w:p>
        </w:tc>
        <w:tc>
          <w:tcPr>
            <w:tcW w:type="dxa" w:w="388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nothing violating the configured fail conditions</w:t>
            </w:r>
          </w:p>
        </w:tc>
        <w:tc>
          <w:tcPr>
            <w:tcW w:type="dxa" w:w="273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merge</w:t>
            </w:r>
          </w:p>
        </w:tc>
      </w:tr>
      <w:tr>
        <w:tc>
          <w:tcPr>
            <w:tcW w:type="dxa" w:w="2736"/>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Pending</w:t>
            </w:r>
          </w:p>
        </w:tc>
        <w:tc>
          <w:tcPr>
            <w:tcW w:type="dxa" w:w="3888"/>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the test is still running</w:t>
            </w:r>
          </w:p>
        </w:tc>
        <w:tc>
          <w:tcPr>
            <w:tcW w:type="dxa" w:w="2736"/>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wait</w:t>
            </w:r>
          </w:p>
        </w:tc>
      </w:tr>
      <w:tr>
        <w:tc>
          <w:tcPr>
            <w:tcW w:type="dxa" w:w="2736"/>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Failed / Issues found</w:t>
            </w:r>
          </w:p>
        </w:tc>
        <w:tc>
          <w:tcPr>
            <w:tcW w:type="dxa" w:w="388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issues that must be fixed for the check to pass</w:t>
            </w:r>
          </w:p>
        </w:tc>
        <w:tc>
          <w:tcPr>
            <w:tcW w:type="dxa" w:w="273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Details → fix → push</w:t>
            </w:r>
          </w:p>
        </w:tc>
      </w:tr>
      <w:tr>
        <w:tc>
          <w:tcPr>
            <w:tcW w:type="dxa" w:w="2736"/>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Error</w:t>
            </w:r>
          </w:p>
        </w:tc>
        <w:tc>
          <w:tcPr>
            <w:tcW w:type="dxa" w:w="3888"/>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build file out of sync, unreadable, or not found</w:t>
            </w:r>
          </w:p>
        </w:tc>
        <w:tc>
          <w:tcPr>
            <w:tcW w:type="dxa" w:w="2736"/>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check the manifest and lockfile</w:t>
            </w:r>
          </w:p>
        </w:tc>
      </w:tr>
      <w:tr>
        <w:tc>
          <w:tcPr>
            <w:tcW w:type="dxa" w:w="2736"/>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Canceled</w:t>
            </w:r>
          </w:p>
        </w:tc>
        <w:tc>
          <w:tcPr>
            <w:tcW w:type="dxa" w:w="388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monthly test limit reached</w:t>
            </w:r>
          </w:p>
        </w:tc>
        <w:tc>
          <w:tcPr>
            <w:tcW w:type="dxa" w:w="273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they come to you</w:t>
            </w:r>
          </w:p>
        </w:tc>
      </w:tr>
    </w:tbl>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CORRECTION FROM V2.0</w:t>
            </w:r>
          </w:p>
          <w:p>
            <w:pPr>
              <w:spacing w:line="288"/>
            </w:pPr>
            <w:r>
              <w:rPr>
                <w:rFonts w:ascii="Calibri" w:cs="Calibri" w:eastAsia="Calibri" w:hAnsi="Calibri"/>
                <w:color w:val="1B1B2F"/>
                <w:sz w:val="20"/>
                <w:szCs w:val="20"/>
              </w:rPr>
              <w:t xml:space="preserve">The canonical status vocabulary is Success/Passed, Pending, Failed/Issues found, Error and Canceled. The previous deck taught "Processing" and "Failure", which came from a less authoritative documentation page. Worth getting right — a leader who misnames a status loses credibility with the developers who look at it daily.</w:t>
            </w:r>
          </w:p>
        </w:tc>
      </w:tr>
    </w:tbl>
    <w:p>
      <w:pPr>
        <w:pStyle w:val="Heading2"/>
        <w:spacing w:after="120" w:before="280"/>
      </w:pPr>
      <w:r>
        <w:rPr>
          <w:rFonts w:ascii="Calibri" w:cs="Calibri" w:eastAsia="Calibri" w:hAnsi="Calibri"/>
          <w:b/>
          <w:bCs/>
          <w:color w:val="6F00DD"/>
          <w:sz w:val="25"/>
          <w:szCs w:val="25"/>
        </w:rPr>
        <w:t xml:space="preserve">How ignores interact with the gate</w:t>
      </w:r>
    </w:p>
    <w:p>
      <w:pPr>
        <w:spacing w:after="130" w:line="288"/>
      </w:pPr>
      <w:r>
        <w:rPr>
          <w:rFonts w:ascii="Calibri" w:cs="Calibri" w:eastAsia="Calibri" w:hAnsi="Calibri"/>
          <w:i w:val="false"/>
          <w:iCs w:val="false"/>
          <w:color w:val="1B1B2F"/>
          <w:sz w:val="21"/>
          <w:szCs w:val="21"/>
        </w:rPr>
        <w:t xml:space="preserve">Worth covering here as well as in Unit 4, because it produces confused escalations to you. Ignored findings do not fail a PR check and are not counted in the summary. If a finding is ignored after a check has already completed, the check must be retriggered by a new commit — on retrigger the finding leaves the summary table and its inline comment collapses and is marked resolved. The same logic applies in CI: snyk code test --severity-threshold=high exits 0 if the only high-severity findings are ignored.</w:t>
      </w:r>
    </w:p>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THE STRUCTURAL INSIGHT OF THE DAY</w:t>
            </w:r>
          </w:p>
          <w:p>
            <w:pPr>
              <w:spacing w:line="288"/>
            </w:pPr>
            <w:r>
              <w:rPr>
                <w:rFonts w:ascii="Calibri" w:cs="Calibri" w:eastAsia="Calibri" w:hAnsi="Calibri"/>
                <w:color w:val="1B1B2F"/>
                <w:sz w:val="20"/>
                <w:szCs w:val="20"/>
              </w:rPr>
              <w:t xml:space="preserve">The ignore policy is a gating control. Loosen who can ignore, and you have loosened the gate — silently, without touching a single gating setting, and without any of it appearing in a change log. If a leader takes one architectural idea away from this course, it should be this one.</w:t>
            </w:r>
          </w:p>
        </w:tc>
      </w:tr>
    </w:tbl>
    <w:p>
      <w:r>
        <w:br w:type="page"/>
      </w:r>
    </w:p>
    <w:p>
      <w:pPr>
        <w:pStyle w:val="Heading1"/>
        <w:spacing w:after="160" w:before="400"/>
      </w:pPr>
      <w:r>
        <w:rPr>
          <w:rFonts w:ascii="Calibri" w:cs="Calibri" w:eastAsia="Calibri" w:hAnsi="Calibri"/>
          <w:b/>
          <w:bCs/>
          <w:color w:val="1B1B2F"/>
          <w:sz w:val="32"/>
          <w:szCs w:val="32"/>
        </w:rPr>
        <w:t xml:space="preserve">5. Unit 4 — Governing ignores</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2304"/>
        <w:gridCol w:w="7056"/>
      </w:tblGrid>
      <w:tr>
        <w:tc>
          <w:tcPr>
            <w:tcW w:type="dxa" w:w="230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Estimated time</w:t>
            </w:r>
          </w:p>
        </w:tc>
        <w:tc>
          <w:tcPr>
            <w:tcW w:type="dxa" w:w="70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35 minutes</w:t>
            </w:r>
          </w:p>
        </w:tc>
      </w:tr>
      <w:tr>
        <w:tc>
          <w:tcPr>
            <w:tcW w:type="dxa" w:w="2304"/>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Learning objectives</w:t>
            </w:r>
          </w:p>
        </w:tc>
        <w:tc>
          <w:tcPr>
            <w:tcW w:type="dxa" w:w="7056"/>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 Configure the organization ignore policy deliberately  • Explain why the two ignore mechanisms need governing differently  • Design an approval path that works with what is actually enabled  • State the Ignore Approval Workflow prerequisites and limits accurately</w:t>
            </w:r>
          </w:p>
        </w:tc>
      </w:tr>
      <w:tr>
        <w:tc>
          <w:tcPr>
            <w:tcW w:type="dxa" w:w="230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Materials required</w:t>
            </w:r>
          </w:p>
        </w:tc>
        <w:tc>
          <w:tcPr>
            <w:tcW w:type="dxa" w:w="70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 Slides 19–24  • Organization Settings → Ignores, projected  • Optionally a reviewer account, for the approval demonstration</w:t>
            </w:r>
          </w:p>
        </w:tc>
      </w:tr>
    </w:tbl>
    <w:p>
      <w:pPr>
        <w:pStyle w:val="Heading2"/>
        <w:spacing w:after="120" w:before="280"/>
      </w:pPr>
      <w:r>
        <w:rPr>
          <w:rFonts w:ascii="Calibri" w:cs="Calibri" w:eastAsia="Calibri" w:hAnsi="Calibri"/>
          <w:b/>
          <w:bCs/>
          <w:color w:val="6F00DD"/>
          <w:sz w:val="25"/>
          <w:szCs w:val="25"/>
        </w:rPr>
        <w:t xml:space="preserve">The ignore policy page</w:t>
      </w:r>
    </w:p>
    <w:p>
      <w:pPr>
        <w:spacing w:after="130" w:line="288"/>
      </w:pPr>
      <w:r>
        <w:rPr>
          <w:rFonts w:ascii="Calibri" w:cs="Calibri" w:eastAsia="Calibri" w:hAnsi="Calibri"/>
          <w:i w:val="false"/>
          <w:iCs w:val="false"/>
          <w:color w:val="1B1B2F"/>
          <w:sz w:val="21"/>
          <w:szCs w:val="21"/>
        </w:rPr>
        <w:t xml:space="preserve">Organization Settings → General → Ignores. Three decisions, and they shape how much of the organization's risk register is real.</w:t>
      </w:r>
    </w:p>
    <w:p>
      <w:pPr>
        <w:pStyle w:val="ListParagraph"/>
        <w:numPr>
          <w:ilvl w:val="0"/>
          <w:numId w:val="2"/>
        </w:numPr>
        <w:spacing w:after="70" w:line="288"/>
      </w:pPr>
      <w:r>
        <w:rPr>
          <w:rFonts w:ascii="Calibri" w:cs="Calibri" w:eastAsia="Calibri" w:hAnsi="Calibri"/>
          <w:b/>
          <w:bCs/>
          <w:color w:val="1B1B2F"/>
          <w:sz w:val="21"/>
          <w:szCs w:val="21"/>
        </w:rPr>
        <w:t xml:space="preserve">Who can ignore?</w:t>
      </w:r>
      <w:r>
        <w:rPr>
          <w:rFonts w:ascii="Calibri" w:cs="Calibri" w:eastAsia="Calibri" w:hAnsi="Calibri"/>
          <w:color w:val="1B1B2F"/>
          <w:sz w:val="21"/>
          <w:szCs w:val="21"/>
        </w:rPr>
        <w:t xml:space="preserve"> — All users, or Admin users only. Note carefully that there is no built-in "request and wait for approval" option on this page.</w:t>
      </w:r>
    </w:p>
    <w:p>
      <w:pPr>
        <w:pStyle w:val="ListParagraph"/>
        <w:numPr>
          <w:ilvl w:val="0"/>
          <w:numId w:val="2"/>
        </w:numPr>
        <w:spacing w:after="70" w:line="288"/>
      </w:pPr>
      <w:r>
        <w:rPr>
          <w:rFonts w:ascii="Calibri" w:cs="Calibri" w:eastAsia="Calibri" w:hAnsi="Calibri"/>
          <w:b/>
          <w:bCs/>
          <w:color w:val="1B1B2F"/>
          <w:sz w:val="21"/>
          <w:szCs w:val="21"/>
        </w:rPr>
        <w:t xml:space="preserve">Is a reason required?</w:t>
      </w:r>
      <w:r>
        <w:rPr>
          <w:rFonts w:ascii="Calibri" w:cs="Calibri" w:eastAsia="Calibri" w:hAnsi="Calibri"/>
          <w:color w:val="1B1B2F"/>
          <w:sz w:val="21"/>
          <w:szCs w:val="21"/>
        </w:rPr>
        <w:t xml:space="preserve"> — Required or Optional. Set it to Required. A reason costs a developer ten seconds and saves the organization an audit finding.</w:t>
      </w:r>
    </w:p>
    <w:p>
      <w:pPr>
        <w:pStyle w:val="ListParagraph"/>
        <w:numPr>
          <w:ilvl w:val="0"/>
          <w:numId w:val="2"/>
        </w:numPr>
        <w:spacing w:after="70" w:line="288"/>
      </w:pPr>
      <w:r>
        <w:rPr>
          <w:rFonts w:ascii="Calibri" w:cs="Calibri" w:eastAsia="Calibri" w:hAnsi="Calibri"/>
          <w:b/>
          <w:bCs/>
          <w:color w:val="1B1B2F"/>
          <w:sz w:val="21"/>
          <w:szCs w:val="21"/>
        </w:rPr>
        <w:t xml:space="preserve">What kinds of ignore are available?</w:t>
      </w:r>
      <w:r>
        <w:rPr>
          <w:rFonts w:ascii="Calibri" w:cs="Calibri" w:eastAsia="Calibri" w:hAnsi="Calibri"/>
          <w:color w:val="1B1B2F"/>
          <w:sz w:val="21"/>
          <w:szCs w:val="21"/>
        </w:rPr>
        <w:t xml:space="preserve"> — Not vulnerable; Ignore temporarily, optionally Until fix is available; Won't fix. Encourage Until fix is available — it is checked by default when no fix exists and resurfaces the issue automatically the moment one lands.</w:t>
      </w:r>
    </w:p>
    <w:p>
      <w:pPr>
        <w:spacing w:after="130" w:line="288"/>
      </w:pPr>
      <w:r>
        <w:rPr>
          <w:rFonts w:ascii="Calibri" w:cs="Calibri" w:eastAsia="Calibri" w:hAnsi="Calibri"/>
          <w:i w:val="false"/>
          <w:iCs w:val="false"/>
          <w:color w:val="1B1B2F"/>
          <w:sz w:val="21"/>
          <w:szCs w:val="21"/>
        </w:rPr>
        <w:t xml:space="preserve">Then name the trap. Both extremes are bad. Ignores open to everyone means silent suppression of critical findings that AppSec discovers late or never. Ignores restricted to admins means a human queue — and queues get bypassed, which moves the pressure to disabling the check instead. The middle path has to be built.</w:t>
      </w:r>
    </w:p>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DO THIS IN THE ROOM</w:t>
            </w:r>
          </w:p>
          <w:p>
            <w:pPr>
              <w:spacing w:line="288"/>
            </w:pPr>
            <w:r>
              <w:rPr>
                <w:rFonts w:ascii="Calibri" w:cs="Calibri" w:eastAsia="Calibri" w:hAnsi="Calibri"/>
                <w:color w:val="1B1B2F"/>
                <w:sz w:val="20"/>
                <w:szCs w:val="20"/>
              </w:rPr>
              <w:t xml:space="preserve">Get every participant to set their ignore policy to admins-only with a required reason before they leave. It takes thirty seconds and it is the highest-leverage change available to them today. A commitment made in the room is worth more than a slide they will re-read never.</w:t>
            </w:r>
          </w:p>
        </w:tc>
      </w:tr>
    </w:tbl>
    <w:p>
      <w:pPr>
        <w:pStyle w:val="Heading2"/>
        <w:spacing w:after="120" w:before="280"/>
      </w:pPr>
      <w:r>
        <w:rPr>
          <w:rFonts w:ascii="Calibri" w:cs="Calibri" w:eastAsia="Calibri" w:hAnsi="Calibri"/>
          <w:b/>
          <w:bCs/>
          <w:color w:val="6F00DD"/>
          <w:sz w:val="25"/>
          <w:szCs w:val="25"/>
        </w:rPr>
        <w:t xml:space="preserve">Two mechanisms, governed differently</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2016"/>
        <w:gridCol w:w="3744"/>
        <w:gridCol w:w="3600"/>
      </w:tblGrid>
      <w:tr>
        <w:trPr>
          <w:tblHeader/>
        </w:trPr>
        <w:tc>
          <w:tcPr>
            <w:tcW w:type="dxa" w:w="2016"/>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
            </w:r>
          </w:p>
        </w:tc>
        <w:tc>
          <w:tcPr>
            <w:tcW w:type="dxa" w:w="3744"/>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Open Source / Container / IaC</w:t>
            </w:r>
          </w:p>
        </w:tc>
        <w:tc>
          <w:tcPr>
            <w:tcW w:type="dxa" w:w="3600"/>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Snyk Code and Snyk Secrets</w:t>
            </w:r>
          </w:p>
        </w:tc>
      </w:tr>
      <w:tr>
        <w:tc>
          <w:tcPr>
            <w:tcW w:type="dxa" w:w="2016"/>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Mechanism</w:t>
            </w:r>
          </w:p>
        </w:tc>
        <w:tc>
          <w:tcPr>
            <w:tcW w:type="dxa" w:w="374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the .snyk policy file, committed to the repository</w:t>
            </w:r>
          </w:p>
        </w:tc>
        <w:tc>
          <w:tcPr>
            <w:tcW w:type="dxa" w:w="3600"/>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Consistent Ignores — asset-scoped, stored in Snyk</w:t>
            </w:r>
          </w:p>
        </w:tc>
      </w:tr>
      <w:tr>
        <w:tc>
          <w:tcPr>
            <w:tcW w:type="dxa" w:w="2016"/>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Created by</w:t>
            </w:r>
          </w:p>
        </w:tc>
        <w:tc>
          <w:tcPr>
            <w:tcW w:type="dxa" w:w="374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snyk ignore --id=…, the Web UI, or Security Policies</w:t>
            </w:r>
          </w:p>
        </w:tc>
        <w:tc>
          <w:tcPr>
            <w:tcW w:type="dxa" w:w="3600"/>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the Web UI, the API, or snyk ignore create (CLI v1.1297.1+)</w:t>
            </w:r>
          </w:p>
        </w:tc>
      </w:tr>
      <w:tr>
        <w:tc>
          <w:tcPr>
            <w:tcW w:type="dxa" w:w="2016"/>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Scope</w:t>
            </w:r>
          </w:p>
        </w:tc>
        <w:tc>
          <w:tcPr>
            <w:tcW w:type="dxa" w:w="374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wherever the file is checked out</w:t>
            </w:r>
          </w:p>
        </w:tc>
        <w:tc>
          <w:tcPr>
            <w:tcW w:type="dxa" w:w="3600"/>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the UI, IDE, CLI, CI and PR checks, on every branch</w:t>
            </w:r>
          </w:p>
        </w:tc>
      </w:tr>
      <w:tr>
        <w:tc>
          <w:tcPr>
            <w:tcW w:type="dxa" w:w="2016"/>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Governance pattern</w:t>
            </w:r>
          </w:p>
        </w:tc>
        <w:tc>
          <w:tcPr>
            <w:tcW w:type="dxa" w:w="374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restrict UI ignores to admins; require .snyk changes via pull request; security approves the PR. Audit trail is Git history</w:t>
            </w:r>
          </w:p>
        </w:tc>
        <w:tc>
          <w:tcPr>
            <w:tcW w:type="dxa" w:w="3600"/>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Group-level Snyk Code Security Policies for recurring cases; the Ignore Approval Workflow for individual requests</w:t>
            </w:r>
          </w:p>
        </w:tc>
      </w:tr>
      <w:tr>
        <w:tc>
          <w:tcPr>
            <w:tcW w:type="dxa" w:w="2016"/>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Does .snyk apply?</w:t>
            </w:r>
          </w:p>
        </w:tc>
        <w:tc>
          <w:tcPr>
            <w:tcW w:type="dxa" w:w="374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Yes</w:t>
            </w:r>
          </w:p>
        </w:tc>
        <w:tc>
          <w:tcPr>
            <w:tcW w:type="dxa" w:w="3600"/>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No</w:t>
            </w:r>
          </w:p>
        </w:tc>
      </w:tr>
    </w:tbl>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THE CRUX OF THIS UNIT</w:t>
            </w:r>
          </w:p>
          <w:p>
            <w:pPr>
              <w:spacing w:line="288"/>
            </w:pPr>
            <w:r>
              <w:rPr>
                <w:rFonts w:ascii="Calibri" w:cs="Calibri" w:eastAsia="Calibri" w:hAnsi="Calibri"/>
                <w:color w:val="1B1B2F"/>
                <w:sz w:val="20"/>
                <w:szCs w:val="20"/>
              </w:rPr>
              <w:t xml:space="preserve">The .snyk-via-pull-request pattern is a genuinely good governance answer for Open Source, and many customers run it successfully. It does nothing at all for SAST findings, because .snyk does not apply to Snyk Code. That gap is precisely why the Ignore Approval Workflow exists — and it is what to explain before you explain the feature. Explain the hole first, or the feature sounds like a nice-to-have.</w:t>
            </w:r>
          </w:p>
        </w:tc>
      </w:tr>
    </w:tbl>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A SECOND, SIMILARLY-NAMED TRAP</w:t>
            </w:r>
          </w:p>
          <w:p>
            <w:pPr>
              <w:spacing w:line="288"/>
            </w:pPr>
            <w:r>
              <w:rPr>
                <w:rFonts w:ascii="Calibri" w:cs="Calibri" w:eastAsia="Calibri" w:hAnsi="Calibri"/>
                <w:color w:val="1B1B2F"/>
                <w:sz w:val="20"/>
                <w:szCs w:val="20"/>
              </w:rPr>
              <w:t xml:space="preserve">Organization Security Policies are a different feature again, and they apply to Open Source and Container — not to Snyk Code. A team that confuses Security Policies, Snyk Code Security Policies and the .snyk file will believe a critical finding is suppressed when it is not, or the reverse. Draw the three of them on a whiteboard once; it is worth the two minutes.</w:t>
            </w:r>
          </w:p>
        </w:tc>
      </w:tr>
    </w:tbl>
    <w:p>
      <w:pPr>
        <w:pStyle w:val="Heading2"/>
        <w:spacing w:after="120" w:before="280"/>
      </w:pPr>
      <w:r>
        <w:rPr>
          <w:rFonts w:ascii="Calibri" w:cs="Calibri" w:eastAsia="Calibri" w:hAnsi="Calibri"/>
          <w:b/>
          <w:bCs/>
          <w:color w:val="6F00DD"/>
          <w:sz w:val="25"/>
          <w:szCs w:val="25"/>
        </w:rPr>
        <w:t xml:space="preserve">Consistent Ignores</w:t>
      </w:r>
    </w:p>
    <w:p>
      <w:pPr>
        <w:spacing w:after="130" w:line="288"/>
      </w:pPr>
      <w:r>
        <w:rPr>
          <w:rFonts w:ascii="Calibri" w:cs="Calibri" w:eastAsia="Calibri" w:hAnsi="Calibri"/>
          <w:i w:val="false"/>
          <w:iCs w:val="false"/>
          <w:color w:val="1B1B2F"/>
          <w:sz w:val="21"/>
          <w:szCs w:val="21"/>
        </w:rPr>
        <w:t xml:space="preserve">The mechanism underneath Snyk Code ignores. An ignore now attaches to the finding's identity rather than to a project-plus-branch pair, so it is created once and respected everywhere and on every branch. Previously, ignores were scoped to a specific instance of an issue in a specific Project and were not consistently honoured in local IDE or CLI testing, or in PR and CI gates — which is exactly the inconsistency admins used to get escalated to them.</w:t>
      </w:r>
    </w:p>
    <w:p>
      <w:pPr>
        <w:pStyle w:val="ListParagraph"/>
        <w:numPr>
          <w:ilvl w:val="0"/>
          <w:numId w:val="2"/>
        </w:numPr>
        <w:spacing w:after="70" w:line="288"/>
      </w:pPr>
      <w:r>
        <w:rPr>
          <w:rFonts w:ascii="Calibri" w:cs="Calibri" w:eastAsia="Calibri" w:hAnsi="Calibri"/>
          <w:b/>
          <w:bCs/>
          <w:color w:val="1B1B2F"/>
          <w:sz w:val="21"/>
          <w:szCs w:val="21"/>
        </w:rPr>
        <w:t xml:space="preserve">Availability</w:t>
      </w:r>
      <w:r>
        <w:rPr>
          <w:rFonts w:ascii="Calibri" w:cs="Calibri" w:eastAsia="Calibri" w:hAnsi="Calibri"/>
          <w:color w:val="1B1B2F"/>
          <w:sz w:val="21"/>
          <w:szCs w:val="21"/>
        </w:rPr>
        <w:t xml:space="preserve"> — enabled by default for Snyk Code for new customers since 19 June 2025. API and Group-level capabilities are Enterprise-only.</w:t>
      </w:r>
    </w:p>
    <w:p>
      <w:pPr>
        <w:pStyle w:val="ListParagraph"/>
        <w:numPr>
          <w:ilvl w:val="0"/>
          <w:numId w:val="2"/>
        </w:numPr>
        <w:spacing w:after="70" w:line="288"/>
      </w:pPr>
      <w:r>
        <w:rPr>
          <w:rFonts w:ascii="Calibri" w:cs="Calibri" w:eastAsia="Calibri" w:hAnsi="Calibri"/>
          <w:b/>
          <w:bCs/>
          <w:color w:val="1B1B2F"/>
          <w:sz w:val="21"/>
          <w:szCs w:val="21"/>
        </w:rPr>
        <w:t xml:space="preserve">Tactical ignores</w:t>
      </w:r>
      <w:r>
        <w:rPr>
          <w:rFonts w:ascii="Calibri" w:cs="Calibri" w:eastAsia="Calibri" w:hAnsi="Calibri"/>
          <w:color w:val="1B1B2F"/>
          <w:sz w:val="21"/>
          <w:szCs w:val="21"/>
        </w:rPr>
        <w:t xml:space="preserve"> — on the issue card in the Web UI, for a single finding.</w:t>
      </w:r>
    </w:p>
    <w:p>
      <w:pPr>
        <w:pStyle w:val="ListParagraph"/>
        <w:numPr>
          <w:ilvl w:val="0"/>
          <w:numId w:val="2"/>
        </w:numPr>
        <w:spacing w:after="70" w:line="288"/>
      </w:pPr>
      <w:r>
        <w:rPr>
          <w:rFonts w:ascii="Calibri" w:cs="Calibri" w:eastAsia="Calibri" w:hAnsi="Calibri"/>
          <w:b/>
          <w:bCs/>
          <w:color w:val="1B1B2F"/>
          <w:sz w:val="21"/>
          <w:szCs w:val="21"/>
        </w:rPr>
        <w:t xml:space="preserve">Broad ignores</w:t>
      </w:r>
      <w:r>
        <w:rPr>
          <w:rFonts w:ascii="Calibri" w:cs="Calibri" w:eastAsia="Calibri" w:hAnsi="Calibri"/>
          <w:color w:val="1B1B2F"/>
          <w:sz w:val="21"/>
          <w:szCs w:val="21"/>
        </w:rPr>
        <w:t xml:space="preserve"> — Group level → Policies → Snyk Code Security Policies. Rules can match on CWE, Snyk Code rule ID, or severity. Enterprise only, and Snyk must enable the feature. Use it when you notice a recurring need for similar individual ignores.</w:t>
      </w:r>
    </w:p>
    <w:p>
      <w:pPr>
        <w:pStyle w:val="ListParagraph"/>
        <w:numPr>
          <w:ilvl w:val="0"/>
          <w:numId w:val="2"/>
        </w:numPr>
        <w:spacing w:after="70" w:line="288"/>
      </w:pPr>
      <w:r>
        <w:rPr>
          <w:rFonts w:ascii="Calibri" w:cs="Calibri" w:eastAsia="Calibri" w:hAnsi="Calibri"/>
          <w:b/>
          <w:bCs/>
          <w:color w:val="1B1B2F"/>
          <w:sz w:val="21"/>
          <w:szCs w:val="21"/>
        </w:rPr>
        <w:t xml:space="preserve">A caveat for CLI and IDE</w:t>
      </w:r>
      <w:r>
        <w:rPr>
          <w:rFonts w:ascii="Calibri" w:cs="Calibri" w:eastAsia="Calibri" w:hAnsi="Calibri"/>
          <w:color w:val="1B1B2F"/>
          <w:sz w:val="21"/>
          <w:szCs w:val="21"/>
        </w:rPr>
        <w:t xml:space="preserve"> — policies configured to ignore based on Project attributes do not apply in the CLI or IDE, where no Snyk Project exists.</w:t>
      </w:r>
    </w:p>
    <w:p>
      <w:pPr>
        <w:pStyle w:val="ListParagraph"/>
        <w:numPr>
          <w:ilvl w:val="0"/>
          <w:numId w:val="2"/>
        </w:numPr>
        <w:spacing w:after="70" w:line="288"/>
      </w:pPr>
      <w:r>
        <w:rPr>
          <w:rFonts w:ascii="Calibri" w:cs="Calibri" w:eastAsia="Calibri" w:hAnsi="Calibri"/>
          <w:b/>
          <w:bCs/>
          <w:color w:val="1B1B2F"/>
          <w:sz w:val="21"/>
          <w:szCs w:val="21"/>
        </w:rPr>
        <w:t xml:space="preserve">Retest required</w:t>
      </w:r>
      <w:r>
        <w:rPr>
          <w:rFonts w:ascii="Calibri" w:cs="Calibri" w:eastAsia="Calibri" w:hAnsi="Calibri"/>
          <w:color w:val="1B1B2F"/>
          <w:sz w:val="21"/>
          <w:szCs w:val="21"/>
        </w:rPr>
        <w:t xml:space="preserve"> — after creating, modifying or deleting an ignore, the Project must be retested before the issue status updates. A banner on the Project page says so. Retests run nightly or weekly, or on demand.</w:t>
      </w:r>
    </w:p>
    <w:p>
      <w:pPr>
        <w:pStyle w:val="ListParagraph"/>
        <w:numPr>
          <w:ilvl w:val="0"/>
          <w:numId w:val="2"/>
        </w:numPr>
        <w:spacing w:after="70" w:line="288"/>
      </w:pPr>
      <w:r>
        <w:rPr>
          <w:rFonts w:ascii="Calibri" w:cs="Calibri" w:eastAsia="Calibri" w:hAnsi="Calibri"/>
          <w:b/>
          <w:bCs/>
          <w:color w:val="1B1B2F"/>
          <w:sz w:val="21"/>
          <w:szCs w:val="21"/>
        </w:rPr>
        <w:t xml:space="preserve">Reporting</w:t>
      </w:r>
      <w:r>
        <w:rPr>
          <w:rFonts w:ascii="Calibri" w:cs="Calibri" w:eastAsia="Calibri" w:hAnsi="Calibri"/>
          <w:color w:val="1B1B2F"/>
          <w:sz w:val="21"/>
          <w:szCs w:val="21"/>
        </w:rPr>
        <w:t xml:space="preserve"> — ignored issues are suppressed from reporting by default. This is a governance question, not a display preference — if an executive number looks suspiciously good, check what has been ignored.</w:t>
      </w:r>
    </w:p>
    <w:p>
      <w:pPr>
        <w:pStyle w:val="ListParagraph"/>
        <w:numPr>
          <w:ilvl w:val="0"/>
          <w:numId w:val="2"/>
        </w:numPr>
        <w:spacing w:after="70" w:line="288"/>
      </w:pPr>
      <w:r>
        <w:rPr>
          <w:rFonts w:ascii="Calibri" w:cs="Calibri" w:eastAsia="Calibri" w:hAnsi="Calibri"/>
          <w:b/>
          <w:bCs/>
          <w:color w:val="1B1B2F"/>
          <w:sz w:val="21"/>
          <w:szCs w:val="21"/>
        </w:rPr>
        <w:t xml:space="preserve">Tooling floors worth knowing</w:t>
      </w:r>
      <w:r>
        <w:rPr>
          <w:rFonts w:ascii="Calibri" w:cs="Calibri" w:eastAsia="Calibri" w:hAnsi="Calibri"/>
          <w:color w:val="1B1B2F"/>
          <w:sz w:val="21"/>
          <w:szCs w:val="21"/>
        </w:rPr>
        <w:t xml:space="preserve"> — CLI v1.1297.1 for snyk ignore create; IDE floors are VS Code 2.22.0, IntelliJ 2.13.1, Visual Studio 2.2.1 and Eclipse v20250516.122216.</w:t>
      </w:r>
    </w:p>
    <w:p>
      <w:pPr>
        <w:pStyle w:val="Heading2"/>
        <w:spacing w:after="120" w:before="280"/>
      </w:pPr>
      <w:r>
        <w:rPr>
          <w:rFonts w:ascii="Calibri" w:cs="Calibri" w:eastAsia="Calibri" w:hAnsi="Calibri"/>
          <w:b/>
          <w:bCs/>
          <w:color w:val="6F00DD"/>
          <w:sz w:val="25"/>
          <w:szCs w:val="25"/>
        </w:rPr>
        <w:t xml:space="preserve">The Ignore Approval Workflow</w:t>
      </w:r>
    </w:p>
    <w:p>
      <w:pPr>
        <w:spacing w:after="130" w:line="288"/>
      </w:pPr>
      <w:r>
        <w:rPr>
          <w:rFonts w:ascii="Calibri" w:cs="Calibri" w:eastAsia="Calibri" w:hAnsi="Calibri"/>
          <w:i w:val="false"/>
          <w:iCs w:val="false"/>
          <w:color w:val="1B1B2F"/>
          <w:sz w:val="21"/>
          <w:szCs w:val="21"/>
        </w:rPr>
        <w:t xml:space="preserve">The maker/checker step. The developer runs a Snyk Code test from the IDE or CLI, so the findings are stored in Snyk; the developer requests an ignore from the IDE, CLI or API, with a reason; the request arrives in the review queue as PENDING; a reviewer approves or rejects it. Request states are PENDING, APPROVED, REJECTED, CANCELLED, and NOT_REQUIRED for organizations not using approval workflows. On approval the ignore applies across CLI, IDE and SCM at the next re-scan, on every branch.</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2016"/>
        <w:gridCol w:w="7344"/>
      </w:tblGrid>
      <w:tr>
        <w:trPr>
          <w:tblHeader/>
        </w:trPr>
        <w:tc>
          <w:tcPr>
            <w:tcW w:type="dxa" w:w="2016"/>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Aspect</w:t>
            </w:r>
          </w:p>
        </w:tc>
        <w:tc>
          <w:tcPr>
            <w:tcW w:type="dxa" w:w="7344"/>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Detail</w:t>
            </w:r>
          </w:p>
        </w:tc>
      </w:tr>
      <w:tr>
        <w:tc>
          <w:tcPr>
            <w:tcW w:type="dxa" w:w="2016"/>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Scope</w:t>
            </w:r>
          </w:p>
        </w:tc>
        <w:tc>
          <w:tcPr>
            <w:tcW w:type="dxa" w:w="734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Snyk Code and Snyk Secrets. Not Open Source — the extension to Open Source is the part clearly not yet GA</w:t>
            </w:r>
          </w:p>
        </w:tc>
      </w:tr>
      <w:tr>
        <w:tc>
          <w:tcPr>
            <w:tcW w:type="dxa" w:w="2016"/>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Release stage</w:t>
            </w:r>
          </w:p>
        </w:tc>
        <w:tc>
          <w:tcPr>
            <w:tcW w:type="dxa" w:w="734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Genuinely ambiguous. The Snyk release note badges the workflow generally available; the CLI documentation still labels the snyk ignore create path Early Access. Get a ruling from your account team before you promise either framing to a stakeholder</w:t>
            </w:r>
          </w:p>
        </w:tc>
      </w:tr>
      <w:tr>
        <w:tc>
          <w:tcPr>
            <w:tcW w:type="dxa" w:w="2016"/>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Plan</w:t>
            </w:r>
          </w:p>
        </w:tc>
        <w:tc>
          <w:tcPr>
            <w:tcW w:type="dxa" w:w="734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No plan gate is documented for the workflow itself. Enterprise applies to Consistent Ignores' API and Group-level capabilities</w:t>
            </w:r>
          </w:p>
        </w:tc>
      </w:tr>
      <w:tr>
        <w:tc>
          <w:tcPr>
            <w:tcW w:type="dxa" w:w="2016"/>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Dependency</w:t>
            </w:r>
          </w:p>
        </w:tc>
        <w:tc>
          <w:tcPr>
            <w:tcW w:type="dxa" w:w="734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Snyk Code Consistent Ignores must be enabled first</w:t>
            </w:r>
          </w:p>
        </w:tc>
      </w:tr>
      <w:tr>
        <w:tc>
          <w:tcPr>
            <w:tcW w:type="dxa" w:w="2016"/>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Tooling floor</w:t>
            </w:r>
          </w:p>
        </w:tc>
        <w:tc>
          <w:tcPr>
            <w:tcW w:type="dxa" w:w="734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Snyk CLI v1.1297.1 or later, plus supported IDE plugin versions</w:t>
            </w:r>
          </w:p>
        </w:tc>
      </w:tr>
      <w:tr>
        <w:tc>
          <w:tcPr>
            <w:tcW w:type="dxa" w:w="2016"/>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To request</w:t>
            </w:r>
          </w:p>
        </w:tc>
        <w:tc>
          <w:tcPr>
            <w:tcW w:type="dxa" w:w="734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Collaborator role, or the granular permission org.project.ignore.create — shown in the Roles UI as "Create and Edit Ignore requests"</w:t>
            </w:r>
          </w:p>
        </w:tc>
      </w:tr>
      <w:tr>
        <w:tc>
          <w:tcPr>
            <w:tcW w:type="dxa" w:w="2016"/>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To approve</w:t>
            </w:r>
          </w:p>
        </w:tc>
        <w:tc>
          <w:tcPr>
            <w:tcW w:type="dxa" w:w="734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the granular permission org.policy.ignore.review — shown as "Review Ignore Requests"</w:t>
            </w:r>
          </w:p>
        </w:tc>
      </w:tr>
      <w:tr>
        <w:tc>
          <w:tcPr>
            <w:tcW w:type="dxa" w:w="2016"/>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Request surfaces</w:t>
            </w:r>
          </w:p>
        </w:tc>
        <w:tc>
          <w:tcPr>
            <w:tcW w:type="dxa" w:w="734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IDE, CLI and API. PR comments are not a request surface — the Snyk inline comment only deep-links into the Snyk UI</w:t>
            </w:r>
          </w:p>
        </w:tc>
      </w:tr>
      <w:tr>
        <w:tc>
          <w:tcPr>
            <w:tcW w:type="dxa" w:w="2016"/>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Migration</w:t>
            </w:r>
          </w:p>
        </w:tc>
        <w:tc>
          <w:tcPr>
            <w:tcW w:type="dxa" w:w="734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legacy DeepCode inline ignores do not carry over to the standard ignore system</w:t>
            </w:r>
          </w:p>
        </w:tc>
      </w:tr>
      <w:tr>
        <w:tc>
          <w:tcPr>
            <w:tcW w:type="dxa" w:w="2016"/>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Reviewer blind spot</w:t>
            </w:r>
          </w:p>
        </w:tc>
        <w:tc>
          <w:tcPr>
            <w:tcW w:type="dxa" w:w="734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if a finding never reached a monitored branch, Snyk has no source to render, so the reviewer sees the finding metadata but not the source-to-sink data flow. Snyk's data processing terms prevent storing customer source code for this purpose</w:t>
            </w:r>
          </w:p>
        </w:tc>
      </w:tr>
      <w:tr>
        <w:tc>
          <w:tcPr>
            <w:tcW w:type="dxa" w:w="2016"/>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Notifications</w:t>
            </w:r>
          </w:p>
        </w:tc>
        <w:tc>
          <w:tcPr>
            <w:tcW w:type="dxa" w:w="734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every reviewer is notified for every request; requests are not assigned to a specific reviewer</w:t>
            </w:r>
          </w:p>
        </w:tc>
      </w:tr>
    </w:tbl>
    <w:p>
      <w:pPr>
        <w:spacing w:after="130" w:line="288"/>
      </w:pPr>
      <w:r>
        <w:rPr>
          <w:rFonts w:ascii="Calibri" w:cs="Calibri" w:eastAsia="Calibri" w:hAnsi="Calibri"/>
          <w:i w:val="false"/>
          <w:iCs w:val="false"/>
          <w:color w:val="1B1B2F"/>
          <w:sz w:val="21"/>
          <w:szCs w:val="21"/>
        </w:rPr>
        <w:t xml:space="preserve">Two operational consequences to design around before enabling it. First, because all reviewers receive all notifications, agree a review rota or the queue becomes nobody's job. Second, because of the reviewer blind spot, instruct developers to push the branch before requesting an ignore on anything non-trivial — otherwise the reviewer is being asked to accept risk on a finding they cannot inspect, and will reasonably reject it.</w:t>
      </w:r>
    </w:p>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BE CANDID ABOUT AVAILABILITY</w:t>
            </w:r>
          </w:p>
          <w:p>
            <w:pPr>
              <w:spacing w:line="288"/>
            </w:pPr>
            <w:r>
              <w:rPr>
                <w:rFonts w:ascii="Calibri" w:cs="Calibri" w:eastAsia="Calibri" w:hAnsi="Calibri"/>
                <w:color w:val="1B1B2F"/>
                <w:sz w:val="20"/>
                <w:szCs w:val="20"/>
              </w:rPr>
              <w:t xml:space="preserve">If the workflow is not already enabled for the participants' Group, they probably cannot get it today. Say so plainly rather than letting someone promise it to a CISO. The fallback covers most of the need: restrict UI ignores to admins, require .snyk changes via pull request for Open Source, and use Group-level Snyk Code Security Policies for recurring SAST suppressions. That combination is defensible in an audit, and it works today.</w:t>
            </w:r>
          </w:p>
        </w:tc>
      </w:tr>
    </w:tbl>
    <w:p>
      <w:r>
        <w:br w:type="page"/>
      </w:r>
    </w:p>
    <w:p>
      <w:pPr>
        <w:pStyle w:val="Heading1"/>
        <w:spacing w:after="160" w:before="400"/>
      </w:pPr>
      <w:r>
        <w:rPr>
          <w:rFonts w:ascii="Calibri" w:cs="Calibri" w:eastAsia="Calibri" w:hAnsi="Calibri"/>
          <w:b/>
          <w:bCs/>
          <w:color w:val="1B1B2F"/>
          <w:sz w:val="32"/>
          <w:szCs w:val="32"/>
        </w:rPr>
        <w:t xml:space="preserve">6. Unit 5 — AI and agentic security</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2304"/>
        <w:gridCol w:w="7056"/>
      </w:tblGrid>
      <w:tr>
        <w:tc>
          <w:tcPr>
            <w:tcW w:type="dxa" w:w="230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Estimated time</w:t>
            </w:r>
          </w:p>
        </w:tc>
        <w:tc>
          <w:tcPr>
            <w:tcW w:type="dxa" w:w="70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30 minutes</w:t>
            </w:r>
          </w:p>
        </w:tc>
      </w:tr>
      <w:tr>
        <w:tc>
          <w:tcPr>
            <w:tcW w:type="dxa" w:w="2304"/>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Learning objectives</w:t>
            </w:r>
          </w:p>
        </w:tc>
        <w:tc>
          <w:tcPr>
            <w:tcW w:type="dxa" w:w="7056"/>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 Describe the layers of Snyk Studio a leader actually deploys  • Make the five rollout decisions before touching a script  • Enable Snyk Agent Fix correctly, in the IDE and in pull requests  • Describe the Remediation Agent's status and scope without overpromising</w:t>
            </w:r>
          </w:p>
        </w:tc>
      </w:tr>
      <w:tr>
        <w:tc>
          <w:tcPr>
            <w:tcW w:type="dxa" w:w="230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Materials required</w:t>
            </w:r>
          </w:p>
        </w:tc>
        <w:tc>
          <w:tcPr>
            <w:tcW w:type="dxa" w:w="70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 Slides 25–30  • Group and Org settings, projected  • Optionally an MDM console, if the audience uses one</w:t>
            </w:r>
          </w:p>
        </w:tc>
      </w:tr>
    </w:tbl>
    <w:p>
      <w:pPr>
        <w:pStyle w:val="Heading2"/>
        <w:spacing w:after="120" w:before="280"/>
      </w:pPr>
      <w:r>
        <w:rPr>
          <w:rFonts w:ascii="Calibri" w:cs="Calibri" w:eastAsia="Calibri" w:hAnsi="Calibri"/>
          <w:b/>
          <w:bCs/>
          <w:color w:val="6F00DD"/>
          <w:sz w:val="25"/>
          <w:szCs w:val="25"/>
        </w:rPr>
        <w:t xml:space="preserve">Why this unit exists</w:t>
      </w:r>
    </w:p>
    <w:p>
      <w:pPr>
        <w:spacing w:after="130" w:line="288"/>
      </w:pPr>
      <w:r>
        <w:rPr>
          <w:rFonts w:ascii="Calibri" w:cs="Calibri" w:eastAsia="Calibri" w:hAnsi="Calibri"/>
          <w:i w:val="false"/>
          <w:iCs w:val="false"/>
          <w:color w:val="1B1B2F"/>
          <w:sz w:val="21"/>
          <w:szCs w:val="21"/>
        </w:rPr>
        <w:t xml:space="preserve">Developers in most organizations are already using AI coding assistants, with or without approval. The leader's job is not to decide whether that happens; it is to make sure the code those assistants produce is scanned before it lands. Frame the unit that way and the room engages instead of getting defensive.</w:t>
      </w:r>
    </w:p>
    <w:p>
      <w:pPr>
        <w:pStyle w:val="Heading2"/>
        <w:spacing w:after="120" w:before="280"/>
      </w:pPr>
      <w:r>
        <w:rPr>
          <w:rFonts w:ascii="Calibri" w:cs="Calibri" w:eastAsia="Calibri" w:hAnsi="Calibri"/>
          <w:b/>
          <w:bCs/>
          <w:color w:val="6F00DD"/>
          <w:sz w:val="25"/>
          <w:szCs w:val="25"/>
        </w:rPr>
        <w:t xml:space="preserve">Snyk Studio</w:t>
      </w:r>
    </w:p>
    <w:p>
      <w:pPr>
        <w:spacing w:after="130" w:line="288"/>
      </w:pPr>
      <w:r>
        <w:rPr>
          <w:rFonts w:ascii="Calibri" w:cs="Calibri" w:eastAsia="Calibri" w:hAnsi="Calibri"/>
          <w:i w:val="false"/>
          <w:iCs w:val="false"/>
          <w:color w:val="1B1B2F"/>
          <w:sz w:val="21"/>
          <w:szCs w:val="21"/>
        </w:rPr>
        <w:t xml:space="preserve">Snyk describes Studio as five interconnected layers — hooks-based approach, AI agents and ADEs, Directives, the Snyk MCP Server, and the Snyk platform — serving two use cases, Secure at Inception and Intelligent Remediation. For a leader, three things matter:</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2304"/>
        <w:gridCol w:w="3456"/>
        <w:gridCol w:w="3600"/>
      </w:tblGrid>
      <w:tr>
        <w:trPr>
          <w:tblHeader/>
        </w:trPr>
        <w:tc>
          <w:tcPr>
            <w:tcW w:type="dxa" w:w="2304"/>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Layer</w:t>
            </w:r>
          </w:p>
        </w:tc>
        <w:tc>
          <w:tcPr>
            <w:tcW w:type="dxa" w:w="3456"/>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What it is</w:t>
            </w:r>
          </w:p>
        </w:tc>
        <w:tc>
          <w:tcPr>
            <w:tcW w:type="dxa" w:w="3600"/>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What it gives you</w:t>
            </w:r>
          </w:p>
        </w:tc>
      </w:tr>
      <w:tr>
        <w:tc>
          <w:tcPr>
            <w:tcW w:type="dxa" w:w="230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Snyk MCP Server</w:t>
            </w:r>
          </w:p>
        </w:tc>
        <w:tc>
          <w:tcPr>
            <w:tcW w:type="dxa" w:w="34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runs locally via the Snyk CLI and exposes 12 scan tools the assistant can call</w:t>
            </w:r>
          </w:p>
        </w:tc>
        <w:tc>
          <w:tcPr>
            <w:tcW w:type="dxa" w:w="3600"/>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the agent can scan on request. Snyk does not offer a hosted remote MCP server — it needs local file access</w:t>
            </w:r>
          </w:p>
        </w:tc>
      </w:tr>
      <w:tr>
        <w:tc>
          <w:tcPr>
            <w:tcW w:type="dxa" w:w="2304"/>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Guardrail directives</w:t>
            </w:r>
          </w:p>
        </w:tc>
        <w:tc>
          <w:tcPr>
            <w:tcW w:type="dxa" w:w="3456"/>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make the agent scan generated code before declaring a task complete. Hooks are deterministic; rules are not</w:t>
            </w:r>
          </w:p>
        </w:tc>
        <w:tc>
          <w:tcPr>
            <w:tcW w:type="dxa" w:w="3600"/>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secure at inception — deterministic, zero-latency, cheap on context. Hooks-based guardrails are EA as of 11 May 2026</w:t>
            </w:r>
          </w:p>
        </w:tc>
      </w:tr>
      <w:tr>
        <w:tc>
          <w:tcPr>
            <w:tcW w:type="dxa" w:w="230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Command directives</w:t>
            </w:r>
          </w:p>
        </w:tc>
        <w:tc>
          <w:tcPr>
            <w:tcW w:type="dxa" w:w="34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/snyk-fix and /snyk-batch-fix, invoked on demand by the developer</w:t>
            </w:r>
          </w:p>
        </w:tc>
        <w:tc>
          <w:tcPr>
            <w:tcW w:type="dxa" w:w="3600"/>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an end-to-end remediation playbook: scan, fix with Snyk context, re-scan, repeat</w:t>
            </w:r>
          </w:p>
        </w:tc>
      </w:tr>
    </w:tbl>
    <w:p>
      <w:pPr>
        <w:spacing w:after="130" w:line="288"/>
      </w:pPr>
      <w:r>
        <w:rPr>
          <w:rFonts w:ascii="Calibri" w:cs="Calibri" w:eastAsia="Calibri" w:hAnsi="Calibri"/>
          <w:i w:val="false"/>
          <w:iCs w:val="false"/>
          <w:color w:val="1B1B2F"/>
          <w:sz w:val="21"/>
          <w:szCs w:val="21"/>
        </w:rPr>
        <w:t xml:space="preserve">Hooks-based support covers Claude Code, Cursor, Codex CLI and Gemini CLI. Do not claim GitHub Copilot hooks — Copilot gets commands, MCP and a skill, and the hooks claim is not supported by the documentation. Anything else that speaks MCP works through a rules-based approach, with weaker enforcement.</w:t>
      </w:r>
    </w:p>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THE CAPABILITY TO LEAD WITH</w:t>
            </w:r>
          </w:p>
          <w:p>
            <w:pPr>
              <w:spacing w:line="288"/>
            </w:pPr>
            <w:r>
              <w:rPr>
                <w:rFonts w:ascii="Calibri" w:cs="Calibri" w:eastAsia="Calibri" w:hAnsi="Calibri"/>
                <w:color w:val="1B1B2F"/>
                <w:sz w:val="20"/>
                <w:szCs w:val="20"/>
              </w:rPr>
              <w:t xml:space="preserve">snyk_package_health_check is GA and on by default in the MCP full profile. It vets a package before the agent adds it to a manifest. Every other capability in this course finds a problem after it exists; this one prevents it. When a stakeholder asks what AI security actually prevents rather than reports, this is the answer — and it is the easiest thing in the course to demo convincingly.</w:t>
            </w:r>
          </w:p>
        </w:tc>
      </w:tr>
    </w:tbl>
    <w:p>
      <w:pPr>
        <w:pStyle w:val="Heading2"/>
        <w:spacing w:after="120" w:before="280"/>
      </w:pPr>
      <w:r>
        <w:rPr>
          <w:rFonts w:ascii="Calibri" w:cs="Calibri" w:eastAsia="Calibri" w:hAnsi="Calibri"/>
          <w:b/>
          <w:bCs/>
          <w:color w:val="6F00DD"/>
          <w:sz w:val="25"/>
          <w:szCs w:val="25"/>
        </w:rPr>
        <w:t xml:space="preserve">Five rollout decisions</w:t>
      </w:r>
    </w:p>
    <w:p>
      <w:pPr>
        <w:pStyle w:val="ListParagraph"/>
        <w:numPr>
          <w:ilvl w:val="0"/>
          <w:numId w:val="3"/>
        </w:numPr>
        <w:spacing w:after="70" w:line="288"/>
      </w:pPr>
      <w:r>
        <w:rPr>
          <w:rFonts w:ascii="Calibri" w:cs="Calibri" w:eastAsia="Calibri" w:hAnsi="Calibri"/>
          <w:color w:val="1B1B2F"/>
          <w:sz w:val="21"/>
          <w:szCs w:val="21"/>
        </w:rPr>
        <w:t xml:space="preserve">Which assistants are available to your developers? The four with hooks support give the strongest guarantee. Anything MCP-capable works, with weaker enforcement — and you should know which your developers actually use, not which you approved.</w:t>
      </w:r>
    </w:p>
    <w:p>
      <w:pPr>
        <w:pStyle w:val="ListParagraph"/>
        <w:numPr>
          <w:ilvl w:val="0"/>
          <w:numId w:val="3"/>
        </w:numPr>
        <w:spacing w:after="70" w:line="288"/>
      </w:pPr>
      <w:r>
        <w:rPr>
          <w:rFonts w:ascii="Calibri" w:cs="Calibri" w:eastAsia="Calibri" w:hAnsi="Calibri"/>
          <w:color w:val="1B1B2F"/>
          <w:sz w:val="21"/>
          <w:szCs w:val="21"/>
        </w:rPr>
        <w:t xml:space="preserve">MDM or self-serve? Snyk publishes an installer script supporting macOS and Windows, designed for MDM distribution through Jamf, Intune and similar. Note it is a two-step download-then-run, not a pipe-to-shell one-liner — which matters if your MDM tooling wraps the command.</w:t>
      </w:r>
    </w:p>
    <w:p>
      <w:pPr>
        <w:pStyle w:val="ListParagraph"/>
        <w:numPr>
          <w:ilvl w:val="0"/>
          <w:numId w:val="3"/>
        </w:numPr>
        <w:spacing w:after="70" w:line="288"/>
      </w:pPr>
      <w:r>
        <w:rPr>
          <w:rFonts w:ascii="Calibri" w:cs="Calibri" w:eastAsia="Calibri" w:hAnsi="Calibri"/>
          <w:color w:val="1B1B2F"/>
          <w:sz w:val="21"/>
          <w:szCs w:val="21"/>
        </w:rPr>
        <w:t xml:space="preserve">Pin the CLI and MCP version, or auto-update? Auto-update gets fixes fastest; pinning lets you vet a version internally first. Pinned deployments install a specific CLI version and then run snyk mcp config --tool=&lt;ade&gt;. Remember Snyk supports CLI and plugin versions for 12 months, so a pin is a maintenance commitment.</w:t>
      </w:r>
    </w:p>
    <w:p>
      <w:pPr>
        <w:pStyle w:val="ListParagraph"/>
        <w:numPr>
          <w:ilvl w:val="0"/>
          <w:numId w:val="3"/>
        </w:numPr>
        <w:spacing w:after="70" w:line="288"/>
      </w:pPr>
      <w:r>
        <w:rPr>
          <w:rFonts w:ascii="Calibri" w:cs="Calibri" w:eastAsia="Calibri" w:hAnsi="Calibri"/>
          <w:color w:val="1B1B2F"/>
          <w:sz w:val="21"/>
          <w:szCs w:val="21"/>
        </w:rPr>
        <w:t xml:space="preserve">Enforce the guardrail directives, or advise? Hooks are deterministic. There is also a "smart apply" mode where the LLM decides when to scan — fewer tokens and faster iteration, but more chances for insecure code to land. That is a risk decision, so make it consciously.</w:t>
      </w:r>
    </w:p>
    <w:p>
      <w:pPr>
        <w:pStyle w:val="ListParagraph"/>
        <w:numPr>
          <w:ilvl w:val="0"/>
          <w:numId w:val="3"/>
        </w:numPr>
        <w:spacing w:after="70" w:line="288"/>
      </w:pPr>
      <w:r>
        <w:rPr>
          <w:rFonts w:ascii="Calibri" w:cs="Calibri" w:eastAsia="Calibri" w:hAnsi="Calibri"/>
          <w:color w:val="1B1B2F"/>
          <w:sz w:val="21"/>
          <w:szCs w:val="21"/>
        </w:rPr>
        <w:t xml:space="preserve">Can developers change the settings? If not, re-apply configuration on every MDM check-in.</w:t>
      </w:r>
    </w:p>
    <w:p>
      <w:pPr>
        <w:spacing w:after="130" w:line="288"/>
      </w:pPr>
      <w:r>
        <w:rPr>
          <w:rFonts w:ascii="Calibri" w:cs="Calibri" w:eastAsia="Calibri" w:hAnsi="Calibri"/>
          <w:i w:val="false"/>
          <w:iCs w:val="false"/>
          <w:color w:val="1B1B2F"/>
          <w:sz w:val="21"/>
          <w:szCs w:val="21"/>
        </w:rPr>
        <w:t xml:space="preserve">The rollout pattern to recommend: run the installer locally yourself and troubleshoot it; package it; scope it to one small test group; validate that the MCP server is configured and the guardrails fire on a real coding task; then scope to all users.</w:t>
      </w:r>
    </w:p>
    <w:p>
      <w:pPr>
        <w:pStyle w:val="Heading2"/>
        <w:spacing w:after="120" w:before="280"/>
      </w:pPr>
      <w:r>
        <w:rPr>
          <w:rFonts w:ascii="Calibri" w:cs="Calibri" w:eastAsia="Calibri" w:hAnsi="Calibri"/>
          <w:b/>
          <w:bCs/>
          <w:color w:val="6F00DD"/>
          <w:sz w:val="25"/>
          <w:szCs w:val="25"/>
        </w:rPr>
        <w:t xml:space="preserve">Enabling Snyk Agent Fix</w:t>
      </w:r>
    </w:p>
    <w:p>
      <w:pPr>
        <w:pStyle w:val="ListParagraph"/>
        <w:numPr>
          <w:ilvl w:val="0"/>
          <w:numId w:val="2"/>
        </w:numPr>
        <w:spacing w:after="70" w:line="288"/>
      </w:pPr>
      <w:r>
        <w:rPr>
          <w:rFonts w:ascii="Calibri" w:cs="Calibri" w:eastAsia="Calibri" w:hAnsi="Calibri"/>
          <w:b/>
          <w:bCs/>
          <w:color w:val="1B1B2F"/>
          <w:sz w:val="21"/>
          <w:szCs w:val="21"/>
        </w:rPr>
        <w:t xml:space="preserve">In the IDE</w:t>
      </w:r>
      <w:r>
        <w:rPr>
          <w:rFonts w:ascii="Calibri" w:cs="Calibri" w:eastAsia="Calibri" w:hAnsi="Calibri"/>
          <w:color w:val="1B1B2F"/>
          <w:sz w:val="21"/>
          <w:szCs w:val="21"/>
        </w:rPr>
        <w:t xml:space="preserve"> — Settings → Snyk Agent Fix, at Group or Organization level. Note the correction: it is not Group-only. Somebody has to act before anything appears for developers.</w:t>
      </w:r>
    </w:p>
    <w:p>
      <w:pPr>
        <w:pStyle w:val="ListParagraph"/>
        <w:numPr>
          <w:ilvl w:val="0"/>
          <w:numId w:val="2"/>
        </w:numPr>
        <w:spacing w:after="70" w:line="288"/>
      </w:pPr>
      <w:r>
        <w:rPr>
          <w:rFonts w:ascii="Calibri" w:cs="Calibri" w:eastAsia="Calibri" w:hAnsi="Calibri"/>
          <w:b/>
          <w:bCs/>
          <w:color w:val="1B1B2F"/>
          <w:sz w:val="21"/>
          <w:szCs w:val="21"/>
        </w:rPr>
        <w:t xml:space="preserve">In pull requests</w:t>
      </w:r>
      <w:r>
        <w:rPr>
          <w:rFonts w:ascii="Calibri" w:cs="Calibri" w:eastAsia="Calibri" w:hAnsi="Calibri"/>
          <w:color w:val="1B1B2F"/>
          <w:sz w:val="21"/>
          <w:szCs w:val="21"/>
        </w:rPr>
        <w:t xml:space="preserve"> — SCM integration settings → Pull request experience → inline comments → Enable Snyk Agent fix in the PR. This needs Group Admin, and brokered integrations need Broker 4.219 or higher.</w:t>
      </w:r>
    </w:p>
    <w:p>
      <w:pPr>
        <w:pStyle w:val="ListParagraph"/>
        <w:numPr>
          <w:ilvl w:val="0"/>
          <w:numId w:val="2"/>
        </w:numPr>
        <w:spacing w:after="70" w:line="288"/>
      </w:pPr>
      <w:r>
        <w:rPr>
          <w:rFonts w:ascii="Calibri" w:cs="Calibri" w:eastAsia="Calibri" w:hAnsi="Calibri"/>
          <w:b/>
          <w:bCs/>
          <w:color w:val="1B1B2F"/>
          <w:sz w:val="21"/>
          <w:szCs w:val="21"/>
        </w:rPr>
        <w:t xml:space="preserve">Release stage</w:t>
      </w:r>
      <w:r>
        <w:rPr>
          <w:rFonts w:ascii="Calibri" w:cs="Calibri" w:eastAsia="Calibri" w:hAnsi="Calibri"/>
          <w:color w:val="1B1B2F"/>
          <w:sz w:val="21"/>
          <w:szCs w:val="21"/>
        </w:rPr>
        <w:t xml:space="preserve"> — core Agent Fix is GA — re-architected onto Claude models with a full rollout completed in late May 2026, covering all Snyk Code languages and rules. Agent Fix in the PR is still documented as Early Access, even though internal release notes describe it as GA. Teach the documentation position, because docs are what your customers and auditors read.</w:t>
      </w:r>
    </w:p>
    <w:p>
      <w:pPr>
        <w:pStyle w:val="ListParagraph"/>
        <w:numPr>
          <w:ilvl w:val="0"/>
          <w:numId w:val="2"/>
        </w:numPr>
        <w:spacing w:after="70" w:line="288"/>
      </w:pPr>
      <w:r>
        <w:rPr>
          <w:rFonts w:ascii="Calibri" w:cs="Calibri" w:eastAsia="Calibri" w:hAnsi="Calibri"/>
          <w:b/>
          <w:bCs/>
          <w:color w:val="1B1B2F"/>
          <w:sz w:val="21"/>
          <w:szCs w:val="21"/>
        </w:rPr>
        <w:t xml:space="preserve">Plan</w:t>
      </w:r>
      <w:r>
        <w:rPr>
          <w:rFonts w:ascii="Calibri" w:cs="Calibri" w:eastAsia="Calibri" w:hAnsi="Calibri"/>
          <w:color w:val="1B1B2F"/>
          <w:sz w:val="21"/>
          <w:szCs w:val="21"/>
        </w:rPr>
        <w:t xml:space="preserve"> — Snyk Learn calls Agent Fix an Enterprise-tier feature; the product documentation states no tier. Do not assert either — confirm for your tenant.</w:t>
      </w:r>
    </w:p>
    <w:p>
      <w:pPr>
        <w:pStyle w:val="ListParagraph"/>
        <w:numPr>
          <w:ilvl w:val="0"/>
          <w:numId w:val="2"/>
        </w:numPr>
        <w:spacing w:after="70" w:line="288"/>
      </w:pPr>
      <w:r>
        <w:rPr>
          <w:rFonts w:ascii="Calibri" w:cs="Calibri" w:eastAsia="Calibri" w:hAnsi="Calibri"/>
          <w:b/>
          <w:bCs/>
          <w:color w:val="1B1B2F"/>
          <w:sz w:val="21"/>
          <w:szCs w:val="21"/>
        </w:rPr>
        <w:t xml:space="preserve">How developers use it</w:t>
      </w:r>
      <w:r>
        <w:rPr>
          <w:rFonts w:ascii="Calibri" w:cs="Calibri" w:eastAsia="Calibri" w:hAnsi="Calibri"/>
          <w:color w:val="1B1B2F"/>
          <w:sz w:val="21"/>
          <w:szCs w:val="21"/>
        </w:rPr>
        <w:t xml:space="preserve"> — reply to a Snyk inline comment with @snyk /fix (up to five suggestions), then @snyk /apply # to commit the chosen suggestion to the PR branch. Those two are the entire command set.</w:t>
      </w:r>
    </w:p>
    <w:p>
      <w:pPr>
        <w:pStyle w:val="ListParagraph"/>
        <w:numPr>
          <w:ilvl w:val="0"/>
          <w:numId w:val="2"/>
        </w:numPr>
        <w:spacing w:after="70" w:line="288"/>
      </w:pPr>
      <w:r>
        <w:rPr>
          <w:rFonts w:ascii="Calibri" w:cs="Calibri" w:eastAsia="Calibri" w:hAnsi="Calibri"/>
          <w:b/>
          <w:bCs/>
          <w:color w:val="1B1B2F"/>
          <w:sz w:val="21"/>
          <w:szCs w:val="21"/>
        </w:rPr>
        <w:t xml:space="preserve">Limits to communicate</w:t>
      </w:r>
      <w:r>
        <w:rPr>
          <w:rFonts w:ascii="Calibri" w:cs="Calibri" w:eastAsia="Calibri" w:hAnsi="Calibri"/>
          <w:color w:val="1B1B2F"/>
          <w:sz w:val="21"/>
          <w:szCs w:val="21"/>
        </w:rPr>
        <w:t xml:space="preserve"> — only findings flagged automatically fixable; only inline comments created after enablement; single-file fixes only; max 10 inline comments per PR; suggestions expire; not supported with Snyk Code Local Engine, which is itself deprecated.</w:t>
      </w:r>
    </w:p>
    <w:p>
      <w:pPr>
        <w:pStyle w:val="ListParagraph"/>
        <w:numPr>
          <w:ilvl w:val="0"/>
          <w:numId w:val="2"/>
        </w:numPr>
        <w:spacing w:after="70" w:line="288"/>
      </w:pPr>
      <w:r>
        <w:rPr>
          <w:rFonts w:ascii="Calibri" w:cs="Calibri" w:eastAsia="Calibri" w:hAnsi="Calibri"/>
          <w:b/>
          <w:bCs/>
          <w:color w:val="1B1B2F"/>
          <w:sz w:val="21"/>
          <w:szCs w:val="21"/>
        </w:rPr>
        <w:t xml:space="preserve">The data answer</w:t>
      </w:r>
      <w:r>
        <w:rPr>
          <w:rFonts w:ascii="Calibri" w:cs="Calibri" w:eastAsia="Calibri" w:hAnsi="Calibri"/>
          <w:color w:val="1B1B2F"/>
          <w:sz w:val="21"/>
          <w:szCs w:val="21"/>
        </w:rPr>
        <w:t xml:space="preserve"> — Snyk does not use customer code to train the underlying models, add to datasets, or improve performance. Have this ready — you will be asked, probably by legal.</w:t>
      </w:r>
    </w:p>
    <w:p>
      <w:pPr>
        <w:pStyle w:val="Heading2"/>
        <w:spacing w:after="120" w:before="280"/>
      </w:pPr>
      <w:r>
        <w:rPr>
          <w:rFonts w:ascii="Calibri" w:cs="Calibri" w:eastAsia="Calibri" w:hAnsi="Calibri"/>
          <w:b/>
          <w:bCs/>
          <w:color w:val="6F00DD"/>
          <w:sz w:val="25"/>
          <w:szCs w:val="25"/>
        </w:rPr>
        <w:t xml:space="preserve">The Remediation Agent</w:t>
      </w:r>
    </w:p>
    <w:p>
      <w:pPr>
        <w:spacing w:after="130" w:line="288"/>
      </w:pPr>
      <w:r>
        <w:rPr>
          <w:rFonts w:ascii="Calibri" w:cs="Calibri" w:eastAsia="Calibri" w:hAnsi="Calibri"/>
          <w:i w:val="false"/>
          <w:iCs w:val="false"/>
          <w:color w:val="1B1B2F"/>
          <w:sz w:val="21"/>
          <w:szCs w:val="21"/>
        </w:rPr>
        <w:t xml:space="preserve">This one needs care. It extends the remediation loop from the assistant's chat into the terminal, so a developer can remediate at backlog scale rather than one issue at a time. It runs locally, uses the developer's own model — frontier or locally hosted — and is guided by Snyk's security intelligence.</w:t>
      </w:r>
    </w:p>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CORRECTION FROM V2.0 — THIS ONE MATTERS COMMERCIALLY</w:t>
            </w:r>
          </w:p>
          <w:p>
            <w:pPr>
              <w:spacing w:line="288"/>
            </w:pPr>
            <w:r>
              <w:rPr>
                <w:rFonts w:ascii="Calibri" w:cs="Calibri" w:eastAsia="Calibri" w:hAnsi="Calibri"/>
                <w:color w:val="1B1B2F"/>
                <w:sz w:val="20"/>
                <w:szCs w:val="20"/>
              </w:rPr>
              <w:t xml:space="preserve">Scope today is Snyk Open Source only. Snyk Code, Container and IaC are described as in active development. The previous version of this course said Open Source and Code, and a leader who plans a SAST backlog campaign on that basis will be embarrassed. Agentic remediation of Snyk Code findings today is /snyk-fix, not this.</w:t>
            </w:r>
          </w:p>
        </w:tc>
      </w:tr>
    </w:tbl>
    <w:p>
      <w:pPr>
        <w:spacing w:after="130" w:line="288"/>
      </w:pPr>
      <w:r>
        <w:rPr>
          <w:rFonts w:ascii="Calibri" w:cs="Calibri" w:eastAsia="Calibri" w:hAnsi="Calibri"/>
          <w:i w:val="false"/>
          <w:iCs w:val="false"/>
          <w:color w:val="1B1B2F"/>
          <w:sz w:val="21"/>
          <w:szCs w:val="21"/>
        </w:rPr>
        <w:t xml:space="preserve">Snyk's reported figures for a guided model versus the same model unguided: overall fix rate roughly 23 to 45 percent; critical, high and medium roughly 44 to 91 percent; token cost per fix down roughly 61 percent. If you reuse these in a business case, keep the qualifiers: they come from a controlled benchmark that added Snyk tooling to claude-haiku-4-5, the methodology is stated as "to be published soon", and the 61 percent is cost per fix rather than total spend.</w:t>
      </w:r>
    </w:p>
    <w:p>
      <w:pPr>
        <w:spacing w:after="130" w:line="288"/>
      </w:pPr>
      <w:r>
        <w:rPr>
          <w:rFonts w:ascii="Calibri" w:cs="Calibri" w:eastAsia="Calibri" w:hAnsi="Calibri"/>
          <w:i w:val="false"/>
          <w:iCs w:val="false"/>
          <w:color w:val="1B1B2F"/>
          <w:sz w:val="21"/>
          <w:szCs w:val="21"/>
        </w:rPr>
        <w:t xml:space="preserve">The breakability analysis is the genuinely useful half of the argument for a leader. Roughly half of a typical backlog is low-breakability, which makes "fix all the low-breakability findings" a defensible single campaign with a defined end instead of a year of tickets. That is something you can actually get sprint capacity approved for, which the raw fix-rate numbers are not.</w:t>
      </w:r>
    </w:p>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DO NOT LET ANYONE PLAN AROUND IT</w:t>
            </w:r>
          </w:p>
          <w:p>
            <w:pPr>
              <w:spacing w:line="288"/>
            </w:pPr>
            <w:r>
              <w:rPr>
                <w:rFonts w:ascii="Calibri" w:cs="Calibri" w:eastAsia="Calibri" w:hAnsi="Calibri"/>
                <w:color w:val="1B1B2F"/>
                <w:sz w:val="20"/>
                <w:szCs w:val="20"/>
              </w:rPr>
              <w:t xml:space="preserve">It is experimental and for design partners — Snyk's own words — with no paid feature gate and no docs.snyk.io page. The command name and flags are not in public documentation, and the legacy snyk fix command is not the Remediation Agent. Design-partner builds authenticate the model through LiteLLM, so the customer supplies the model endpoint and key and bears the inference cost. A cloud remediation agent and an asynchronous agent — running unprompted against a backlog filter and producing validated, mergeable PRs, with an AppSec experience for triggering remediation campaigns — are listed under "what's next" with no committed date. Drop the H2 2026 timing that appeared in earlier material; it is not stated publicly. Point interested participants at their account team.</w:t>
            </w:r>
          </w:p>
        </w:tc>
      </w:tr>
    </w:tbl>
    <w:p>
      <w:pPr>
        <w:spacing w:after="130" w:line="288"/>
      </w:pPr>
      <w:r>
        <w:rPr>
          <w:rFonts w:ascii="Calibri" w:cs="Calibri" w:eastAsia="Calibri" w:hAnsi="Calibri"/>
          <w:i w:val="false"/>
          <w:iCs w:val="false"/>
          <w:color w:val="1B1B2F"/>
          <w:sz w:val="21"/>
          <w:szCs w:val="21"/>
        </w:rPr>
        <w:t xml:space="preserve">Close the unit with the three-path comparison and one sentence: all three paths are developer-in-the-loop today, and none of them merges anything. Say that clearly when announcing them internally, because the first question from a nervous stakeholder is whether AI is now committing to main.</w:t>
      </w:r>
    </w:p>
    <w:p>
      <w:r>
        <w:br w:type="page"/>
      </w:r>
    </w:p>
    <w:p>
      <w:pPr>
        <w:pStyle w:val="Heading1"/>
        <w:spacing w:after="160" w:before="400"/>
      </w:pPr>
      <w:r>
        <w:rPr>
          <w:rFonts w:ascii="Calibri" w:cs="Calibri" w:eastAsia="Calibri" w:hAnsi="Calibri"/>
          <w:b/>
          <w:bCs/>
          <w:color w:val="1B1B2F"/>
          <w:sz w:val="32"/>
          <w:szCs w:val="32"/>
        </w:rPr>
        <w:t xml:space="preserve">7. Unit 6 — Notifications and reporting</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2304"/>
        <w:gridCol w:w="7056"/>
      </w:tblGrid>
      <w:tr>
        <w:tc>
          <w:tcPr>
            <w:tcW w:type="dxa" w:w="230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Estimated time</w:t>
            </w:r>
          </w:p>
        </w:tc>
        <w:tc>
          <w:tcPr>
            <w:tcW w:type="dxa" w:w="70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25 minutes</w:t>
            </w:r>
          </w:p>
        </w:tc>
      </w:tr>
      <w:tr>
        <w:tc>
          <w:tcPr>
            <w:tcW w:type="dxa" w:w="2304"/>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Learning objectives</w:t>
            </w:r>
          </w:p>
        </w:tc>
        <w:tc>
          <w:tcPr>
            <w:tcW w:type="dxa" w:w="7056"/>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 Set organization notification defaults appropriate to the phase  • Explain the two different Jira integrations and what each one does  • Choose the right report for the audience  • Avoid the reporting mistakes that undermine credibility</w:t>
            </w:r>
          </w:p>
        </w:tc>
      </w:tr>
      <w:tr>
        <w:tc>
          <w:tcPr>
            <w:tcW w:type="dxa" w:w="230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Materials required</w:t>
            </w:r>
          </w:p>
        </w:tc>
        <w:tc>
          <w:tcPr>
            <w:tcW w:type="dxa" w:w="70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 Slides 31–35  • The Notifications page and the Reports tab, projected  • A pre-filtered report the instructor has bookmarked</w:t>
            </w:r>
          </w:p>
        </w:tc>
      </w:tr>
    </w:tbl>
    <w:p>
      <w:pPr>
        <w:pStyle w:val="Heading2"/>
        <w:spacing w:after="120" w:before="280"/>
      </w:pPr>
      <w:r>
        <w:rPr>
          <w:rFonts w:ascii="Calibri" w:cs="Calibri" w:eastAsia="Calibri" w:hAnsi="Calibri"/>
          <w:b/>
          <w:bCs/>
          <w:color w:val="6F00DD"/>
          <w:sz w:val="25"/>
          <w:szCs w:val="25"/>
        </w:rPr>
        <w:t xml:space="preserve">Notification defaults</w:t>
      </w:r>
    </w:p>
    <w:p>
      <w:pPr>
        <w:spacing w:after="130" w:line="288"/>
      </w:pPr>
      <w:r>
        <w:rPr>
          <w:rFonts w:ascii="Calibri" w:cs="Calibri" w:eastAsia="Calibri" w:hAnsi="Calibri"/>
          <w:i w:val="false"/>
          <w:iCs w:val="false"/>
          <w:color w:val="1B1B2F"/>
          <w:sz w:val="21"/>
          <w:szCs w:val="21"/>
        </w:rPr>
        <w:t xml:space="preserve">Three levels, and it helps to draw them. The Group admin sets defaults for every organization created in the group. The org admin sets the default for all Projects added to that organization. Individual users override for themselves — nothing an admin sets removes a user's own choice.</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2592"/>
        <w:gridCol w:w="6768"/>
      </w:tblGrid>
      <w:tr>
        <w:trPr>
          <w:tblHeader/>
        </w:trPr>
        <w:tc>
          <w:tcPr>
            <w:tcW w:type="dxa" w:w="2592"/>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Notification</w:t>
            </w:r>
          </w:p>
        </w:tc>
        <w:tc>
          <w:tcPr>
            <w:tcW w:type="dxa" w:w="6768"/>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What it is</w:t>
            </w:r>
          </w:p>
        </w:tc>
      </w:tr>
      <w:tr>
        <w:tc>
          <w:tcPr>
            <w:tcW w:type="dxa" w:w="2592"/>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Issue alert emails</w:t>
            </w:r>
          </w:p>
        </w:tc>
        <w:tc>
          <w:tcPr>
            <w:tcW w:type="dxa" w:w="676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sent the same day a new vulnerability, license issue or available fix is found. Scope by type and by severity. Note these are now OFF by default</w:t>
            </w:r>
          </w:p>
        </w:tc>
      </w:tr>
      <w:tr>
        <w:tc>
          <w:tcPr>
            <w:tcW w:type="dxa" w:w="2592"/>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Weekly report emails</w:t>
            </w:r>
          </w:p>
        </w:tc>
        <w:tc>
          <w:tcPr>
            <w:tcW w:type="dxa" w:w="6768"/>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a summary of vulnerability status across all Projects and organizations the user belongs to</w:t>
            </w:r>
          </w:p>
        </w:tc>
      </w:tr>
      <w:tr>
        <w:tc>
          <w:tcPr>
            <w:tcW w:type="dxa" w:w="2592"/>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Usage alert emails</w:t>
            </w:r>
          </w:p>
        </w:tc>
        <w:tc>
          <w:tcPr>
            <w:tcW w:type="dxa" w:w="676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warnings when the org approaches usage limits</w:t>
            </w:r>
          </w:p>
        </w:tc>
      </w:tr>
      <w:tr>
        <w:tc>
          <w:tcPr>
            <w:tcW w:type="dxa" w:w="2592"/>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Report status emails</w:t>
            </w:r>
          </w:p>
        </w:tc>
        <w:tc>
          <w:tcPr>
            <w:tcW w:type="dxa" w:w="6768"/>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notice that serverless project tests have completed</w:t>
            </w:r>
          </w:p>
        </w:tc>
      </w:tr>
    </w:tbl>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TELL THEM, OR THEY WILL FILE A BUG</w:t>
            </w:r>
          </w:p>
          <w:p>
            <w:pPr>
              <w:spacing w:line="288"/>
            </w:pPr>
            <w:r>
              <w:rPr>
                <w:rFonts w:ascii="Calibri" w:cs="Calibri" w:eastAsia="Calibri" w:hAnsi="Calibri"/>
                <w:color w:val="1B1B2F"/>
                <w:sz w:val="20"/>
                <w:szCs w:val="20"/>
              </w:rPr>
              <w:t xml:space="preserve">New-vulnerability notification emails are off by default in 2026. An admin who does not know this will spend an afternoon debugging a notification pipeline that was never switched on — and will conclude Snyk alerting is broken. It is a two-sentence save.</w:t>
            </w:r>
          </w:p>
        </w:tc>
      </w:tr>
    </w:tbl>
    <w:p>
      <w:pPr>
        <w:spacing w:after="130" w:line="288"/>
      </w:pPr>
      <w:r>
        <w:rPr>
          <w:rFonts w:ascii="Calibri" w:cs="Calibri" w:eastAsia="Calibri" w:hAnsi="Calibri"/>
          <w:i w:val="false"/>
          <w:iCs w:val="false"/>
          <w:color w:val="1B1B2F"/>
          <w:sz w:val="21"/>
          <w:szCs w:val="21"/>
        </w:rPr>
        <w:t xml:space="preserve">The rule of thumb still holds: turn most org-level notifications off when starting out. A thousand emails about a backlog nobody has capacity to fix teaches people to filter Snyk — and once they have a filter rule, you have lost the channel for the alert that actually matters. Individuals can opt themselves in.</w:t>
      </w:r>
    </w:p>
    <w:p>
      <w:pPr>
        <w:pStyle w:val="Heading2"/>
        <w:spacing w:after="120" w:before="280"/>
      </w:pPr>
      <w:r>
        <w:rPr>
          <w:rFonts w:ascii="Calibri" w:cs="Calibri" w:eastAsia="Calibri" w:hAnsi="Calibri"/>
          <w:b/>
          <w:bCs/>
          <w:color w:val="6F00DD"/>
          <w:sz w:val="25"/>
          <w:szCs w:val="25"/>
        </w:rPr>
        <w:t xml:space="preserve">Slack</w:t>
      </w:r>
    </w:p>
    <w:p>
      <w:pPr>
        <w:spacing w:after="130" w:line="288"/>
      </w:pPr>
      <w:r>
        <w:rPr>
          <w:rFonts w:ascii="Calibri" w:cs="Calibri" w:eastAsia="Calibri" w:hAnsi="Calibri"/>
          <w:i w:val="false"/>
          <w:iCs w:val="false"/>
          <w:color w:val="1B1B2F"/>
          <w:sz w:val="21"/>
          <w:szCs w:val="21"/>
        </w:rPr>
        <w:t xml:space="preserve">Generate a Slack webhook and paste the URL on the Slack integration page. It delivers two kinds of alert to a dedicated channel: a newly disclosed vulnerability affecting your Projects, and a new upgrade or patch becoming available for a vulnerability you previously ignored. That second one is genuinely valuable and often overlooked — it is how an "ignore until fix available" decision comes back to you. Treat the channel as awareness, not as a work queue.</w:t>
      </w:r>
    </w:p>
    <w:p>
      <w:pPr>
        <w:pStyle w:val="Heading2"/>
        <w:spacing w:after="120" w:before="280"/>
      </w:pPr>
      <w:r>
        <w:rPr>
          <w:rFonts w:ascii="Calibri" w:cs="Calibri" w:eastAsia="Calibri" w:hAnsi="Calibri"/>
          <w:b/>
          <w:bCs/>
          <w:color w:val="6F00DD"/>
          <w:sz w:val="25"/>
          <w:szCs w:val="25"/>
        </w:rPr>
        <w:t xml:space="preserve">Jira — two different integrations</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2016"/>
        <w:gridCol w:w="3312"/>
        <w:gridCol w:w="4032"/>
      </w:tblGrid>
      <w:tr>
        <w:trPr>
          <w:tblHeader/>
        </w:trPr>
        <w:tc>
          <w:tcPr>
            <w:tcW w:type="dxa" w:w="2016"/>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Direction</w:t>
            </w:r>
          </w:p>
        </w:tc>
        <w:tc>
          <w:tcPr>
            <w:tcW w:type="dxa" w:w="3312"/>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What it is</w:t>
            </w:r>
          </w:p>
        </w:tc>
        <w:tc>
          <w:tcPr>
            <w:tcW w:type="dxa" w:w="4032"/>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Behaviour</w:t>
            </w:r>
          </w:p>
        </w:tc>
      </w:tr>
      <w:tr>
        <w:tc>
          <w:tcPr>
            <w:tcW w:type="dxa" w:w="2016"/>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Snyk → Jira</w:t>
            </w:r>
          </w:p>
        </w:tc>
        <w:tc>
          <w:tcPr>
            <w:tcW w:type="dxa" w:w="3312"/>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configured with a Jira API token; lets you create a Jira issue from a Snyk issue card</w:t>
            </w:r>
          </w:p>
        </w:tc>
        <w:tc>
          <w:tcPr>
            <w:tcW w:type="dxa" w:w="4032"/>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the link appears on the issue. Tickets do NOT update automatically when the Snyk issue is resolved or ignored. Automated creation needs the jira-tickets-for-new-vulns script</w:t>
            </w:r>
          </w:p>
        </w:tc>
      </w:tr>
      <w:tr>
        <w:tc>
          <w:tcPr>
            <w:tcW w:type="dxa" w:w="2016"/>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Jira ← Snyk</w:t>
            </w:r>
          </w:p>
        </w:tc>
        <w:tc>
          <w:tcPr>
            <w:tcW w:type="dxa" w:w="3312"/>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the Snyk Security app from the Atlassian Marketplace</w:t>
            </w:r>
          </w:p>
        </w:tc>
        <w:tc>
          <w:tcPr>
            <w:tcW w:type="dxa" w:w="4032"/>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view Snyk vulnerabilities inside Jira Cloud; status is retrieved automatically from Snyk, and Jira workflows can open tickets by severity and close them when the vulnerability is resolved</w:t>
            </w:r>
          </w:p>
        </w:tc>
      </w:tr>
    </w:tbl>
    <w:p>
      <w:pPr>
        <w:spacing w:after="130" w:line="288"/>
      </w:pPr>
      <w:r>
        <w:rPr>
          <w:rFonts w:ascii="Calibri" w:cs="Calibri" w:eastAsia="Calibri" w:hAnsi="Calibri"/>
          <w:i w:val="false"/>
          <w:iCs w:val="false"/>
          <w:color w:val="1B1B2F"/>
          <w:sz w:val="21"/>
          <w:szCs w:val="21"/>
        </w:rPr>
        <w:t xml:space="preserve">Recommend a dedicated Jira service account for the connection, with Browse projects and Create issues permissions. Using a person's account means the integration breaks when they change roles — and you find out from a gap in your ticket history rather than from an error.</w:t>
      </w:r>
    </w:p>
    <w:p>
      <w:pPr>
        <w:pStyle w:val="Heading2"/>
        <w:spacing w:after="120" w:before="280"/>
      </w:pPr>
      <w:r>
        <w:rPr>
          <w:rFonts w:ascii="Calibri" w:cs="Calibri" w:eastAsia="Calibri" w:hAnsi="Calibri"/>
          <w:b/>
          <w:bCs/>
          <w:color w:val="6F00DD"/>
          <w:sz w:val="25"/>
          <w:szCs w:val="25"/>
        </w:rPr>
        <w:t xml:space="preserve">Reports</w:t>
      </w:r>
    </w:p>
    <w:p>
      <w:pPr>
        <w:spacing w:after="130" w:line="288"/>
      </w:pPr>
      <w:r>
        <w:rPr>
          <w:rFonts w:ascii="Calibri" w:cs="Calibri" w:eastAsia="Calibri" w:hAnsi="Calibri"/>
          <w:i w:val="false"/>
          <w:iCs w:val="false"/>
          <w:color w:val="1B1B2F"/>
          <w:sz w:val="21"/>
          <w:szCs w:val="21"/>
        </w:rPr>
        <w:t xml:space="preserve">The Reports tab was reorganised in 2026 into five categories. This is a bigger change than it sounds, because two entries from the old flat list are gone or renamed, and nine reports have been added.</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2160"/>
        <w:gridCol w:w="3744"/>
        <w:gridCol w:w="3456"/>
      </w:tblGrid>
      <w:tr>
        <w:trPr>
          <w:tblHeader/>
        </w:trPr>
        <w:tc>
          <w:tcPr>
            <w:tcW w:type="dxa" w:w="2160"/>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Category</w:t>
            </w:r>
          </w:p>
        </w:tc>
        <w:tc>
          <w:tcPr>
            <w:tcW w:type="dxa" w:w="3744"/>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Reports</w:t>
            </w:r>
          </w:p>
        </w:tc>
        <w:tc>
          <w:tcPr>
            <w:tcW w:type="dxa" w:w="3456"/>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What it answers</w:t>
            </w:r>
          </w:p>
        </w:tc>
      </w:tr>
      <w:tr>
        <w:tc>
          <w:tcPr>
            <w:tcW w:type="dxa" w:w="2160"/>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Exposure and coverage</w:t>
            </w:r>
          </w:p>
        </w:tc>
        <w:tc>
          <w:tcPr>
            <w:tcW w:type="dxa" w:w="374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Asset Dashboard · Issues Detail · Risk Exposure</w:t>
            </w:r>
          </w:p>
        </w:tc>
        <w:tc>
          <w:tcPr>
            <w:tcW w:type="dxa" w:w="34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What do we own, and what is wrong with it</w:t>
            </w:r>
          </w:p>
        </w:tc>
      </w:tr>
      <w:tr>
        <w:tc>
          <w:tcPr>
            <w:tcW w:type="dxa" w:w="2160"/>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Remediation</w:t>
            </w:r>
          </w:p>
        </w:tc>
        <w:tc>
          <w:tcPr>
            <w:tcW w:type="dxa" w:w="374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Issues Summary · SLA Management · Vulnerabilities Detail · Zero-Day</w:t>
            </w:r>
          </w:p>
        </w:tc>
        <w:tc>
          <w:tcPr>
            <w:tcW w:type="dxa" w:w="3456"/>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Are we getting better? Issues Summary is the default leadership view; SLA Management is the most board-ready report available</w:t>
            </w:r>
          </w:p>
        </w:tc>
      </w:tr>
      <w:tr>
        <w:tc>
          <w:tcPr>
            <w:tcW w:type="dxa" w:w="2160"/>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Prevention</w:t>
            </w:r>
          </w:p>
        </w:tc>
        <w:tc>
          <w:tcPr>
            <w:tcW w:type="dxa" w:w="374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Developer IDE and CLI usage · Prevention (EA) · Pull request checks usage &amp; performance (GA) · Repositories tested in CI/CD · Snyk Generated Pull Requests</w:t>
            </w:r>
          </w:p>
        </w:tc>
        <w:tc>
          <w:tcPr>
            <w:tcW w:type="dxa" w:w="34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Is anyone actually using it? This is the adoption story, and it is what proves the program rather than the posture</w:t>
            </w:r>
          </w:p>
        </w:tc>
      </w:tr>
      <w:tr>
        <w:tc>
          <w:tcPr>
            <w:tcW w:type="dxa" w:w="2160"/>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Compliance</w:t>
            </w:r>
          </w:p>
        </w:tc>
        <w:tc>
          <w:tcPr>
            <w:tcW w:type="dxa" w:w="374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CWE Top 10 KEV · CWE Top 25 · OWASP Top 10 (now the 2025 mapping) · PCI-DSS v4.0.1 (EA)</w:t>
            </w:r>
          </w:p>
        </w:tc>
        <w:tc>
          <w:tcPr>
            <w:tcW w:type="dxa" w:w="3456"/>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Issues grouped by control. The generated PDF explains each control and which vulnerabilities map to it</w:t>
            </w:r>
          </w:p>
        </w:tc>
      </w:tr>
      <w:tr>
        <w:tc>
          <w:tcPr>
            <w:tcW w:type="dxa" w:w="2160"/>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Education</w:t>
            </w:r>
          </w:p>
        </w:tc>
        <w:tc>
          <w:tcPr>
            <w:tcW w:type="dxa" w:w="374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Learn Engagement · Learning Impact &amp; Opportunities (EA)</w:t>
            </w:r>
          </w:p>
        </w:tc>
        <w:tc>
          <w:tcPr>
            <w:tcW w:type="dxa" w:w="34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Did the training land? Group level, Learning Management add-on</w:t>
            </w:r>
          </w:p>
        </w:tc>
      </w:tr>
    </w:tbl>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TWO CORRECTIONS TO YOUR REPORT LIST</w:t>
            </w:r>
          </w:p>
          <w:p>
            <w:pPr>
              <w:spacing w:line="288"/>
            </w:pPr>
            <w:r>
              <w:rPr>
                <w:rFonts w:ascii="Calibri" w:cs="Calibri" w:eastAsia="Calibri" w:hAnsi="Calibri"/>
                <w:color w:val="1B1B2F"/>
                <w:sz w:val="20"/>
                <w:szCs w:val="20"/>
              </w:rPr>
              <w:t xml:space="preserve">"Featured Zero-Day" is now simply "Zero-Day". And "Cloud Compliance Issues" no longer exists — it was a legacy IaC+/Cloud artifact and was never available in the EU region. Delete it from any internal report inventory you maintain. Also note the OWASP Top 10 report now uses the 2025 mapping, so your numbers will shift the first time you look; that is the mapping changing, not your posture.</w:t>
            </w:r>
          </w:p>
        </w:tc>
      </w:tr>
    </w:tbl>
    <w:p>
      <w:pPr>
        <w:spacing w:after="130" w:line="288"/>
      </w:pPr>
      <w:r>
        <w:rPr>
          <w:rFonts w:ascii="Calibri" w:cs="Calibri" w:eastAsia="Calibri" w:hAnsi="Calibri"/>
          <w:i w:val="false"/>
          <w:iCs w:val="false"/>
          <w:color w:val="1B1B2F"/>
          <w:sz w:val="21"/>
          <w:szCs w:val="21"/>
        </w:rPr>
        <w:t xml:space="preserve">On access: reports need Enterprise plus Group-level reporting permissions. One ambiguity to be aware of — the May 2026 what's-new says the PR checks report is GA "for all plans", while the Prevention reports page still scopes it to Enterprise. If it matters to you, verify for your tenant.</w:t>
      </w:r>
    </w:p>
    <w:p>
      <w:pPr>
        <w:pStyle w:val="Heading2"/>
        <w:spacing w:after="120" w:before="280"/>
      </w:pPr>
      <w:r>
        <w:rPr>
          <w:rFonts w:ascii="Calibri" w:cs="Calibri" w:eastAsia="Calibri" w:hAnsi="Calibri"/>
          <w:b/>
          <w:bCs/>
          <w:color w:val="6F00DD"/>
          <w:sz w:val="25"/>
          <w:szCs w:val="25"/>
        </w:rPr>
        <w:t xml:space="preserve">Reporting practicalities</w:t>
      </w:r>
    </w:p>
    <w:p>
      <w:pPr>
        <w:pStyle w:val="ListParagraph"/>
        <w:numPr>
          <w:ilvl w:val="0"/>
          <w:numId w:val="2"/>
        </w:numPr>
        <w:spacing w:after="70" w:line="288"/>
      </w:pPr>
      <w:r>
        <w:rPr>
          <w:rFonts w:ascii="Calibri" w:cs="Calibri" w:eastAsia="Calibri" w:hAnsi="Calibri"/>
          <w:b/>
          <w:bCs/>
          <w:color w:val="1B1B2F"/>
          <w:sz w:val="21"/>
          <w:szCs w:val="21"/>
        </w:rPr>
        <w:t xml:space="preserve">Share a view, not a screenshot</w:t>
      </w:r>
      <w:r>
        <w:rPr>
          <w:rFonts w:ascii="Calibri" w:cs="Calibri" w:eastAsia="Calibri" w:hAnsi="Calibri"/>
          <w:color w:val="1B1B2F"/>
          <w:sz w:val="21"/>
          <w:szCs w:val="21"/>
        </w:rPr>
        <w:t xml:space="preserve"> — applied filters are stored in the report URL, so a bookmarked or pasted link reopens exactly the filtered view you were looking at.</w:t>
      </w:r>
    </w:p>
    <w:p>
      <w:pPr>
        <w:pStyle w:val="ListParagraph"/>
        <w:numPr>
          <w:ilvl w:val="0"/>
          <w:numId w:val="2"/>
        </w:numPr>
        <w:spacing w:after="70" w:line="288"/>
      </w:pPr>
      <w:r>
        <w:rPr>
          <w:rFonts w:ascii="Calibri" w:cs="Calibri" w:eastAsia="Calibri" w:hAnsi="Calibri"/>
          <w:b/>
          <w:bCs/>
          <w:color w:val="1B1B2F"/>
          <w:sz w:val="21"/>
          <w:szCs w:val="21"/>
        </w:rPr>
        <w:t xml:space="preserve">PDF export truncates</w:t>
      </w:r>
      <w:r>
        <w:rPr>
          <w:rFonts w:ascii="Calibri" w:cs="Calibri" w:eastAsia="Calibri" w:hAnsi="Calibri"/>
          <w:color w:val="1B1B2F"/>
          <w:sz w:val="21"/>
          <w:szCs w:val="21"/>
        </w:rPr>
        <w:t xml:space="preserve"> — the button is top-right of any report. Long reports truncate the results table to the first 50 rows, and you are capped at 5 PDFs per minute. Do not email a PDF and imply it is complete.</w:t>
      </w:r>
    </w:p>
    <w:p>
      <w:pPr>
        <w:pStyle w:val="ListParagraph"/>
        <w:numPr>
          <w:ilvl w:val="0"/>
          <w:numId w:val="2"/>
        </w:numPr>
        <w:spacing w:after="70" w:line="288"/>
      </w:pPr>
      <w:r>
        <w:rPr>
          <w:rFonts w:ascii="Calibri" w:cs="Calibri" w:eastAsia="Calibri" w:hAnsi="Calibri"/>
          <w:b/>
          <w:bCs/>
          <w:color w:val="1B1B2F"/>
          <w:sz w:val="21"/>
          <w:szCs w:val="21"/>
        </w:rPr>
        <w:t xml:space="preserve">CSV export does not truncate</w:t>
      </w:r>
      <w:r>
        <w:rPr>
          <w:rFonts w:ascii="Calibri" w:cs="Calibri" w:eastAsia="Calibri" w:hAnsi="Calibri"/>
          <w:color w:val="1B1B2F"/>
          <w:sz w:val="21"/>
          <w:szCs w:val="21"/>
        </w:rPr>
        <w:t xml:space="preserve"> — there is no row cap, only a 5 GB file limit. This is what you analyse. Note this corrects an implication in earlier material that CSV was capped like the PDF.</w:t>
      </w:r>
    </w:p>
    <w:p>
      <w:pPr>
        <w:pStyle w:val="ListParagraph"/>
        <w:numPr>
          <w:ilvl w:val="0"/>
          <w:numId w:val="2"/>
        </w:numPr>
        <w:spacing w:after="70" w:line="288"/>
      </w:pPr>
      <w:r>
        <w:rPr>
          <w:rFonts w:ascii="Calibri" w:cs="Calibri" w:eastAsia="Calibri" w:hAnsi="Calibri"/>
          <w:b/>
          <w:bCs/>
          <w:color w:val="1B1B2F"/>
          <w:sz w:val="21"/>
          <w:szCs w:val="21"/>
        </w:rPr>
        <w:t xml:space="preserve">For large or automated pulls, use the Export API</w:t>
      </w:r>
      <w:r>
        <w:rPr>
          <w:rFonts w:ascii="Calibri" w:cs="Calibri" w:eastAsia="Calibri" w:hAnsi="Calibri"/>
          <w:color w:val="1B1B2F"/>
          <w:sz w:val="21"/>
          <w:szCs w:val="21"/>
        </w:rPr>
        <w:t xml:space="preserve"> — datasets include issues, usage, pr_checks, pr_checks_project_adoption, pr_checks_integration_adoption, and prevention events added in June 2026. Limits: 20 POSTs per hour, 3-day retention. Snowflake Data Share is GA for anything bigger.</w:t>
      </w:r>
    </w:p>
    <w:p>
      <w:pPr>
        <w:pStyle w:val="ListParagraph"/>
        <w:numPr>
          <w:ilvl w:val="0"/>
          <w:numId w:val="2"/>
        </w:numPr>
        <w:spacing w:after="70" w:line="288"/>
      </w:pPr>
      <w:r>
        <w:rPr>
          <w:rFonts w:ascii="Calibri" w:cs="Calibri" w:eastAsia="Calibri" w:hAnsi="Calibri"/>
          <w:b/>
          <w:bCs/>
          <w:color w:val="1B1B2F"/>
          <w:sz w:val="21"/>
          <w:szCs w:val="21"/>
        </w:rPr>
        <w:t xml:space="preserve">Ignored issues are suppressed by default</w:t>
      </w:r>
      <w:r>
        <w:rPr>
          <w:rFonts w:ascii="Calibri" w:cs="Calibri" w:eastAsia="Calibri" w:hAnsi="Calibri"/>
          <w:color w:val="1B1B2F"/>
          <w:sz w:val="21"/>
          <w:szCs w:val="21"/>
        </w:rPr>
        <w:t xml:space="preserve"> — so check what has been ignored before you present a number you are pleased with.</w:t>
      </w:r>
    </w:p>
    <w:p>
      <w:pPr>
        <w:pStyle w:val="ListParagraph"/>
        <w:numPr>
          <w:ilvl w:val="0"/>
          <w:numId w:val="2"/>
        </w:numPr>
        <w:spacing w:after="70" w:line="288"/>
      </w:pPr>
      <w:r>
        <w:rPr>
          <w:rFonts w:ascii="Calibri" w:cs="Calibri" w:eastAsia="Calibri" w:hAnsi="Calibri"/>
          <w:b/>
          <w:bCs/>
          <w:color w:val="1B1B2F"/>
          <w:sz w:val="21"/>
          <w:szCs w:val="21"/>
        </w:rPr>
        <w:t xml:space="preserve">Project Collections</w:t>
      </w:r>
      <w:r>
        <w:rPr>
          <w:rFonts w:ascii="Calibri" w:cs="Calibri" w:eastAsia="Calibri" w:hAnsi="Calibri"/>
          <w:color w:val="1B1B2F"/>
          <w:sz w:val="21"/>
          <w:szCs w:val="21"/>
        </w:rPr>
        <w:t xml:space="preserve"> — group Projects and report scoped to the collection — the cleanest way to report per team or per product line, and worth setting up early.</w:t>
      </w:r>
    </w:p>
    <w:p>
      <w:pPr>
        <w:pStyle w:val="ListParagraph"/>
        <w:numPr>
          <w:ilvl w:val="0"/>
          <w:numId w:val="2"/>
        </w:numPr>
        <w:spacing w:after="70" w:line="288"/>
      </w:pPr>
      <w:r>
        <w:rPr>
          <w:rFonts w:ascii="Calibri" w:cs="Calibri" w:eastAsia="Calibri" w:hAnsi="Calibri"/>
          <w:b/>
          <w:bCs/>
          <w:color w:val="1B1B2F"/>
          <w:sz w:val="21"/>
          <w:szCs w:val="21"/>
        </w:rPr>
        <w:t xml:space="preserve">Two deprecations to plan around</w:t>
      </w:r>
      <w:r>
        <w:rPr>
          <w:rFonts w:ascii="Calibri" w:cs="Calibri" w:eastAsia="Calibri" w:hAnsi="Calibri"/>
          <w:color w:val="1B1B2F"/>
          <w:sz w:val="21"/>
          <w:szCs w:val="21"/>
        </w:rPr>
        <w:t xml:space="preserve"> — the v1 Reporting API is deprecated, and the Organization Dashboard has been removed — Analytics is the single reporting home now. If anyone on your team is scraping the v1 API, that is a migration to schedule rather than discover.</w:t>
      </w:r>
    </w:p>
    <w:p>
      <w:r>
        <w:br w:type="page"/>
      </w:r>
    </w:p>
    <w:p>
      <w:pPr>
        <w:pStyle w:val="Heading1"/>
        <w:spacing w:after="160" w:before="400"/>
      </w:pPr>
      <w:r>
        <w:rPr>
          <w:rFonts w:ascii="Calibri" w:cs="Calibri" w:eastAsia="Calibri" w:hAnsi="Calibri"/>
          <w:b/>
          <w:bCs/>
          <w:color w:val="1B1B2F"/>
          <w:sz w:val="32"/>
          <w:szCs w:val="32"/>
        </w:rPr>
        <w:t xml:space="preserve">8. Unit 7 — Members, permissions and the rollout plan</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2304"/>
        <w:gridCol w:w="7056"/>
      </w:tblGrid>
      <w:tr>
        <w:tc>
          <w:tcPr>
            <w:tcW w:type="dxa" w:w="230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Estimated time</w:t>
            </w:r>
          </w:p>
        </w:tc>
        <w:tc>
          <w:tcPr>
            <w:tcW w:type="dxa" w:w="70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20 minutes</w:t>
            </w:r>
          </w:p>
        </w:tc>
      </w:tr>
      <w:tr>
        <w:tc>
          <w:tcPr>
            <w:tcW w:type="dxa" w:w="2304"/>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Learning objectives</w:t>
            </w:r>
          </w:p>
        </w:tc>
        <w:tc>
          <w:tcPr>
            <w:tcW w:type="dxa" w:w="7056"/>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 Add, find, re-role and remove members  • Enable organization access requests  • Commit to a 30-day pilot with a weekly success criterion</w:t>
            </w:r>
          </w:p>
        </w:tc>
      </w:tr>
      <w:tr>
        <w:tc>
          <w:tcPr>
            <w:tcW w:type="dxa" w:w="230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Materials required</w:t>
            </w:r>
          </w:p>
        </w:tc>
        <w:tc>
          <w:tcPr>
            <w:tcW w:type="dxa" w:w="7056"/>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 Slides 36–39  • The organization members page, projected</w:t>
            </w:r>
          </w:p>
        </w:tc>
      </w:tr>
    </w:tbl>
    <w:p>
      <w:pPr>
        <w:pStyle w:val="Heading2"/>
        <w:spacing w:after="120" w:before="280"/>
      </w:pPr>
      <w:r>
        <w:rPr>
          <w:rFonts w:ascii="Calibri" w:cs="Calibri" w:eastAsia="Calibri" w:hAnsi="Calibri"/>
          <w:b/>
          <w:bCs/>
          <w:color w:val="6F00DD"/>
          <w:sz w:val="25"/>
          <w:szCs w:val="25"/>
        </w:rPr>
        <w:t xml:space="preserve">Managing members</w:t>
      </w:r>
    </w:p>
    <w:p>
      <w:pPr>
        <w:pStyle w:val="ListParagraph"/>
        <w:numPr>
          <w:ilvl w:val="0"/>
          <w:numId w:val="2"/>
        </w:numPr>
        <w:spacing w:after="70" w:line="288"/>
      </w:pPr>
      <w:r>
        <w:rPr>
          <w:rFonts w:ascii="Calibri" w:cs="Calibri" w:eastAsia="Calibri" w:hAnsi="Calibri"/>
          <w:b/>
          <w:bCs/>
          <w:color w:val="1B1B2F"/>
          <w:sz w:val="21"/>
          <w:szCs w:val="21"/>
        </w:rPr>
        <w:t xml:space="preserve">Add members</w:t>
      </w:r>
      <w:r>
        <w:rPr>
          <w:rFonts w:ascii="Calibri" w:cs="Calibri" w:eastAsia="Calibri" w:hAnsi="Calibri"/>
          <w:color w:val="1B1B2F"/>
          <w:sz w:val="21"/>
          <w:szCs w:val="21"/>
        </w:rPr>
        <w:t xml:space="preserve"> — invite by email address, or add someone who already belongs to the group.</w:t>
      </w:r>
    </w:p>
    <w:p>
      <w:pPr>
        <w:pStyle w:val="ListParagraph"/>
        <w:numPr>
          <w:ilvl w:val="0"/>
          <w:numId w:val="2"/>
        </w:numPr>
        <w:spacing w:after="70" w:line="288"/>
      </w:pPr>
      <w:r>
        <w:rPr>
          <w:rFonts w:ascii="Calibri" w:cs="Calibri" w:eastAsia="Calibri" w:hAnsi="Calibri"/>
          <w:b/>
          <w:bCs/>
          <w:color w:val="1B1B2F"/>
          <w:sz w:val="21"/>
          <w:szCs w:val="21"/>
        </w:rPr>
        <w:t xml:space="preserve">Find members</w:t>
      </w:r>
      <w:r>
        <w:rPr>
          <w:rFonts w:ascii="Calibri" w:cs="Calibri" w:eastAsia="Calibri" w:hAnsi="Calibri"/>
          <w:color w:val="1B1B2F"/>
          <w:sz w:val="21"/>
          <w:szCs w:val="21"/>
        </w:rPr>
        <w:t xml:space="preserve"> — filters, column sort, or search by name or email.</w:t>
      </w:r>
    </w:p>
    <w:p>
      <w:pPr>
        <w:pStyle w:val="ListParagraph"/>
        <w:numPr>
          <w:ilvl w:val="0"/>
          <w:numId w:val="2"/>
        </w:numPr>
        <w:spacing w:after="70" w:line="288"/>
      </w:pPr>
      <w:r>
        <w:rPr>
          <w:rFonts w:ascii="Calibri" w:cs="Calibri" w:eastAsia="Calibri" w:hAnsi="Calibri"/>
          <w:b/>
          <w:bCs/>
          <w:color w:val="1B1B2F"/>
          <w:sz w:val="21"/>
          <w:szCs w:val="21"/>
        </w:rPr>
        <w:t xml:space="preserve">Change roles</w:t>
      </w:r>
      <w:r>
        <w:rPr>
          <w:rFonts w:ascii="Calibri" w:cs="Calibri" w:eastAsia="Calibri" w:hAnsi="Calibri"/>
          <w:color w:val="1B1B2F"/>
          <w:sz w:val="21"/>
          <w:szCs w:val="21"/>
        </w:rPr>
        <w:t xml:space="preserve"> — for org administrators and collaborators, from the same page.</w:t>
      </w:r>
    </w:p>
    <w:p>
      <w:pPr>
        <w:pStyle w:val="ListParagraph"/>
        <w:numPr>
          <w:ilvl w:val="0"/>
          <w:numId w:val="2"/>
        </w:numPr>
        <w:spacing w:after="70" w:line="288"/>
      </w:pPr>
      <w:r>
        <w:rPr>
          <w:rFonts w:ascii="Calibri" w:cs="Calibri" w:eastAsia="Calibri" w:hAnsi="Calibri"/>
          <w:b/>
          <w:bCs/>
          <w:color w:val="1B1B2F"/>
          <w:sz w:val="21"/>
          <w:szCs w:val="21"/>
        </w:rPr>
        <w:t xml:space="preserve">Remove access</w:t>
      </w:r>
      <w:r>
        <w:rPr>
          <w:rFonts w:ascii="Calibri" w:cs="Calibri" w:eastAsia="Calibri" w:hAnsi="Calibri"/>
          <w:color w:val="1B1B2F"/>
          <w:sz w:val="21"/>
          <w:szCs w:val="21"/>
        </w:rPr>
        <w:t xml:space="preserve"> — delete the member from the organization, which removes access to the org and its Projects.</w:t>
      </w:r>
    </w:p>
    <w:p>
      <w:pPr>
        <w:pStyle w:val="ListParagraph"/>
        <w:numPr>
          <w:ilvl w:val="0"/>
          <w:numId w:val="2"/>
        </w:numPr>
        <w:spacing w:after="70" w:line="288"/>
      </w:pPr>
      <w:r>
        <w:rPr>
          <w:rFonts w:ascii="Calibri" w:cs="Calibri" w:eastAsia="Calibri" w:hAnsi="Calibri"/>
          <w:b/>
          <w:bCs/>
          <w:color w:val="1B1B2F"/>
          <w:sz w:val="21"/>
          <w:szCs w:val="21"/>
        </w:rPr>
        <w:t xml:space="preserve">Custom roles</w:t>
      </w:r>
      <w:r>
        <w:rPr>
          <w:rFonts w:ascii="Calibri" w:cs="Calibri" w:eastAsia="Calibri" w:hAnsi="Calibri"/>
          <w:color w:val="1B1B2F"/>
          <w:sz w:val="21"/>
          <w:szCs w:val="21"/>
        </w:rPr>
        <w:t xml:space="preserve"> — for granular permissions — including the ignore create and review permissions from Unit 4.</w:t>
      </w:r>
    </w:p>
    <w:p>
      <w:pPr>
        <w:spacing w:after="130" w:line="288"/>
      </w:pPr>
      <w:r>
        <w:rPr>
          <w:rFonts w:ascii="Calibri" w:cs="Calibri" w:eastAsia="Calibri" w:hAnsi="Calibri"/>
          <w:i w:val="false"/>
          <w:iCs w:val="false"/>
          <w:color w:val="1B1B2F"/>
          <w:sz w:val="21"/>
          <w:szCs w:val="21"/>
        </w:rPr>
        <w:t xml:space="preserve">One adjacent point worth raising if the organization is adopting agentic tooling: Evo by Snyk has its own console and its own roles. Access to Agentic Development Security is a separate conversation, not an extension of this members page, and it requires account-team enablement.</w:t>
      </w:r>
    </w:p>
    <w:p>
      <w:pPr>
        <w:pStyle w:val="Heading2"/>
        <w:spacing w:after="120" w:before="280"/>
      </w:pPr>
      <w:r>
        <w:rPr>
          <w:rFonts w:ascii="Calibri" w:cs="Calibri" w:eastAsia="Calibri" w:hAnsi="Calibri"/>
          <w:b/>
          <w:bCs/>
          <w:color w:val="6F00DD"/>
          <w:sz w:val="25"/>
          <w:szCs w:val="25"/>
        </w:rPr>
        <w:t xml:space="preserve">Access requests</w:t>
      </w:r>
    </w:p>
    <w:p>
      <w:pPr>
        <w:spacing w:after="130" w:line="288"/>
      </w:pPr>
      <w:r>
        <w:rPr>
          <w:rFonts w:ascii="Calibri" w:cs="Calibri" w:eastAsia="Calibri" w:hAnsi="Calibri"/>
          <w:i w:val="false"/>
          <w:iCs w:val="false"/>
          <w:color w:val="1B1B2F"/>
          <w:sz w:val="21"/>
          <w:szCs w:val="21"/>
        </w:rPr>
        <w:t xml:space="preserve">Organization access requests let a user request access to a Snyk org they are not a member of. Administrators are notified by email and can invite the user. Enable it — the three commonest ways a developer arrives at an org they cannot see are someone sharing a link, clicking through from a Snyk pull request, and clicking through from a Snyk status check on any PR in the repository. Without access requests, all three end in a dead end and a message to you.</w:t>
      </w:r>
    </w:p>
    <w:p>
      <w:pPr>
        <w:pStyle w:val="Heading2"/>
        <w:spacing w:after="120" w:before="280"/>
      </w:pPr>
      <w:r>
        <w:rPr>
          <w:rFonts w:ascii="Calibri" w:cs="Calibri" w:eastAsia="Calibri" w:hAnsi="Calibri"/>
          <w:b/>
          <w:bCs/>
          <w:color w:val="6F00DD"/>
          <w:sz w:val="25"/>
          <w:szCs w:val="25"/>
        </w:rPr>
        <w:t xml:space="preserve">The 30-day rollout plan</w:t>
      </w:r>
    </w:p>
    <w:p>
      <w:pPr>
        <w:spacing w:after="130" w:line="288"/>
      </w:pPr>
      <w:r>
        <w:rPr>
          <w:rFonts w:ascii="Calibri" w:cs="Calibri" w:eastAsia="Calibri" w:hAnsi="Calibri"/>
          <w:i w:val="false"/>
          <w:iCs w:val="false"/>
          <w:color w:val="1B1B2F"/>
          <w:sz w:val="21"/>
          <w:szCs w:val="21"/>
        </w:rPr>
        <w:t xml:space="preserve">This is the slide to leave people with, and the thing to get a verbal commitment on before they leave the room.</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864"/>
        <w:gridCol w:w="3744"/>
        <w:gridCol w:w="2448"/>
        <w:gridCol w:w="2304"/>
      </w:tblGrid>
      <w:tr>
        <w:trPr>
          <w:tblHeader/>
        </w:trPr>
        <w:tc>
          <w:tcPr>
            <w:tcW w:type="dxa" w:w="864"/>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Week</w:t>
            </w:r>
          </w:p>
        </w:tc>
        <w:tc>
          <w:tcPr>
            <w:tcW w:type="dxa" w:w="3744"/>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The leader does</w:t>
            </w:r>
          </w:p>
        </w:tc>
        <w:tc>
          <w:tcPr>
            <w:tcW w:type="dxa" w:w="2448"/>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Developers do</w:t>
            </w:r>
          </w:p>
        </w:tc>
        <w:tc>
          <w:tcPr>
            <w:tcW w:type="dxa" w:w="2304"/>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Done when</w:t>
            </w:r>
          </w:p>
        </w:tc>
      </w:tr>
      <w:tr>
        <w:tc>
          <w:tcPr>
            <w:tcW w:type="dxa" w:w="86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1</w:t>
            </w:r>
          </w:p>
        </w:tc>
        <w:tc>
          <w:tcPr>
            <w:tcW w:type="dxa" w:w="374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connect the SCM, import juice-shop, automations off, notifications off</w:t>
            </w:r>
          </w:p>
        </w:tc>
        <w:tc>
          <w:tcPr>
            <w:tcW w:type="dxa" w:w="244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run the developer course; scan locally from CLI and IDE</w:t>
            </w:r>
          </w:p>
        </w:tc>
        <w:tc>
          <w:tcPr>
            <w:tcW w:type="dxa" w:w="230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everyone has scanned and seen a snapshot in the UI</w:t>
            </w:r>
          </w:p>
        </w:tc>
      </w:tr>
      <w:tr>
        <w:tc>
          <w:tcPr>
            <w:tcW w:type="dxa" w:w="864"/>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2</w:t>
            </w:r>
          </w:p>
        </w:tc>
        <w:tc>
          <w:tcPr>
            <w:tcW w:type="dxa" w:w="374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set the ignore policy — admins only, reason required. Agree the triage route</w:t>
            </w:r>
          </w:p>
        </w:tc>
        <w:tc>
          <w:tcPr>
            <w:tcW w:type="dxa" w:w="2448"/>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fix three real findings and open PRs into develop</w:t>
            </w:r>
          </w:p>
        </w:tc>
        <w:tc>
          <w:tcPr>
            <w:tcW w:type="dxa" w:w="230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three merged fix PRs, and a documented triage route</w:t>
            </w:r>
          </w:p>
        </w:tc>
      </w:tr>
      <w:tr>
        <w:tc>
          <w:tcPr>
            <w:tcW w:type="dxa" w:w="864"/>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3</w:t>
            </w:r>
          </w:p>
        </w:tc>
        <w:tc>
          <w:tcPr>
            <w:tcW w:type="dxa" w:w="374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enable PR checks on one project: new dependencies, high/critical, fix available</w:t>
            </w:r>
          </w:p>
        </w:tc>
        <w:tc>
          <w:tcPr>
            <w:tcW w:type="dxa" w:w="244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hit the gate, unblock themselves, and complain to you</w:t>
            </w:r>
          </w:p>
        </w:tc>
        <w:tc>
          <w:tcPr>
            <w:tcW w:type="dxa" w:w="230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a failing check was fixed rather than bypassed</w:t>
            </w:r>
          </w:p>
        </w:tc>
      </w:tr>
      <w:tr>
        <w:tc>
          <w:tcPr>
            <w:tcW w:type="dxa" w:w="864"/>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4</w:t>
            </w:r>
          </w:p>
        </w:tc>
        <w:tc>
          <w:tcPr>
            <w:tcW w:type="dxa" w:w="374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promote to org level, then require the check in branch protection. Bookmark the Issues Summary and SLA reports</w:t>
            </w:r>
          </w:p>
        </w:tc>
        <w:tc>
          <w:tcPr>
            <w:tcW w:type="dxa" w:w="2448"/>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treat the check as normal</w:t>
            </w:r>
          </w:p>
        </w:tc>
        <w:tc>
          <w:tcPr>
            <w:tcW w:type="dxa" w:w="230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the first weekly report you would show a VP</w:t>
            </w:r>
          </w:p>
        </w:tc>
      </w:tr>
    </w:tbl>
    <w:tbl>
      <w:tblPr>
        <w:tblW w:type="dxa" w:w="9360"/>
        <w:tblBorders>
          <w:top w:val="single" w:color="F4F0FC" w:sz="2"/>
          <w:left w:val="single" w:color="6F00DD" w:sz="18"/>
          <w:bottom w:val="single" w:color="F4F0FC" w:sz="2"/>
          <w:right w:val="single" w:color="F4F0FC" w:sz="2"/>
          <w:insideH w:val="none" w:color="FFFFFF" w:sz="0"/>
          <w:insideV w:val="none" w:color="FFFFFF" w:sz="0"/>
        </w:tblBorders>
      </w:tblPr>
      <w:tblGrid>
        <w:gridCol w:w="9360"/>
      </w:tblGrid>
      <w:tr>
        <w:tc>
          <w:tcPr>
            <w:tcW w:type="dxa" w:w="9360"/>
            <w:shd w:fill="F4F0FC" w:val="clear"/>
            <w:tcMar>
              <w:top w:type="dxa" w:w="140"/>
              <w:left w:type="dxa" w:w="200"/>
              <w:bottom w:type="dxa" w:w="140"/>
              <w:right w:type="dxa" w:w="180"/>
            </w:tcMar>
          </w:tcPr>
          <w:p>
            <w:pPr>
              <w:spacing w:after="70"/>
            </w:pPr>
            <w:r>
              <w:rPr>
                <w:rFonts w:ascii="Calibri" w:cs="Calibri" w:eastAsia="Calibri" w:hAnsi="Calibri"/>
                <w:b/>
                <w:bCs/>
                <w:color w:val="6F00DD"/>
                <w:spacing w:val="20"/>
                <w:sz w:val="17"/>
                <w:szCs w:val="17"/>
              </w:rPr>
              <w:t xml:space="preserve">THE WEEK 3 CRITERION IS THE REAL TEST</w:t>
            </w:r>
          </w:p>
          <w:p>
            <w:pPr>
              <w:spacing w:line="288"/>
            </w:pPr>
            <w:r>
              <w:rPr>
                <w:rFonts w:ascii="Calibri" w:cs="Calibri" w:eastAsia="Calibri" w:hAnsi="Calibri"/>
                <w:color w:val="1B1B2F"/>
                <w:sz w:val="20"/>
                <w:szCs w:val="20"/>
              </w:rPr>
              <w:t xml:space="preserve">Success in week 3 is that someone got blocked and fixed it, rather than routing around it. If they routed around it, either the fail conditions are wrong or the triage route does not really exist. Both are the leader's problem to fix, not the developer's. Say this while you have their attention, because week 3 is where most pilots quietly fail.</w:t>
            </w:r>
          </w:p>
        </w:tc>
      </w:tr>
    </w:tbl>
    <w:p>
      <w:pPr>
        <w:spacing w:after="130" w:line="288"/>
      </w:pPr>
      <w:r>
        <w:rPr>
          <w:rFonts w:ascii="Calibri" w:cs="Calibri" w:eastAsia="Calibri" w:hAnsi="Calibri"/>
          <w:i w:val="false"/>
          <w:iCs w:val="false"/>
          <w:color w:val="1B1B2F"/>
          <w:sz w:val="21"/>
          <w:szCs w:val="21"/>
        </w:rPr>
        <w:t xml:space="preserve">Two things about this repository that make it a good week-1 pilot, worth mentioning so nobody substitutes a live production repo: there is no .snyk file and no Snyk CI workflow, so the leader and the developers create both from nothing; and the intentional findings mean the PR check in week 3 will definitely fire, which is hard to guarantee on a well-maintained real repository.</w:t>
      </w:r>
    </w:p>
    <w:p>
      <w:r>
        <w:br w:type="page"/>
      </w:r>
    </w:p>
    <w:p>
      <w:pPr>
        <w:pStyle w:val="Heading1"/>
        <w:spacing w:after="160" w:before="400"/>
      </w:pPr>
      <w:r>
        <w:rPr>
          <w:rFonts w:ascii="Calibri" w:cs="Calibri" w:eastAsia="Calibri" w:hAnsi="Calibri"/>
          <w:b/>
          <w:bCs/>
          <w:color w:val="1B1B2F"/>
          <w:sz w:val="32"/>
          <w:szCs w:val="32"/>
        </w:rPr>
        <w:t xml:space="preserve">9. Facilitation notes and common questions</w:t>
      </w:r>
    </w:p>
    <w:p>
      <w:pPr>
        <w:pStyle w:val="Heading2"/>
        <w:spacing w:after="120" w:before="280"/>
      </w:pPr>
      <w:r>
        <w:rPr>
          <w:rFonts w:ascii="Calibri" w:cs="Calibri" w:eastAsia="Calibri" w:hAnsi="Calibri"/>
          <w:b/>
          <w:bCs/>
          <w:color w:val="6F00DD"/>
          <w:sz w:val="25"/>
          <w:szCs w:val="25"/>
        </w:rPr>
        <w:t xml:space="preserve">Timing</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2016"/>
        <w:gridCol w:w="1584"/>
        <w:gridCol w:w="5760"/>
      </w:tblGrid>
      <w:tr>
        <w:trPr>
          <w:tblHeader/>
        </w:trPr>
        <w:tc>
          <w:tcPr>
            <w:tcW w:type="dxa" w:w="2016"/>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Segment</w:t>
            </w:r>
          </w:p>
        </w:tc>
        <w:tc>
          <w:tcPr>
            <w:tcW w:type="dxa" w:w="1584"/>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Planned</w:t>
            </w:r>
          </w:p>
        </w:tc>
        <w:tc>
          <w:tcPr>
            <w:tcW w:type="dxa" w:w="5760"/>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Where time actually goes</w:t>
            </w:r>
          </w:p>
        </w:tc>
      </w:tr>
      <w:tr>
        <w:tc>
          <w:tcPr>
            <w:tcW w:type="dxa" w:w="2016"/>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Unit 1</w:t>
            </w:r>
          </w:p>
        </w:tc>
        <w:tc>
          <w:tcPr>
            <w:tcW w:type="dxa" w:w="158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25 min</w:t>
            </w:r>
          </w:p>
        </w:tc>
        <w:tc>
          <w:tcPr>
            <w:tcW w:type="dxa" w:w="5760"/>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the maturity-model discussion. Let it run — it determines everything else</w:t>
            </w:r>
          </w:p>
        </w:tc>
      </w:tr>
      <w:tr>
        <w:tc>
          <w:tcPr>
            <w:tcW w:type="dxa" w:w="2016"/>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Unit 2</w:t>
            </w:r>
          </w:p>
        </w:tc>
        <w:tc>
          <w:tcPr>
            <w:tcW w:type="dxa" w:w="158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30 min</w:t>
            </w:r>
          </w:p>
        </w:tc>
        <w:tc>
          <w:tcPr>
            <w:tcW w:type="dxa" w:w="5760"/>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questions about inherited configuration and Broker versions</w:t>
            </w:r>
          </w:p>
        </w:tc>
      </w:tr>
      <w:tr>
        <w:tc>
          <w:tcPr>
            <w:tcW w:type="dxa" w:w="2016"/>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Unit 3</w:t>
            </w:r>
          </w:p>
        </w:tc>
        <w:tc>
          <w:tcPr>
            <w:tcW w:type="dxa" w:w="158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25 min</w:t>
            </w:r>
          </w:p>
        </w:tc>
        <w:tc>
          <w:tcPr>
            <w:tcW w:type="dxa" w:w="5760"/>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the branch-protection sequencing argument</w:t>
            </w:r>
          </w:p>
        </w:tc>
      </w:tr>
      <w:tr>
        <w:tc>
          <w:tcPr>
            <w:tcW w:type="dxa" w:w="2016"/>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Unit 4</w:t>
            </w:r>
          </w:p>
        </w:tc>
        <w:tc>
          <w:tcPr>
            <w:tcW w:type="dxa" w:w="158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35 min</w:t>
            </w:r>
          </w:p>
        </w:tc>
        <w:tc>
          <w:tcPr>
            <w:tcW w:type="dxa" w:w="5760"/>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the governance debate, and the availability disappointment. Budget for both</w:t>
            </w:r>
          </w:p>
        </w:tc>
      </w:tr>
      <w:tr>
        <w:tc>
          <w:tcPr>
            <w:tcW w:type="dxa" w:w="2016"/>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Unit 5</w:t>
            </w:r>
          </w:p>
        </w:tc>
        <w:tc>
          <w:tcPr>
            <w:tcW w:type="dxa" w:w="1584"/>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30 min</w:t>
            </w:r>
          </w:p>
        </w:tc>
        <w:tc>
          <w:tcPr>
            <w:tcW w:type="dxa" w:w="5760"/>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legal and data-handling questions about AI. Have the data answer ready</w:t>
            </w:r>
          </w:p>
        </w:tc>
      </w:tr>
      <w:tr>
        <w:tc>
          <w:tcPr>
            <w:tcW w:type="dxa" w:w="2016"/>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Units 6–7</w:t>
            </w:r>
          </w:p>
        </w:tc>
        <w:tc>
          <w:tcPr>
            <w:tcW w:type="dxa" w:w="1584"/>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45 min</w:t>
            </w:r>
          </w:p>
        </w:tc>
        <w:tc>
          <w:tcPr>
            <w:tcW w:type="dxa" w:w="5760"/>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reporting practicalities, and the rollout commitment</w:t>
            </w:r>
          </w:p>
        </w:tc>
      </w:tr>
    </w:tbl>
    <w:p>
      <w:pPr>
        <w:pStyle w:val="Heading2"/>
        <w:spacing w:after="120" w:before="280"/>
      </w:pPr>
      <w:r>
        <w:rPr>
          <w:rFonts w:ascii="Calibri" w:cs="Calibri" w:eastAsia="Calibri" w:hAnsi="Calibri"/>
          <w:b/>
          <w:bCs/>
          <w:color w:val="6F00DD"/>
          <w:sz w:val="25"/>
          <w:szCs w:val="25"/>
        </w:rPr>
        <w:t xml:space="preserve">Questions you will get</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3312"/>
        <w:gridCol w:w="6048"/>
      </w:tblGrid>
      <w:tr>
        <w:trPr>
          <w:tblHeader/>
        </w:trPr>
        <w:tc>
          <w:tcPr>
            <w:tcW w:type="dxa" w:w="3312"/>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Question</w:t>
            </w:r>
          </w:p>
        </w:tc>
        <w:tc>
          <w:tcPr>
            <w:tcW w:type="dxa" w:w="6048"/>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Answer</w:t>
            </w:r>
          </w:p>
        </w:tc>
      </w:tr>
      <w:tr>
        <w:tc>
          <w:tcPr>
            <w:tcW w:type="dxa" w:w="3312"/>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"Can we just turn everything on and be done?"</w:t>
            </w:r>
          </w:p>
        </w:tc>
        <w:tc>
          <w:tcPr>
            <w:tcW w:type="dxa" w:w="604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You can, and the program will fail. Automations before capacity produces unowned pull requests, and unowned PRs teach developers to ignore Snyk. Phase it</w:t>
            </w:r>
          </w:p>
        </w:tc>
      </w:tr>
      <w:tr>
        <w:tc>
          <w:tcPr>
            <w:tcW w:type="dxa" w:w="3312"/>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"How do I stop developers ignoring critical findings?"</w:t>
            </w:r>
          </w:p>
        </w:tc>
        <w:tc>
          <w:tcPr>
            <w:tcW w:type="dxa" w:w="6048"/>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Restrict UI ignores to admins and require a reason; require .snyk changes via pull request for Open Source; use Group-level Snyk Code Security Policies for recurring SAST cases; and pursue the Ignore Approval Workflow if your Group is eligible</w:t>
            </w:r>
          </w:p>
        </w:tc>
      </w:tr>
      <w:tr>
        <w:tc>
          <w:tcPr>
            <w:tcW w:type="dxa" w:w="3312"/>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"Why did the count drop without anyone fixing anything?"</w:t>
            </w:r>
          </w:p>
        </w:tc>
        <w:tc>
          <w:tcPr>
            <w:tcW w:type="dxa" w:w="604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Check what has been ignored. Ignored issues are suppressed from reporting by default</w:t>
            </w:r>
          </w:p>
        </w:tc>
      </w:tr>
      <w:tr>
        <w:tc>
          <w:tcPr>
            <w:tcW w:type="dxa" w:w="3312"/>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"Our developers already use Cursor. Is that a problem?"</w:t>
            </w:r>
          </w:p>
        </w:tc>
        <w:tc>
          <w:tcPr>
            <w:tcW w:type="dxa" w:w="6048"/>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Only if the generated code is not scanned. Deploy Snyk Studio guardrails to the assistants they actually use — that is Unit 5. And ask whether they would rather the agent checked a package before adding it: snyk_package_health_check</w:t>
            </w:r>
          </w:p>
        </w:tc>
      </w:tr>
      <w:tr>
        <w:tc>
          <w:tcPr>
            <w:tcW w:type="dxa" w:w="3312"/>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"Does Snyk train on our code?"</w:t>
            </w:r>
          </w:p>
        </w:tc>
        <w:tc>
          <w:tcPr>
            <w:tcW w:type="dxa" w:w="604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No. Snyk Agent Fix does not use customer code to train the underlying models, add to datasets, or improve performance. Point legal at the data handling documentation</w:t>
            </w:r>
          </w:p>
        </w:tc>
      </w:tr>
      <w:tr>
        <w:tc>
          <w:tcPr>
            <w:tcW w:type="dxa" w:w="3312"/>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"Can we get the Ignore Approval Workflow?"</w:t>
            </w:r>
          </w:p>
        </w:tc>
        <w:tc>
          <w:tcPr>
            <w:tcW w:type="dxa" w:w="6048"/>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It requires Consistent Ignores first and CLI v1.1297.1 or later, and it covers Snyk Code and Snyk Secrets only. The GA versus EA labelling is currently inconsistent between the release note and the docs — talk to your account team about your tenant</w:t>
            </w:r>
          </w:p>
        </w:tc>
      </w:tr>
      <w:tr>
        <w:tc>
          <w:tcPr>
            <w:tcW w:type="dxa" w:w="3312"/>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"Can we run the Remediation Agent across our backlog?"</w:t>
            </w:r>
          </w:p>
        </w:tc>
        <w:tc>
          <w:tcPr>
            <w:tcW w:type="dxa" w:w="604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Not yet, and not for SAST. It is experimental, for design partners, and scoped to Snyk Open Source. /snyk-fix is the generally available path</w:t>
            </w:r>
          </w:p>
        </w:tc>
      </w:tr>
      <w:tr>
        <w:tc>
          <w:tcPr>
            <w:tcW w:type="dxa" w:w="3312"/>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"Our teams say Snyk Code has too many false positives."</w:t>
            </w:r>
          </w:p>
        </w:tc>
        <w:tc>
          <w:tcPr>
            <w:tcW w:type="dxa" w:w="6048"/>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Snyk Code Rule Extensions went GA for Enterprise — register your own sanitizers, testable in the Web UI. That is a better answer than a wave of ignores, and it is a lever you control</w:t>
            </w:r>
          </w:p>
        </w:tc>
      </w:tr>
      <w:tr>
        <w:tc>
          <w:tcPr>
            <w:tcW w:type="dxa" w:w="3312"/>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"What number do I show the board?"</w:t>
            </w:r>
          </w:p>
        </w:tc>
        <w:tc>
          <w:tcPr>
            <w:tcW w:type="dxa" w:w="604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SLA Management, filtered to your scope, alongside Issues Summary for the trend. Export CSV rather than PDF if anyone will check your arithmetic — the PDF truncates at 50 rows</w:t>
            </w:r>
          </w:p>
        </w:tc>
      </w:tr>
      <w:tr>
        <w:tc>
          <w:tcPr>
            <w:tcW w:type="dxa" w:w="3312"/>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"How do I show the program is working, not just that we have findings?"</w:t>
            </w:r>
          </w:p>
        </w:tc>
        <w:tc>
          <w:tcPr>
            <w:tcW w:type="dxa" w:w="6048"/>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The Prevention category: IDE and CLI usage, PR checks usage and performance, repositories tested in CI/CD. Coverage and adoption are the program story; finding counts are only the posture</w:t>
            </w:r>
          </w:p>
        </w:tc>
      </w:tr>
      <w:tr>
        <w:tc>
          <w:tcPr>
            <w:tcW w:type="dxa" w:w="3312"/>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"How many Projects is too many in one org?"</w:t>
            </w:r>
          </w:p>
        </w:tc>
        <w:tc>
          <w:tcPr>
            <w:tcW w:type="dxa" w:w="6048"/>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Aim to stay under roughly 10,000. Past that, performance degrades and the org becomes difficult to delete</w:t>
            </w:r>
          </w:p>
        </w:tc>
      </w:tr>
    </w:tbl>
    <w:p>
      <w:pPr>
        <w:pStyle w:val="Heading2"/>
        <w:spacing w:after="120" w:before="280"/>
      </w:pPr>
      <w:r>
        <w:rPr>
          <w:rFonts w:ascii="Calibri" w:cs="Calibri" w:eastAsia="Calibri" w:hAnsi="Calibri"/>
          <w:b/>
          <w:bCs/>
          <w:color w:val="6F00DD"/>
          <w:sz w:val="25"/>
          <w:szCs w:val="25"/>
        </w:rPr>
        <w:t xml:space="preserve">Wrapping up</w:t>
      </w:r>
    </w:p>
    <w:p>
      <w:pPr>
        <w:spacing w:after="130" w:line="288"/>
      </w:pPr>
      <w:r>
        <w:rPr>
          <w:rFonts w:ascii="Calibri" w:cs="Calibri" w:eastAsia="Calibri" w:hAnsi="Calibri"/>
          <w:i w:val="false"/>
          <w:iCs w:val="false"/>
          <w:color w:val="1B1B2F"/>
          <w:sz w:val="21"/>
          <w:szCs w:val="21"/>
        </w:rPr>
        <w:t xml:space="preserve">Close with three commitments rather than a summary. First, each participant names their current phase and the one setting they will change this week. Second, each participant sets their ignore policy to admins-only with a required reason before they leave the room — it takes thirty seconds and it is the highest-leverage change available to them. Third, whoever owns the pilot repository schedules the developer course for their team, so the people who will meet the fail conditions understand where they came from.</w:t>
      </w:r>
    </w:p>
    <w:p>
      <w:pPr>
        <w:spacing w:after="130" w:line="288"/>
      </w:pPr>
      <w:r>
        <w:rPr>
          <w:rFonts w:ascii="Calibri" w:cs="Calibri" w:eastAsia="Calibri" w:hAnsi="Calibri"/>
          <w:i w:val="false"/>
          <w:iCs w:val="false"/>
          <w:color w:val="1B1B2F"/>
          <w:sz w:val="21"/>
          <w:szCs w:val="21"/>
        </w:rPr>
        <w:t xml:space="preserve">Then collect feedback on what was missing. This guide and its deck are versioned; update them after every session.</w:t>
      </w:r>
    </w:p>
    <w:p>
      <w:r>
        <w:br w:type="page"/>
      </w:r>
    </w:p>
    <w:p>
      <w:pPr>
        <w:pStyle w:val="Heading1"/>
        <w:spacing w:after="160" w:before="400"/>
      </w:pPr>
      <w:r>
        <w:rPr>
          <w:rFonts w:ascii="Calibri" w:cs="Calibri" w:eastAsia="Calibri" w:hAnsi="Calibri"/>
          <w:b/>
          <w:bCs/>
          <w:color w:val="1B1B2F"/>
          <w:sz w:val="32"/>
          <w:szCs w:val="32"/>
        </w:rPr>
        <w:t xml:space="preserve">10. Corrections from v2.0 — brief anyone teaching the old deck</w:t>
      </w:r>
    </w:p>
    <w:p>
      <w:pPr>
        <w:spacing w:after="130" w:line="288"/>
      </w:pPr>
      <w:r>
        <w:rPr>
          <w:rFonts w:ascii="Calibri" w:cs="Calibri" w:eastAsia="Calibri" w:hAnsi="Calibri"/>
          <w:i w:val="false"/>
          <w:iCs w:val="false"/>
          <w:color w:val="1B1B2F"/>
          <w:sz w:val="21"/>
          <w:szCs w:val="21"/>
        </w:rPr>
        <w:t xml:space="preserve">Each item below was verified against current Snyk documentation and release notes in August 2026. The first four are the ones most likely to cause a leader to promise something they cannot deliver.</w:t>
      </w:r>
    </w:p>
    <w:tbl>
      <w:tblPr>
        <w:tblW w:type="dxa" w:w="9360"/>
        <w:tblBorders>
          <w:top w:val="single" w:color="D6D6E0" w:sz="2"/>
          <w:left w:val="single" w:color="D6D6E0" w:sz="2"/>
          <w:bottom w:val="single" w:color="D6D6E0" w:sz="2"/>
          <w:right w:val="single" w:color="D6D6E0" w:sz="2"/>
          <w:insideH w:val="single" w:color="D6D6E0" w:sz="2"/>
          <w:insideV w:val="single" w:color="D6D6E0" w:sz="2"/>
        </w:tblBorders>
      </w:tblPr>
      <w:tblGrid>
        <w:gridCol w:w="3600"/>
        <w:gridCol w:w="5760"/>
      </w:tblGrid>
      <w:tr>
        <w:trPr>
          <w:tblHeader/>
        </w:trPr>
        <w:tc>
          <w:tcPr>
            <w:tcW w:type="dxa" w:w="3600"/>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v2.0 said</w:t>
            </w:r>
          </w:p>
        </w:tc>
        <w:tc>
          <w:tcPr>
            <w:tcW w:type="dxa" w:w="5760"/>
            <w:shd w:fill="2B0250" w:val="clear"/>
            <w:tcMar>
              <w:top w:type="dxa" w:w="80"/>
              <w:left w:type="dxa" w:w="110"/>
              <w:bottom w:type="dxa" w:w="80"/>
              <w:right w:type="dxa" w:w="110"/>
            </w:tcMar>
          </w:tcPr>
          <w:p>
            <w:pPr>
              <w:spacing w:line="264"/>
            </w:pPr>
            <w:r>
              <w:rPr>
                <w:rFonts w:ascii="Calibri" w:cs="Calibri" w:eastAsia="Calibri" w:hAnsi="Calibri"/>
                <w:b/>
                <w:bCs/>
                <w:color w:val="FFFFFF"/>
                <w:sz w:val="18"/>
                <w:szCs w:val="18"/>
              </w:rPr>
              <w:t xml:space="preserve">The correction</w:t>
            </w:r>
          </w:p>
        </w:tc>
      </w:tr>
      <w:tr>
        <w:tc>
          <w:tcPr>
            <w:tcW w:type="dxa" w:w="3600"/>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The Remediation Agent covers Open Source and Snyk Code, with a cloud agent in H2 2026</w:t>
            </w:r>
          </w:p>
        </w:tc>
        <w:tc>
          <w:tcPr>
            <w:tcW w:type="dxa" w:w="5760"/>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Snyk Open Source only; Code, Container and IaC are in active development. The cloud and asynchronous agents have no committed public date</w:t>
            </w:r>
          </w:p>
        </w:tc>
      </w:tr>
      <w:tr>
        <w:tc>
          <w:tcPr>
            <w:tcW w:type="dxa" w:w="3600"/>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Snyk Agent Fix in the PR reached GA in Q1 2026, toggled at Group level</w:t>
            </w:r>
          </w:p>
        </w:tc>
        <w:tc>
          <w:tcPr>
            <w:tcW w:type="dxa" w:w="5760"/>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Public docs still label Agent Fix in the PR Early Access. Core Agent Fix is GA and enabled at Group OR Organization level</w:t>
            </w:r>
          </w:p>
        </w:tc>
      </w:tr>
      <w:tr>
        <w:tc>
          <w:tcPr>
            <w:tcW w:type="dxa" w:w="3600"/>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The Ignore Approval Workflow is Snyk Code only, Enterprise plan, enrolment paused</w:t>
            </w:r>
          </w:p>
        </w:tc>
        <w:tc>
          <w:tcPr>
            <w:tcW w:type="dxa" w:w="5760"/>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Snyk Code and Snyk Secrets. No plan gate is documented for the workflow itself. The enrolment-paused framing is obsolete, and GA/EA labelling is inconsistent between the release note and the docs</w:t>
            </w:r>
          </w:p>
        </w:tc>
      </w:tr>
      <w:tr>
        <w:tc>
          <w:tcPr>
            <w:tcW w:type="dxa" w:w="3600"/>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Reports include Featured Zero-Day and Cloud Compliance Issues</w:t>
            </w:r>
          </w:p>
        </w:tc>
        <w:tc>
          <w:tcPr>
            <w:tcW w:type="dxa" w:w="5760"/>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Zero-Day (renamed). Cloud Compliance Issues does not exist. The tab is now five categories, with nine reports the old flat list omitted, and OWASP Top 10 uses the 2025 mapping</w:t>
            </w:r>
          </w:p>
        </w:tc>
      </w:tr>
      <w:tr>
        <w:tc>
          <w:tcPr>
            <w:tcW w:type="dxa" w:w="3600"/>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CLI floor v1.299.0 for snyk ignore create</w:t>
            </w:r>
          </w:p>
        </w:tc>
        <w:tc>
          <w:tcPr>
            <w:tcW w:type="dxa" w:w="5760"/>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v1.1297.1</w:t>
            </w:r>
          </w:p>
        </w:tc>
      </w:tr>
      <w:tr>
        <w:tc>
          <w:tcPr>
            <w:tcW w:type="dxa" w:w="3600"/>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PR statuses are Success, Processing, Failure, Error, Canceled</w:t>
            </w:r>
          </w:p>
        </w:tc>
        <w:tc>
          <w:tcPr>
            <w:tcW w:type="dxa" w:w="5760"/>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Success/Passed, Pending, Failed/Issues found, Error, Canceled</w:t>
            </w:r>
          </w:p>
        </w:tc>
      </w:tr>
      <w:tr>
        <w:tc>
          <w:tcPr>
            <w:tcW w:type="dxa" w:w="3600"/>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@snyk /apply &lt;n&gt;</w:t>
            </w:r>
          </w:p>
        </w:tc>
        <w:tc>
          <w:tcPr>
            <w:tcW w:type="dxa" w:w="5760"/>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The documented notation is @snyk /apply #</w:t>
            </w:r>
          </w:p>
        </w:tc>
      </w:tr>
      <w:tr>
        <w:tc>
          <w:tcPr>
            <w:tcW w:type="dxa" w:w="3600"/>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Snyk Studio is three layers; the installer is a one-liner; hooks include GitHub Copilot</w:t>
            </w:r>
          </w:p>
        </w:tc>
        <w:tc>
          <w:tcPr>
            <w:tcW w:type="dxa" w:w="5760"/>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Five interconnected layers; a two-step download-then-run installer; hooks cover Claude Code, Cursor, Codex CLI and Gemini CLI — Copilot hooks are unconfirmed</w:t>
            </w:r>
          </w:p>
        </w:tc>
      </w:tr>
      <w:tr>
        <w:tc>
          <w:tcPr>
            <w:tcW w:type="dxa" w:w="3600"/>
            <w:shd w:fill="FFFFFF"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CSV export contains every row (implying a cap like the PDF)</w:t>
            </w:r>
          </w:p>
        </w:tc>
        <w:tc>
          <w:tcPr>
            <w:tcW w:type="dxa" w:w="5760"/>
            <w:shd w:fill="FFFFFF"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CSV has no row cap, only a 5 GB file limit. The 50-row truncation and 5-per-minute cap are PDF only</w:t>
            </w:r>
          </w:p>
        </w:tc>
      </w:tr>
      <w:tr>
        <w:tc>
          <w:tcPr>
            <w:tcW w:type="dxa" w:w="3600"/>
            <w:shd w:fill="F7F7FB" w:val="clear"/>
            <w:tcMar>
              <w:top w:type="dxa" w:w="80"/>
              <w:left w:type="dxa" w:w="110"/>
              <w:bottom w:type="dxa" w:w="80"/>
              <w:right w:type="dxa" w:w="110"/>
            </w:tcMar>
          </w:tcPr>
          <w:p>
            <w:pPr>
              <w:spacing w:line="264"/>
            </w:pPr>
            <w:r>
              <w:rPr>
                <w:rFonts w:ascii="Calibri" w:cs="Calibri" w:eastAsia="Calibri" w:hAnsi="Calibri"/>
                <w:b/>
                <w:bCs/>
                <w:color w:val="1B1B2F"/>
                <w:sz w:val="19"/>
                <w:szCs w:val="19"/>
              </w:rPr>
              <w:t xml:space="preserve">Decide patches versus upgrades-only for manual fix PRs</w:t>
            </w:r>
          </w:p>
        </w:tc>
        <w:tc>
          <w:tcPr>
            <w:tcW w:type="dxa" w:w="5760"/>
            <w:shd w:fill="F7F7FB" w:val="clear"/>
            <w:tcMar>
              <w:top w:type="dxa" w:w="80"/>
              <w:left w:type="dxa" w:w="110"/>
              <w:bottom w:type="dxa" w:w="80"/>
              <w:right w:type="dxa" w:w="110"/>
            </w:tcMar>
          </w:tcPr>
          <w:p>
            <w:pPr>
              <w:spacing w:line="264"/>
            </w:pPr>
            <w:r>
              <w:rPr>
                <w:rFonts w:ascii="Calibri" w:cs="Calibri" w:eastAsia="Calibri" w:hAnsi="Calibri"/>
                <w:b w:val="false"/>
                <w:bCs w:val="false"/>
                <w:color w:val="1B1B2F"/>
                <w:sz w:val="19"/>
                <w:szCs w:val="19"/>
              </w:rPr>
              <w:t xml:space="preserve">snyk protect is deprecated. That decision no longer exists for a new rollout; upgrades are the path</w:t>
            </w:r>
          </w:p>
        </w:tc>
      </w:tr>
    </w:tbl>
    <w:p>
      <w:pPr>
        <w:pStyle w:val="Heading2"/>
        <w:spacing w:after="120" w:before="280"/>
      </w:pPr>
      <w:r>
        <w:rPr>
          <w:rFonts w:ascii="Calibri" w:cs="Calibri" w:eastAsia="Calibri" w:hAnsi="Calibri"/>
          <w:b/>
          <w:bCs/>
          <w:color w:val="6F00DD"/>
          <w:sz w:val="25"/>
          <w:szCs w:val="25"/>
        </w:rPr>
        <w:t xml:space="preserve">Also newly worth covering as a leader</w:t>
      </w:r>
    </w:p>
    <w:p>
      <w:pPr>
        <w:pStyle w:val="ListParagraph"/>
        <w:numPr>
          <w:ilvl w:val="0"/>
          <w:numId w:val="2"/>
        </w:numPr>
        <w:spacing w:after="70" w:line="288"/>
      </w:pPr>
      <w:r>
        <w:rPr>
          <w:rFonts w:ascii="Calibri" w:cs="Calibri" w:eastAsia="Calibri" w:hAnsi="Calibri"/>
          <w:b/>
          <w:bCs/>
          <w:color w:val="1B1B2F"/>
          <w:sz w:val="21"/>
          <w:szCs w:val="21"/>
        </w:rPr>
        <w:t xml:space="preserve">Snyk Secrets</w:t>
      </w:r>
      <w:r>
        <w:rPr>
          <w:rFonts w:ascii="Calibri" w:cs="Calibri" w:eastAsia="Calibri" w:hAnsi="Calibri"/>
          <w:color w:val="1B1B2F"/>
          <w:sz w:val="21"/>
          <w:szCs w:val="21"/>
        </w:rPr>
        <w:t xml:space="preserve"> — GA July 2026. Org-level enablement, repos must be re-imported, 800-findings-per-scan cap.</w:t>
      </w:r>
    </w:p>
    <w:p>
      <w:pPr>
        <w:pStyle w:val="ListParagraph"/>
        <w:numPr>
          <w:ilvl w:val="0"/>
          <w:numId w:val="2"/>
        </w:numPr>
        <w:spacing w:after="70" w:line="288"/>
      </w:pPr>
      <w:r>
        <w:rPr>
          <w:rFonts w:ascii="Calibri" w:cs="Calibri" w:eastAsia="Calibri" w:hAnsi="Calibri"/>
          <w:b/>
          <w:bCs/>
          <w:color w:val="1B1B2F"/>
          <w:sz w:val="21"/>
          <w:szCs w:val="21"/>
        </w:rPr>
        <w:t xml:space="preserve">Snyk Code Rule Extensions</w:t>
      </w:r>
      <w:r>
        <w:rPr>
          <w:rFonts w:ascii="Calibri" w:cs="Calibri" w:eastAsia="Calibri" w:hAnsi="Calibri"/>
          <w:color w:val="1B1B2F"/>
          <w:sz w:val="21"/>
          <w:szCs w:val="21"/>
        </w:rPr>
        <w:t xml:space="preserve"> — GA, Enterprise — your main false-positive lever, and a better answer than a wave of ignores.</w:t>
      </w:r>
    </w:p>
    <w:p>
      <w:pPr>
        <w:pStyle w:val="ListParagraph"/>
        <w:numPr>
          <w:ilvl w:val="0"/>
          <w:numId w:val="2"/>
        </w:numPr>
        <w:spacing w:after="70" w:line="288"/>
      </w:pPr>
      <w:r>
        <w:rPr>
          <w:rFonts w:ascii="Calibri" w:cs="Calibri" w:eastAsia="Calibri" w:hAnsi="Calibri"/>
          <w:b/>
          <w:bCs/>
          <w:color w:val="1B1B2F"/>
          <w:sz w:val="21"/>
          <w:szCs w:val="21"/>
        </w:rPr>
        <w:t xml:space="preserve">Auto-close of obsolete Fix PRs</w:t>
      </w:r>
      <w:r>
        <w:rPr>
          <w:rFonts w:ascii="Calibri" w:cs="Calibri" w:eastAsia="Calibri" w:hAnsi="Calibri"/>
          <w:color w:val="1B1B2F"/>
          <w:sz w:val="21"/>
          <w:szCs w:val="21"/>
        </w:rPr>
        <w:t xml:space="preserve"> — GA and on by default; breakability (merge risk) analysis in EA via Snyk Preview. Both reduce the PR-noise objection.</w:t>
      </w:r>
    </w:p>
    <w:p>
      <w:pPr>
        <w:pStyle w:val="ListParagraph"/>
        <w:numPr>
          <w:ilvl w:val="0"/>
          <w:numId w:val="2"/>
        </w:numPr>
        <w:spacing w:after="70" w:line="288"/>
      </w:pPr>
      <w:r>
        <w:rPr>
          <w:rFonts w:ascii="Calibri" w:cs="Calibri" w:eastAsia="Calibri" w:hAnsi="Calibri"/>
          <w:b/>
          <w:bCs/>
          <w:color w:val="1B1B2F"/>
          <w:sz w:val="21"/>
          <w:szCs w:val="21"/>
        </w:rPr>
        <w:t xml:space="preserve">New-vulnerability notification emails</w:t>
      </w:r>
      <w:r>
        <w:rPr>
          <w:rFonts w:ascii="Calibri" w:cs="Calibri" w:eastAsia="Calibri" w:hAnsi="Calibri"/>
          <w:color w:val="1B1B2F"/>
          <w:sz w:val="21"/>
          <w:szCs w:val="21"/>
        </w:rPr>
        <w:t xml:space="preserve"> — now OFF by default. Tell your team, or they will think alerting broke.</w:t>
      </w:r>
    </w:p>
    <w:p>
      <w:pPr>
        <w:pStyle w:val="ListParagraph"/>
        <w:numPr>
          <w:ilvl w:val="0"/>
          <w:numId w:val="2"/>
        </w:numPr>
        <w:spacing w:after="70" w:line="288"/>
      </w:pPr>
      <w:r>
        <w:rPr>
          <w:rFonts w:ascii="Calibri" w:cs="Calibri" w:eastAsia="Calibri" w:hAnsi="Calibri"/>
          <w:b/>
          <w:bCs/>
          <w:color w:val="1B1B2F"/>
          <w:sz w:val="21"/>
          <w:szCs w:val="21"/>
        </w:rPr>
        <w:t xml:space="preserve">Snyk 2.0 navigation</w:t>
      </w:r>
      <w:r>
        <w:rPr>
          <w:rFonts w:ascii="Calibri" w:cs="Calibri" w:eastAsia="Calibri" w:hAnsi="Calibri"/>
          <w:color w:val="1B1B2F"/>
          <w:sz w:val="21"/>
          <w:szCs w:val="21"/>
        </w:rPr>
        <w:t xml:space="preserve"> — EA. Tenant/Group/Org scope selector; the Organization Dashboard is removed; Analytics is the single reporting home.</w:t>
      </w:r>
    </w:p>
    <w:p>
      <w:pPr>
        <w:pStyle w:val="ListParagraph"/>
        <w:numPr>
          <w:ilvl w:val="0"/>
          <w:numId w:val="2"/>
        </w:numPr>
        <w:spacing w:after="70" w:line="288"/>
      </w:pPr>
      <w:r>
        <w:rPr>
          <w:rFonts w:ascii="Calibri" w:cs="Calibri" w:eastAsia="Calibri" w:hAnsi="Calibri"/>
          <w:b/>
          <w:bCs/>
          <w:color w:val="1B1B2F"/>
          <w:sz w:val="21"/>
          <w:szCs w:val="21"/>
        </w:rPr>
        <w:t xml:space="preserve">PR Checks usage &amp; performance report</w:t>
      </w:r>
      <w:r>
        <w:rPr>
          <w:rFonts w:ascii="Calibri" w:cs="Calibri" w:eastAsia="Calibri" w:hAnsi="Calibri"/>
          <w:color w:val="1B1B2F"/>
          <w:sz w:val="21"/>
          <w:szCs w:val="21"/>
        </w:rPr>
        <w:t xml:space="preserve"> — GA and in the Export API — the cleanest evidence that gating is actually adopted.</w:t>
      </w:r>
    </w:p>
    <w:p>
      <w:pPr>
        <w:pStyle w:val="ListParagraph"/>
        <w:numPr>
          <w:ilvl w:val="0"/>
          <w:numId w:val="2"/>
        </w:numPr>
        <w:spacing w:after="70" w:line="288"/>
      </w:pPr>
      <w:r>
        <w:rPr>
          <w:rFonts w:ascii="Calibri" w:cs="Calibri" w:eastAsia="Calibri" w:hAnsi="Calibri"/>
          <w:b/>
          <w:bCs/>
          <w:color w:val="1B1B2F"/>
          <w:sz w:val="21"/>
          <w:szCs w:val="21"/>
        </w:rPr>
        <w:t xml:space="preserve">Evo by Snyk / Agentic Development Security</w:t>
      </w:r>
      <w:r>
        <w:rPr>
          <w:rFonts w:ascii="Calibri" w:cs="Calibri" w:eastAsia="Calibri" w:hAnsi="Calibri"/>
          <w:color w:val="1B1B2F"/>
          <w:sz w:val="21"/>
          <w:szCs w:val="21"/>
        </w:rPr>
        <w:t xml:space="preserve"> — GA, with its own console at evo.snyk.io, its own roles, and account-team enablement.</w:t>
      </w:r>
    </w:p>
    <w:p>
      <w:pPr>
        <w:pStyle w:val="ListParagraph"/>
        <w:numPr>
          <w:ilvl w:val="0"/>
          <w:numId w:val="2"/>
        </w:numPr>
        <w:spacing w:after="70" w:line="288"/>
      </w:pPr>
      <w:r>
        <w:rPr>
          <w:rFonts w:ascii="Calibri" w:cs="Calibri" w:eastAsia="Calibri" w:hAnsi="Calibri"/>
          <w:b/>
          <w:bCs/>
          <w:color w:val="1B1B2F"/>
          <w:sz w:val="21"/>
          <w:szCs w:val="21"/>
        </w:rPr>
        <w:t xml:space="preserve">snyk aibom / aibom test</w:t>
      </w:r>
      <w:r>
        <w:rPr>
          <w:rFonts w:ascii="Calibri" w:cs="Calibri" w:eastAsia="Calibri" w:hAnsi="Calibri"/>
          <w:color w:val="1B1B2F"/>
          <w:sz w:val="21"/>
          <w:szCs w:val="21"/>
        </w:rPr>
        <w:t xml:space="preserve"> — an AI bill of materials that can gate CI against Evo policies — relevant if you owe someone an AI inventory.</w:t>
      </w:r>
    </w:p>
    <w:p>
      <w:pPr>
        <w:pStyle w:val="ListParagraph"/>
        <w:numPr>
          <w:ilvl w:val="0"/>
          <w:numId w:val="2"/>
        </w:numPr>
        <w:spacing w:after="70" w:line="288"/>
      </w:pPr>
      <w:r>
        <w:rPr>
          <w:rFonts w:ascii="Calibri" w:cs="Calibri" w:eastAsia="Calibri" w:hAnsi="Calibri"/>
          <w:b/>
          <w:bCs/>
          <w:color w:val="1B1B2F"/>
          <w:sz w:val="21"/>
          <w:szCs w:val="21"/>
        </w:rPr>
        <w:t xml:space="preserve">Reachability in the CLI</w:t>
      </w:r>
      <w:r>
        <w:rPr>
          <w:rFonts w:ascii="Calibri" w:cs="Calibri" w:eastAsia="Calibri" w:hAnsi="Calibri"/>
          <w:color w:val="1B1B2F"/>
          <w:sz w:val="21"/>
          <w:szCs w:val="21"/>
        </w:rPr>
        <w:t xml:space="preserve"> — Snyk Preview flags; useful for prioritization, but the new findings schema can break existing JSON automations. Tell whoever owns your pipelines before they upgrade.</w:t>
      </w:r>
    </w:p>
    <w:p>
      <w:pPr>
        <w:pStyle w:val="ListParagraph"/>
        <w:numPr>
          <w:ilvl w:val="0"/>
          <w:numId w:val="2"/>
        </w:numPr>
        <w:spacing w:after="70" w:line="288"/>
      </w:pPr>
      <w:r>
        <w:rPr>
          <w:rFonts w:ascii="Calibri" w:cs="Calibri" w:eastAsia="Calibri" w:hAnsi="Calibri"/>
          <w:b/>
          <w:bCs/>
          <w:color w:val="1B1B2F"/>
          <w:sz w:val="21"/>
          <w:szCs w:val="21"/>
        </w:rPr>
        <w:t xml:space="preserve">Deprecations to clean up</w:t>
      </w:r>
      <w:r>
        <w:rPr>
          <w:rFonts w:ascii="Calibri" w:cs="Calibri" w:eastAsia="Calibri" w:hAnsi="Calibri"/>
          <w:color w:val="1B1B2F"/>
          <w:sz w:val="21"/>
          <w:szCs w:val="21"/>
        </w:rPr>
        <w:t xml:space="preserve"> — snyk protect, snyk redteam (retired June 2026), Snyk Code Local Engine, the v1 Reporting API, GCR integration, and Snyk Code fix examples (removed from the UI and SARIF on 17 August 2026 — this one breaks SARIF consumers).</w:t>
      </w:r>
    </w:p>
    <w:p>
      <w:r>
        <w:br w:type="page"/>
      </w:r>
    </w:p>
    <w:p>
      <w:pPr>
        <w:pStyle w:val="Heading1"/>
        <w:spacing w:after="160" w:before="400"/>
      </w:pPr>
      <w:r>
        <w:rPr>
          <w:rFonts w:ascii="Calibri" w:cs="Calibri" w:eastAsia="Calibri" w:hAnsi="Calibri"/>
          <w:b/>
          <w:bCs/>
          <w:color w:val="1B1B2F"/>
          <w:sz w:val="32"/>
          <w:szCs w:val="32"/>
        </w:rPr>
        <w:t xml:space="preserve">11. Resources for success</w:t>
      </w:r>
    </w:p>
    <w:p>
      <w:pPr>
        <w:pStyle w:val="ListParagraph"/>
        <w:numPr>
          <w:ilvl w:val="0"/>
          <w:numId w:val="2"/>
        </w:numPr>
        <w:spacing w:after="70" w:line="288"/>
      </w:pPr>
      <w:r>
        <w:rPr>
          <w:rFonts w:ascii="Calibri" w:cs="Calibri" w:eastAsia="Calibri" w:hAnsi="Calibri"/>
          <w:color w:val="1B1B2F"/>
          <w:sz w:val="21"/>
          <w:szCs w:val="21"/>
        </w:rPr>
        <w:t xml:space="preserve">Chat live with Snyk support agents for the fastest response to technical questions — https://support.snyk.io</w:t>
      </w:r>
    </w:p>
    <w:p>
      <w:pPr>
        <w:pStyle w:val="ListParagraph"/>
        <w:numPr>
          <w:ilvl w:val="0"/>
          <w:numId w:val="2"/>
        </w:numPr>
        <w:spacing w:after="70" w:line="288"/>
      </w:pPr>
      <w:r>
        <w:rPr>
          <w:rFonts w:ascii="Calibri" w:cs="Calibri" w:eastAsia="Calibri" w:hAnsi="Calibri"/>
          <w:color w:val="1B1B2F"/>
          <w:sz w:val="21"/>
          <w:szCs w:val="21"/>
        </w:rPr>
        <w:t xml:space="preserve">Log a technical support case or provide product feedback — support@snyk.io</w:t>
      </w:r>
    </w:p>
    <w:p>
      <w:pPr>
        <w:pStyle w:val="ListParagraph"/>
        <w:numPr>
          <w:ilvl w:val="0"/>
          <w:numId w:val="2"/>
        </w:numPr>
        <w:spacing w:after="70" w:line="288"/>
      </w:pPr>
      <w:r>
        <w:rPr>
          <w:rFonts w:ascii="Calibri" w:cs="Calibri" w:eastAsia="Calibri" w:hAnsi="Calibri"/>
          <w:color w:val="1B1B2F"/>
          <w:sz w:val="21"/>
          <w:szCs w:val="21"/>
        </w:rPr>
        <w:t xml:space="preserve">Join the Snyk Customer Community workspace on Slack — https://go.snyk.io/CustomerSuccess-SlackTOSPage.html</w:t>
      </w:r>
    </w:p>
    <w:p>
      <w:pPr>
        <w:pStyle w:val="ListParagraph"/>
        <w:numPr>
          <w:ilvl w:val="0"/>
          <w:numId w:val="2"/>
        </w:numPr>
        <w:spacing w:after="70" w:line="288"/>
      </w:pPr>
      <w:r>
        <w:rPr>
          <w:rFonts w:ascii="Calibri" w:cs="Calibri" w:eastAsia="Calibri" w:hAnsi="Calibri"/>
          <w:color w:val="1B1B2F"/>
          <w:sz w:val="21"/>
          <w:szCs w:val="21"/>
        </w:rPr>
        <w:t xml:space="preserve">Join the Office Hours sessions — https://go.snyk.io/customer-office-hour-sessions.html</w:t>
      </w:r>
    </w:p>
    <w:p>
      <w:pPr>
        <w:pStyle w:val="ListParagraph"/>
        <w:numPr>
          <w:ilvl w:val="0"/>
          <w:numId w:val="2"/>
        </w:numPr>
        <w:spacing w:after="70" w:line="288"/>
      </w:pPr>
      <w:r>
        <w:rPr>
          <w:rFonts w:ascii="Calibri" w:cs="Calibri" w:eastAsia="Calibri" w:hAnsi="Calibri"/>
          <w:color w:val="1B1B2F"/>
          <w:sz w:val="21"/>
          <w:szCs w:val="21"/>
        </w:rPr>
        <w:t xml:space="preserve">Join the Snyk Developer Community — https://community.snyk.io</w:t>
      </w:r>
    </w:p>
    <w:p>
      <w:pPr>
        <w:pStyle w:val="ListParagraph"/>
        <w:numPr>
          <w:ilvl w:val="0"/>
          <w:numId w:val="2"/>
        </w:numPr>
        <w:spacing w:after="70" w:line="288"/>
      </w:pPr>
      <w:r>
        <w:rPr>
          <w:rFonts w:ascii="Calibri" w:cs="Calibri" w:eastAsia="Calibri" w:hAnsi="Calibri"/>
          <w:color w:val="1B1B2F"/>
          <w:sz w:val="21"/>
          <w:szCs w:val="21"/>
        </w:rPr>
        <w:t xml:space="preserve">Product documentation — https://docs.snyk.io</w:t>
      </w:r>
    </w:p>
    <w:p>
      <w:pPr>
        <w:pStyle w:val="ListParagraph"/>
        <w:numPr>
          <w:ilvl w:val="0"/>
          <w:numId w:val="2"/>
        </w:numPr>
        <w:spacing w:after="70" w:line="288"/>
      </w:pPr>
      <w:r>
        <w:rPr>
          <w:rFonts w:ascii="Calibri" w:cs="Calibri" w:eastAsia="Calibri" w:hAnsi="Calibri"/>
          <w:color w:val="1B1B2F"/>
          <w:sz w:val="21"/>
          <w:szCs w:val="21"/>
        </w:rPr>
        <w:t xml:space="preserve">Free product training — https://learn.snyk.io/catalog/product-training</w:t>
      </w:r>
    </w:p>
    <w:p>
      <w:pPr>
        <w:pStyle w:val="ListParagraph"/>
        <w:numPr>
          <w:ilvl w:val="0"/>
          <w:numId w:val="2"/>
        </w:numPr>
        <w:spacing w:after="70" w:line="288"/>
      </w:pPr>
      <w:r>
        <w:rPr>
          <w:rFonts w:ascii="Calibri" w:cs="Calibri" w:eastAsia="Calibri" w:hAnsi="Calibri"/>
          <w:color w:val="1B1B2F"/>
          <w:sz w:val="21"/>
          <w:szCs w:val="21"/>
        </w:rPr>
        <w:t xml:space="preserve">Bulk import at scale — https://github.com/snyk-tech-services/snyk-api-import</w:t>
      </w:r>
    </w:p>
    <w:p>
      <w:pPr>
        <w:pStyle w:val="ListParagraph"/>
        <w:numPr>
          <w:ilvl w:val="0"/>
          <w:numId w:val="2"/>
        </w:numPr>
        <w:spacing w:after="70" w:line="288"/>
      </w:pPr>
      <w:r>
        <w:rPr>
          <w:rFonts w:ascii="Calibri" w:cs="Calibri" w:eastAsia="Calibri" w:hAnsi="Calibri"/>
          <w:color w:val="1B1B2F"/>
          <w:sz w:val="21"/>
          <w:szCs w:val="21"/>
        </w:rPr>
        <w:t xml:space="preserve">Bulk operations — https://github.com/snyk-labs/pysnyk</w:t>
      </w:r>
    </w:p>
    <w:p>
      <w:pPr>
        <w:pStyle w:val="ListParagraph"/>
        <w:numPr>
          <w:ilvl w:val="0"/>
          <w:numId w:val="2"/>
        </w:numPr>
        <w:spacing w:after="70" w:line="288"/>
      </w:pPr>
      <w:r>
        <w:rPr>
          <w:rFonts w:ascii="Calibri" w:cs="Calibri" w:eastAsia="Calibri" w:hAnsi="Calibri"/>
          <w:color w:val="1B1B2F"/>
          <w:sz w:val="21"/>
          <w:szCs w:val="21"/>
        </w:rPr>
        <w:t xml:space="preserve">Remediation Agent in the CLI — https://snyk.io/blog/snyk-remediation-agent-in-the-cli/</w:t>
      </w:r>
    </w:p>
    <w:p>
      <w:pPr>
        <w:pBdr>
          <w:bottom w:val="single" w:color="D6D6E0" w:sz="6" w:space="1"/>
        </w:pBdr>
        <w:spacing w:after="160" w:before="120"/>
      </w:pPr>
      <w:r>
        <w:t xml:space="preserve"/>
      </w:r>
    </w:p>
    <w:p>
      <w:pPr>
        <w:spacing w:after="130" w:line="288"/>
      </w:pPr>
      <w:r>
        <w:rPr>
          <w:rFonts w:ascii="Calibri" w:cs="Calibri" w:eastAsia="Calibri" w:hAnsi="Calibri"/>
          <w:i/>
          <w:iCs/>
          <w:color w:val="1B1B2F"/>
          <w:sz w:val="21"/>
          <w:szCs w:val="21"/>
        </w:rPr>
        <w:t xml:space="preserve">Pair this course with the developer track: Snyk-Developer-Training.pptx, Snyk-Developer-Instructor-Guide.docx, and DEVELOPER_TRAINING.md in the repository root — that markdown file is the participant lab handout and covers required resources, git flow, the GitHub integration, building the app, the VS Code extension, ignore settings, the Ignore Approval Workflow, fixing issues, /snyk-fix, the Remediation Agent and PR checks.</w:t>
      </w:r>
    </w:p>
    <w:sectPr>
      <w:footerReference w:type="default" r:id="rId7"/>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6E0" w:sz="4" w:space="6"/>
      </w:pBdr>
      <w:jc w:val="right"/>
    </w:pPr>
    <w:r>
      <w:rPr>
        <w:rFonts w:ascii="Calibri" w:cs="Calibri" w:eastAsia="Calibri" w:hAnsi="Calibri"/>
        <w:color w:val="5C5C6E"/>
        <w:sz w:val="17"/>
        <w:szCs w:val="17"/>
      </w:rPr>
      <w:t xml:space="preserve">Snyk for Team Leaders — Instructor Guide v3.0   |   </w:t>
    </w:r>
    <w:r>
      <w:rPr>
        <w:rFonts w:ascii="Calibri" w:cs="Calibri" w:eastAsia="Calibri" w:hAnsi="Calibri"/>
        <w:color w:val="5C5C6E"/>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00"/>
      </w:pPr>
    </w:lvl>
    <w:lvl w:ilvl="1" w15:tentative="1">
      <w:start w:val="1"/>
      <w:numFmt w:val="bullet"/>
      <w:lvlText w:val="·"/>
      <w:lvlJc w:val="left"/>
      <w:pPr>
        <w:ind w:left="760" w:hanging="200"/>
      </w:pPr>
    </w:lvl>
  </w:abstractNum>
  <w:abstractNum w:abstractNumId="3" w15:restartNumberingAfterBreak="0">
    <w:multiLevelType w:val="hybridMultilevel"/>
    <w:lvl w:ilvl="0" w15:tentative="1">
      <w:start w:val="1"/>
      <w:numFmt w:val="decimal"/>
      <w:lvlText w:val="%1."/>
      <w:lvlJc w:val="left"/>
      <w:pPr>
        <w:ind w:left="38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B2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started as a Snyk Team Leader — Instructor Guide v3.0</dc:title>
  <dc:creator>Snyk</dc:creator>
  <dc:description>Snyk org admin and program owner instructor guide, juice-shop pilot</dc:description>
  <cp:lastModifiedBy>Un-named</cp:lastModifiedBy>
  <cp:revision>1</cp:revision>
  <dcterms:created xsi:type="dcterms:W3CDTF">2026-08-04T05:39:42.225Z</dcterms:created>
  <dcterms:modified xsi:type="dcterms:W3CDTF">2026-08-04T05:39:42.225Z</dcterms:modified>
</cp:coreProperties>
</file>

<file path=docProps/custom.xml><?xml version="1.0" encoding="utf-8"?>
<Properties xmlns="http://schemas.openxmlformats.org/officeDocument/2006/custom-properties" xmlns:vt="http://schemas.openxmlformats.org/officeDocument/2006/docPropsVTypes"/>
</file>