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7.</w:t>
      </w:r>
      <w:r>
        <w:rPr>
          <w:spacing w:val="-22"/>
        </w:rPr>
        <w:t> </w:t>
      </w:r>
      <w:r>
        <w:rPr/>
        <w:t>Project</w:t>
      </w:r>
      <w:r>
        <w:rPr>
          <w:spacing w:val="-21"/>
        </w:rPr>
        <w:t> </w:t>
      </w:r>
      <w:r>
        <w:rPr/>
        <w:t>Documentation</w:t>
      </w:r>
      <w:r>
        <w:rPr>
          <w:spacing w:val="-21"/>
        </w:rPr>
        <w:t> </w:t>
      </w:r>
      <w:r>
        <w:rPr>
          <w:spacing w:val="-2"/>
        </w:rPr>
        <w:t>Phase</w:t>
      </w:r>
    </w:p>
    <w:p>
      <w:pPr>
        <w:pStyle w:val="ListParagraph"/>
        <w:numPr>
          <w:ilvl w:val="0"/>
          <w:numId w:val="1"/>
        </w:numPr>
        <w:tabs>
          <w:tab w:pos="740" w:val="left" w:leader="none"/>
        </w:tabs>
        <w:spacing w:line="189" w:lineRule="auto" w:before="636" w:after="0"/>
        <w:ind w:left="641" w:right="99" w:hanging="540"/>
        <w:jc w:val="both"/>
        <w:rPr>
          <w:sz w:val="44"/>
        </w:rPr>
      </w:pPr>
      <w:r>
        <w:rPr/>
        <w:tab/>
      </w:r>
      <w:r>
        <w:rPr>
          <w:sz w:val="44"/>
        </w:rPr>
        <w:t>The documentation phase of an IT procurement project means treating documentation as a continuous,</w:t>
      </w:r>
      <w:r>
        <w:rPr>
          <w:spacing w:val="-6"/>
          <w:sz w:val="44"/>
        </w:rPr>
        <w:t> </w:t>
      </w:r>
      <w:r>
        <w:rPr>
          <w:sz w:val="44"/>
        </w:rPr>
        <w:t>structured</w:t>
      </w:r>
      <w:r>
        <w:rPr>
          <w:spacing w:val="-9"/>
          <w:sz w:val="44"/>
        </w:rPr>
        <w:t> </w:t>
      </w:r>
      <w:r>
        <w:rPr>
          <w:sz w:val="44"/>
        </w:rPr>
        <w:t>activity</w:t>
      </w:r>
      <w:r>
        <w:rPr>
          <w:spacing w:val="-7"/>
          <w:sz w:val="44"/>
        </w:rPr>
        <w:t> </w:t>
      </w:r>
      <w:r>
        <w:rPr>
          <w:sz w:val="44"/>
        </w:rPr>
        <w:t>rather</w:t>
      </w:r>
      <w:r>
        <w:rPr>
          <w:spacing w:val="-7"/>
          <w:sz w:val="44"/>
        </w:rPr>
        <w:t> </w:t>
      </w:r>
      <w:r>
        <w:rPr>
          <w:sz w:val="44"/>
        </w:rPr>
        <w:t>than</w:t>
      </w:r>
      <w:r>
        <w:rPr>
          <w:spacing w:val="-7"/>
          <w:sz w:val="44"/>
        </w:rPr>
        <w:t> </w:t>
      </w:r>
      <w:r>
        <w:rPr>
          <w:sz w:val="44"/>
        </w:rPr>
        <w:t>a</w:t>
      </w:r>
      <w:r>
        <w:rPr>
          <w:spacing w:val="-7"/>
          <w:sz w:val="44"/>
        </w:rPr>
        <w:t> </w:t>
      </w:r>
      <w:r>
        <w:rPr>
          <w:sz w:val="44"/>
        </w:rPr>
        <w:t>last-minute</w:t>
      </w:r>
      <w:r>
        <w:rPr>
          <w:spacing w:val="-6"/>
          <w:sz w:val="44"/>
        </w:rPr>
        <w:t> </w:t>
      </w:r>
      <w:r>
        <w:rPr>
          <w:sz w:val="44"/>
        </w:rPr>
        <w:t>task</w:t>
      </w:r>
      <w:r>
        <w:rPr>
          <w:spacing w:val="-6"/>
          <w:sz w:val="44"/>
        </w:rPr>
        <w:t> </w:t>
      </w:r>
      <w:r>
        <w:rPr>
          <w:sz w:val="44"/>
        </w:rPr>
        <w:t>at</w:t>
      </w:r>
      <w:r>
        <w:rPr>
          <w:spacing w:val="-7"/>
          <w:sz w:val="44"/>
        </w:rPr>
        <w:t> </w:t>
      </w:r>
      <w:r>
        <w:rPr>
          <w:sz w:val="44"/>
        </w:rPr>
        <w:t>the</w:t>
      </w:r>
      <w:r>
        <w:rPr>
          <w:spacing w:val="-5"/>
          <w:sz w:val="44"/>
        </w:rPr>
        <w:t> </w:t>
      </w:r>
      <w:r>
        <w:rPr>
          <w:sz w:val="44"/>
        </w:rPr>
        <w:t>end.</w:t>
      </w:r>
      <w:r>
        <w:rPr>
          <w:spacing w:val="-7"/>
          <w:sz w:val="44"/>
        </w:rPr>
        <w:t> </w:t>
      </w:r>
      <w:r>
        <w:rPr>
          <w:sz w:val="44"/>
        </w:rPr>
        <w:t>Standardized</w:t>
      </w:r>
      <w:r>
        <w:rPr>
          <w:spacing w:val="-9"/>
          <w:sz w:val="44"/>
        </w:rPr>
        <w:t> </w:t>
      </w:r>
      <w:r>
        <w:rPr>
          <w:sz w:val="44"/>
        </w:rPr>
        <w:t>templates for procurement records, such as requirement specifications, vendor evaluation reports, contracts, test results, and user guides.</w:t>
      </w:r>
    </w:p>
    <w:p>
      <w:pPr>
        <w:pStyle w:val="ListParagraph"/>
        <w:numPr>
          <w:ilvl w:val="0"/>
          <w:numId w:val="1"/>
        </w:numPr>
        <w:tabs>
          <w:tab w:pos="740" w:val="left" w:leader="none"/>
        </w:tabs>
        <w:spacing w:line="189" w:lineRule="auto" w:before="192" w:after="0"/>
        <w:ind w:left="641" w:right="104" w:hanging="540"/>
        <w:jc w:val="both"/>
        <w:rPr>
          <w:sz w:val="44"/>
        </w:rPr>
      </w:pPr>
      <w:r>
        <w:rPr/>
        <w:tab/>
      </w:r>
      <w:r>
        <w:rPr>
          <w:sz w:val="44"/>
        </w:rPr>
        <w:t>keep content consistent and cut the time spent formatting and reworking documents. A centralized, version-controlled repository gives all stakeholders a single source of truth, so approvals,</w:t>
      </w:r>
      <w:r>
        <w:rPr>
          <w:spacing w:val="-1"/>
          <w:sz w:val="44"/>
        </w:rPr>
        <w:t> </w:t>
      </w:r>
      <w:r>
        <w:rPr>
          <w:sz w:val="44"/>
        </w:rPr>
        <w:t>revisions, and</w:t>
      </w:r>
      <w:r>
        <w:rPr>
          <w:spacing w:val="-1"/>
          <w:sz w:val="44"/>
        </w:rPr>
        <w:t> </w:t>
      </w:r>
      <w:r>
        <w:rPr>
          <w:sz w:val="44"/>
        </w:rPr>
        <w:t>audit trails are easy to track and duplication is avoided.</w:t>
      </w:r>
    </w:p>
    <w:p>
      <w:pPr>
        <w:pStyle w:val="ListParagraph"/>
        <w:numPr>
          <w:ilvl w:val="0"/>
          <w:numId w:val="1"/>
        </w:numPr>
        <w:tabs>
          <w:tab w:pos="740" w:val="left" w:leader="none"/>
        </w:tabs>
        <w:spacing w:line="189" w:lineRule="auto" w:before="196" w:after="0"/>
        <w:ind w:left="641" w:right="99" w:hanging="540"/>
        <w:jc w:val="both"/>
        <w:rPr>
          <w:sz w:val="44"/>
        </w:rPr>
      </w:pPr>
      <w:r>
        <w:rPr/>
        <w:tab/>
      </w:r>
      <w:r>
        <w:rPr>
          <w:sz w:val="44"/>
        </w:rPr>
        <w:t>Automating routine parts, such as populating data from procurement or project management tools, generating</w:t>
      </w:r>
      <w:r>
        <w:rPr>
          <w:spacing w:val="-2"/>
          <w:sz w:val="44"/>
        </w:rPr>
        <w:t> </w:t>
      </w:r>
      <w:r>
        <w:rPr>
          <w:sz w:val="44"/>
        </w:rPr>
        <w:t>status reports,</w:t>
      </w:r>
      <w:r>
        <w:rPr>
          <w:spacing w:val="-1"/>
          <w:sz w:val="44"/>
        </w:rPr>
        <w:t> </w:t>
      </w:r>
      <w:r>
        <w:rPr>
          <w:sz w:val="44"/>
        </w:rPr>
        <w:t>and</w:t>
      </w:r>
      <w:r>
        <w:rPr>
          <w:spacing w:val="-2"/>
          <w:sz w:val="44"/>
        </w:rPr>
        <w:t> </w:t>
      </w:r>
      <w:r>
        <w:rPr>
          <w:sz w:val="44"/>
        </w:rPr>
        <w:t>routing</w:t>
      </w:r>
      <w:r>
        <w:rPr>
          <w:spacing w:val="-3"/>
          <w:sz w:val="44"/>
        </w:rPr>
        <w:t> </w:t>
      </w:r>
      <w:r>
        <w:rPr>
          <w:sz w:val="44"/>
        </w:rPr>
        <w:t>documents for review</w:t>
      </w:r>
      <w:r>
        <w:rPr>
          <w:spacing w:val="-1"/>
          <w:sz w:val="44"/>
        </w:rPr>
        <w:t> </w:t>
      </w:r>
      <w:r>
        <w:rPr>
          <w:sz w:val="44"/>
        </w:rPr>
        <w:t>and sign-off,</w:t>
      </w:r>
      <w:r>
        <w:rPr>
          <w:spacing w:val="-1"/>
          <w:sz w:val="44"/>
        </w:rPr>
        <w:t> </w:t>
      </w:r>
      <w:r>
        <w:rPr>
          <w:sz w:val="44"/>
        </w:rPr>
        <w:t>reduces manual effort and human error.</w:t>
      </w:r>
    </w:p>
    <w:p>
      <w:pPr>
        <w:pStyle w:val="ListParagraph"/>
        <w:numPr>
          <w:ilvl w:val="0"/>
          <w:numId w:val="1"/>
        </w:numPr>
        <w:tabs>
          <w:tab w:pos="642" w:val="left" w:leader="none"/>
        </w:tabs>
        <w:spacing w:line="189" w:lineRule="auto" w:before="194" w:after="0"/>
        <w:ind w:left="641" w:right="107" w:hanging="540"/>
        <w:jc w:val="both"/>
        <w:rPr>
          <w:sz w:val="44"/>
        </w:rPr>
      </w:pPr>
      <w:r>
        <w:rPr>
          <w:sz w:val="44"/>
        </w:rPr>
        <w:t>Documenting as each phase completes, rather than retrospectively, keeps records accurate and preserves decision rationale. Clear ownership and review timelines prevent bottlenecks.</w:t>
      </w:r>
    </w:p>
    <w:p>
      <w:pPr>
        <w:pStyle w:val="ListParagraph"/>
        <w:numPr>
          <w:ilvl w:val="0"/>
          <w:numId w:val="1"/>
        </w:numPr>
        <w:tabs>
          <w:tab w:pos="740" w:val="left" w:leader="none"/>
        </w:tabs>
        <w:spacing w:line="480" w:lineRule="exact" w:before="107" w:after="0"/>
        <w:ind w:left="739" w:right="0" w:hanging="639"/>
        <w:jc w:val="both"/>
        <w:rPr>
          <w:sz w:val="44"/>
        </w:rPr>
      </w:pPr>
      <w:r>
        <w:rPr>
          <w:sz w:val="44"/>
        </w:rPr>
        <w:t>Together,</w:t>
      </w:r>
      <w:r>
        <w:rPr>
          <w:spacing w:val="44"/>
          <w:sz w:val="44"/>
        </w:rPr>
        <w:t> </w:t>
      </w:r>
      <w:r>
        <w:rPr>
          <w:sz w:val="44"/>
        </w:rPr>
        <w:t>these</w:t>
      </w:r>
      <w:r>
        <w:rPr>
          <w:spacing w:val="44"/>
          <w:sz w:val="44"/>
        </w:rPr>
        <w:t> </w:t>
      </w:r>
      <w:r>
        <w:rPr>
          <w:sz w:val="44"/>
        </w:rPr>
        <w:t>practices</w:t>
      </w:r>
      <w:r>
        <w:rPr>
          <w:spacing w:val="44"/>
          <w:sz w:val="44"/>
        </w:rPr>
        <w:t> </w:t>
      </w:r>
      <w:r>
        <w:rPr>
          <w:sz w:val="44"/>
        </w:rPr>
        <w:t>produce</w:t>
      </w:r>
      <w:r>
        <w:rPr>
          <w:spacing w:val="42"/>
          <w:sz w:val="44"/>
        </w:rPr>
        <w:t> </w:t>
      </w:r>
      <w:r>
        <w:rPr>
          <w:sz w:val="44"/>
        </w:rPr>
        <w:t>complete,</w:t>
      </w:r>
      <w:r>
        <w:rPr>
          <w:spacing w:val="44"/>
          <w:sz w:val="44"/>
        </w:rPr>
        <w:t> </w:t>
      </w:r>
      <w:r>
        <w:rPr>
          <w:sz w:val="44"/>
        </w:rPr>
        <w:t>compliant,</w:t>
      </w:r>
      <w:r>
        <w:rPr>
          <w:spacing w:val="41"/>
          <w:sz w:val="44"/>
        </w:rPr>
        <w:t> </w:t>
      </w:r>
      <w:r>
        <w:rPr>
          <w:sz w:val="44"/>
        </w:rPr>
        <w:t>and</w:t>
      </w:r>
      <w:r>
        <w:rPr>
          <w:spacing w:val="41"/>
          <w:sz w:val="44"/>
        </w:rPr>
        <w:t> </w:t>
      </w:r>
      <w:r>
        <w:rPr>
          <w:sz w:val="44"/>
        </w:rPr>
        <w:t>easily</w:t>
      </w:r>
      <w:r>
        <w:rPr>
          <w:spacing w:val="41"/>
          <w:sz w:val="44"/>
        </w:rPr>
        <w:t> </w:t>
      </w:r>
      <w:r>
        <w:rPr>
          <w:sz w:val="44"/>
        </w:rPr>
        <w:t>accessible</w:t>
      </w:r>
      <w:r>
        <w:rPr>
          <w:spacing w:val="42"/>
          <w:sz w:val="44"/>
        </w:rPr>
        <w:t> </w:t>
      </w:r>
      <w:r>
        <w:rPr>
          <w:spacing w:val="-2"/>
          <w:sz w:val="44"/>
        </w:rPr>
        <w:t>documentation</w:t>
      </w:r>
    </w:p>
    <w:p>
      <w:pPr>
        <w:pStyle w:val="BodyText"/>
        <w:spacing w:line="480" w:lineRule="exact"/>
        <w:ind w:firstLine="0"/>
      </w:pPr>
      <w:r>
        <w:rPr/>
        <w:t>that</w:t>
      </w:r>
      <w:r>
        <w:rPr>
          <w:spacing w:val="-25"/>
        </w:rPr>
        <w:t> </w:t>
      </w:r>
      <w:r>
        <w:rPr/>
        <w:t>supports</w:t>
      </w:r>
      <w:r>
        <w:rPr>
          <w:spacing w:val="-25"/>
        </w:rPr>
        <w:t> </w:t>
      </w:r>
      <w:r>
        <w:rPr/>
        <w:t>smoother</w:t>
      </w:r>
      <w:r>
        <w:rPr>
          <w:spacing w:val="-25"/>
        </w:rPr>
        <w:t> </w:t>
      </w:r>
      <w:r>
        <w:rPr/>
        <w:t>handover,</w:t>
      </w:r>
      <w:r>
        <w:rPr>
          <w:spacing w:val="-25"/>
        </w:rPr>
        <w:t> </w:t>
      </w:r>
      <w:r>
        <w:rPr/>
        <w:t>future</w:t>
      </w:r>
      <w:r>
        <w:rPr>
          <w:spacing w:val="-25"/>
        </w:rPr>
        <w:t> </w:t>
      </w:r>
      <w:r>
        <w:rPr/>
        <w:t>audits,</w:t>
      </w:r>
      <w:r>
        <w:rPr>
          <w:spacing w:val="-25"/>
        </w:rPr>
        <w:t> </w:t>
      </w:r>
      <w:r>
        <w:rPr/>
        <w:t>and</w:t>
      </w:r>
      <w:r>
        <w:rPr>
          <w:spacing w:val="-25"/>
        </w:rPr>
        <w:t> </w:t>
      </w:r>
      <w:r>
        <w:rPr/>
        <w:t>knowledge</w:t>
      </w:r>
      <w:r>
        <w:rPr>
          <w:spacing w:val="-21"/>
        </w:rPr>
        <w:t> </w:t>
      </w:r>
      <w:r>
        <w:rPr>
          <w:spacing w:val="-2"/>
        </w:rPr>
        <w:t>transfer.</w:t>
      </w:r>
    </w:p>
    <w:sectPr>
      <w:type w:val="continuous"/>
      <w:pgSz w:w="19200" w:h="10800" w:orient="landscape"/>
      <w:pgMar w:top="1160" w:bottom="280" w:left="680" w:right="5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Wingdings">
    <w:altName w:val="Wingdings"/>
    <w:charset w:val="2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"/>
      <w:lvlJc w:val="left"/>
      <w:pPr>
        <w:ind w:left="641" w:hanging="639"/>
      </w:pPr>
      <w:rPr>
        <w:rFonts w:hint="default" w:ascii="Wingdings" w:hAnsi="Wingdings" w:eastAsia="Wingdings" w:cs="Wingdings"/>
        <w:b w:val="0"/>
        <w:bCs w:val="0"/>
        <w:i w:val="0"/>
        <w:iCs w:val="0"/>
        <w:w w:val="99"/>
        <w:sz w:val="44"/>
        <w:szCs w:val="4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4" w:hanging="6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08" w:hanging="6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842" w:hanging="6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576" w:hanging="6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310" w:hanging="6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044" w:hanging="6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778" w:hanging="6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512" w:hanging="63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641" w:hanging="540"/>
      <w:jc w:val="both"/>
    </w:pPr>
    <w:rPr>
      <w:rFonts w:ascii="Calibri" w:hAnsi="Calibri" w:eastAsia="Calibri" w:cs="Calibri"/>
      <w:sz w:val="44"/>
      <w:szCs w:val="4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1294" w:lineRule="exact"/>
      <w:ind w:left="1460"/>
    </w:pPr>
    <w:rPr>
      <w:rFonts w:ascii="Calibri" w:hAnsi="Calibri" w:eastAsia="Calibri" w:cs="Calibri"/>
      <w:sz w:val="120"/>
      <w:szCs w:val="1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07"/>
      <w:ind w:left="641" w:right="99" w:hanging="540"/>
      <w:jc w:val="both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2026-10-01T11:38:37Z</dcterms:created>
  <dcterms:modified xsi:type="dcterms:W3CDTF">2026-10-01T11:38:37Z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2026-10-01T00:00:00Z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2026-10-01T00:00:00Z</vt:filetime>
  </property>
  <property fmtid="{D5CDD505-2E9C-101B-9397-08002B2CF9AE}" pid="5" name="Producer">
    <vt:lpwstr>Microsoft® PowerPoint® LTSC</vt:lpwstr>
  </property>
</Properties>
</file>