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D047C" w14:textId="39FF8103" w:rsidR="00D20B2D" w:rsidRDefault="004C23F1" w:rsidP="004C23F1">
      <w:pPr>
        <w:pStyle w:val="Heading1"/>
        <w:jc w:val="center"/>
      </w:pPr>
      <w:bookmarkStart w:id="0" w:name="_Toc199430710"/>
      <w:r>
        <w:t>Hazira Port Analysis: Report</w:t>
      </w:r>
      <w:bookmarkEnd w:id="0"/>
    </w:p>
    <w:p w14:paraId="61A9F63E" w14:textId="5A1E9690" w:rsidR="00837F6E" w:rsidRPr="00837F6E" w:rsidRDefault="00837F6E" w:rsidP="00837F6E">
      <w:pPr>
        <w:jc w:val="center"/>
      </w:pPr>
      <w:r>
        <w:t>Lucy Malmud</w:t>
      </w:r>
    </w:p>
    <w:p w14:paraId="44EADBB8" w14:textId="77777777" w:rsidR="004C23F1" w:rsidRDefault="004C23F1"/>
    <w:sdt>
      <w:sdtPr>
        <w:rPr>
          <w:rFonts w:asciiTheme="minorHAnsi" w:eastAsiaTheme="minorHAnsi" w:hAnsiTheme="minorHAnsi" w:cstheme="minorBidi"/>
          <w:b w:val="0"/>
          <w:bCs w:val="0"/>
          <w:color w:val="auto"/>
          <w:kern w:val="2"/>
          <w:sz w:val="24"/>
          <w:szCs w:val="24"/>
          <w14:ligatures w14:val="standardContextual"/>
        </w:rPr>
        <w:id w:val="1060988770"/>
        <w:docPartObj>
          <w:docPartGallery w:val="Table of Contents"/>
          <w:docPartUnique/>
        </w:docPartObj>
      </w:sdtPr>
      <w:sdtEndPr>
        <w:rPr>
          <w:noProof/>
        </w:rPr>
      </w:sdtEndPr>
      <w:sdtContent>
        <w:p w14:paraId="4D654A7F" w14:textId="77777777" w:rsidR="004C23F1" w:rsidRPr="004C23F1" w:rsidRDefault="004C23F1" w:rsidP="004C23F1">
          <w:pPr>
            <w:pStyle w:val="TOCHeading"/>
          </w:pPr>
          <w:r>
            <w:t>Table of Contents</w:t>
          </w:r>
        </w:p>
        <w:p w14:paraId="62454806" w14:textId="3373F2A8" w:rsidR="00AD546F" w:rsidRDefault="004C23F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430710" w:history="1">
            <w:r w:rsidR="00AD546F" w:rsidRPr="00FA69D8">
              <w:rPr>
                <w:rStyle w:val="Hyperlink"/>
                <w:noProof/>
              </w:rPr>
              <w:t>Hazira Port Analysis: Report</w:t>
            </w:r>
            <w:r w:rsidR="00AD546F">
              <w:rPr>
                <w:noProof/>
                <w:webHidden/>
              </w:rPr>
              <w:tab/>
            </w:r>
            <w:r w:rsidR="00AD546F">
              <w:rPr>
                <w:noProof/>
                <w:webHidden/>
              </w:rPr>
              <w:fldChar w:fldCharType="begin"/>
            </w:r>
            <w:r w:rsidR="00AD546F">
              <w:rPr>
                <w:noProof/>
                <w:webHidden/>
              </w:rPr>
              <w:instrText xml:space="preserve"> PAGEREF _Toc199430710 \h </w:instrText>
            </w:r>
            <w:r w:rsidR="00AD546F">
              <w:rPr>
                <w:noProof/>
                <w:webHidden/>
              </w:rPr>
            </w:r>
            <w:r w:rsidR="00AD546F">
              <w:rPr>
                <w:noProof/>
                <w:webHidden/>
              </w:rPr>
              <w:fldChar w:fldCharType="separate"/>
            </w:r>
            <w:r w:rsidR="00AD546F">
              <w:rPr>
                <w:noProof/>
                <w:webHidden/>
              </w:rPr>
              <w:t>1</w:t>
            </w:r>
            <w:r w:rsidR="00AD546F">
              <w:rPr>
                <w:noProof/>
                <w:webHidden/>
              </w:rPr>
              <w:fldChar w:fldCharType="end"/>
            </w:r>
          </w:hyperlink>
        </w:p>
        <w:p w14:paraId="16E8F3DC" w14:textId="28A702EE" w:rsidR="00AD546F" w:rsidRDefault="00AD546F">
          <w:pPr>
            <w:pStyle w:val="TOC1"/>
            <w:tabs>
              <w:tab w:val="right" w:leader="dot" w:pos="9350"/>
            </w:tabs>
            <w:rPr>
              <w:rFonts w:eastAsiaTheme="minorEastAsia"/>
              <w:b w:val="0"/>
              <w:bCs w:val="0"/>
              <w:i w:val="0"/>
              <w:iCs w:val="0"/>
              <w:noProof/>
            </w:rPr>
          </w:pPr>
          <w:hyperlink w:anchor="_Toc199430711" w:history="1">
            <w:r w:rsidRPr="00FA69D8">
              <w:rPr>
                <w:rStyle w:val="Hyperlink"/>
                <w:noProof/>
              </w:rPr>
              <w:t>Executive Summary</w:t>
            </w:r>
            <w:r>
              <w:rPr>
                <w:noProof/>
                <w:webHidden/>
              </w:rPr>
              <w:tab/>
            </w:r>
            <w:r>
              <w:rPr>
                <w:noProof/>
                <w:webHidden/>
              </w:rPr>
              <w:fldChar w:fldCharType="begin"/>
            </w:r>
            <w:r>
              <w:rPr>
                <w:noProof/>
                <w:webHidden/>
              </w:rPr>
              <w:instrText xml:space="preserve"> PAGEREF _Toc199430711 \h </w:instrText>
            </w:r>
            <w:r>
              <w:rPr>
                <w:noProof/>
                <w:webHidden/>
              </w:rPr>
            </w:r>
            <w:r>
              <w:rPr>
                <w:noProof/>
                <w:webHidden/>
              </w:rPr>
              <w:fldChar w:fldCharType="separate"/>
            </w:r>
            <w:r>
              <w:rPr>
                <w:noProof/>
                <w:webHidden/>
              </w:rPr>
              <w:t>1</w:t>
            </w:r>
            <w:r>
              <w:rPr>
                <w:noProof/>
                <w:webHidden/>
              </w:rPr>
              <w:fldChar w:fldCharType="end"/>
            </w:r>
          </w:hyperlink>
        </w:p>
        <w:p w14:paraId="01E0050F" w14:textId="61D75C15" w:rsidR="00AD546F" w:rsidRDefault="00AD546F">
          <w:pPr>
            <w:pStyle w:val="TOC1"/>
            <w:tabs>
              <w:tab w:val="right" w:leader="dot" w:pos="9350"/>
            </w:tabs>
            <w:rPr>
              <w:rFonts w:eastAsiaTheme="minorEastAsia"/>
              <w:b w:val="0"/>
              <w:bCs w:val="0"/>
              <w:i w:val="0"/>
              <w:iCs w:val="0"/>
              <w:noProof/>
            </w:rPr>
          </w:pPr>
          <w:hyperlink w:anchor="_Toc199430712" w:history="1">
            <w:r w:rsidRPr="00FA69D8">
              <w:rPr>
                <w:rStyle w:val="Hyperlink"/>
                <w:noProof/>
              </w:rPr>
              <w:t>Methodology</w:t>
            </w:r>
            <w:r>
              <w:rPr>
                <w:noProof/>
                <w:webHidden/>
              </w:rPr>
              <w:tab/>
            </w:r>
            <w:r>
              <w:rPr>
                <w:noProof/>
                <w:webHidden/>
              </w:rPr>
              <w:fldChar w:fldCharType="begin"/>
            </w:r>
            <w:r>
              <w:rPr>
                <w:noProof/>
                <w:webHidden/>
              </w:rPr>
              <w:instrText xml:space="preserve"> PAGEREF _Toc199430712 \h </w:instrText>
            </w:r>
            <w:r>
              <w:rPr>
                <w:noProof/>
                <w:webHidden/>
              </w:rPr>
            </w:r>
            <w:r>
              <w:rPr>
                <w:noProof/>
                <w:webHidden/>
              </w:rPr>
              <w:fldChar w:fldCharType="separate"/>
            </w:r>
            <w:r>
              <w:rPr>
                <w:noProof/>
                <w:webHidden/>
              </w:rPr>
              <w:t>2</w:t>
            </w:r>
            <w:r>
              <w:rPr>
                <w:noProof/>
                <w:webHidden/>
              </w:rPr>
              <w:fldChar w:fldCharType="end"/>
            </w:r>
          </w:hyperlink>
        </w:p>
        <w:p w14:paraId="0A2EC487" w14:textId="45DCBFFB" w:rsidR="00AD546F" w:rsidRDefault="00AD546F">
          <w:pPr>
            <w:pStyle w:val="TOC2"/>
            <w:tabs>
              <w:tab w:val="right" w:leader="dot" w:pos="9350"/>
            </w:tabs>
            <w:rPr>
              <w:rFonts w:eastAsiaTheme="minorEastAsia"/>
              <w:b w:val="0"/>
              <w:bCs w:val="0"/>
              <w:noProof/>
              <w:sz w:val="24"/>
              <w:szCs w:val="24"/>
            </w:rPr>
          </w:pPr>
          <w:hyperlink w:anchor="_Toc199430713" w:history="1">
            <w:r w:rsidRPr="00FA69D8">
              <w:rPr>
                <w:rStyle w:val="Hyperlink"/>
                <w:noProof/>
              </w:rPr>
              <w:t>Simulation Engine &amp; Assumptions</w:t>
            </w:r>
            <w:r>
              <w:rPr>
                <w:noProof/>
                <w:webHidden/>
              </w:rPr>
              <w:tab/>
            </w:r>
            <w:r>
              <w:rPr>
                <w:noProof/>
                <w:webHidden/>
              </w:rPr>
              <w:fldChar w:fldCharType="begin"/>
            </w:r>
            <w:r>
              <w:rPr>
                <w:noProof/>
                <w:webHidden/>
              </w:rPr>
              <w:instrText xml:space="preserve"> PAGEREF _Toc199430713 \h </w:instrText>
            </w:r>
            <w:r>
              <w:rPr>
                <w:noProof/>
                <w:webHidden/>
              </w:rPr>
            </w:r>
            <w:r>
              <w:rPr>
                <w:noProof/>
                <w:webHidden/>
              </w:rPr>
              <w:fldChar w:fldCharType="separate"/>
            </w:r>
            <w:r>
              <w:rPr>
                <w:noProof/>
                <w:webHidden/>
              </w:rPr>
              <w:t>2</w:t>
            </w:r>
            <w:r>
              <w:rPr>
                <w:noProof/>
                <w:webHidden/>
              </w:rPr>
              <w:fldChar w:fldCharType="end"/>
            </w:r>
          </w:hyperlink>
        </w:p>
        <w:p w14:paraId="3F362BBD" w14:textId="4D22D835" w:rsidR="00AD546F" w:rsidRDefault="00AD546F">
          <w:pPr>
            <w:pStyle w:val="TOC2"/>
            <w:tabs>
              <w:tab w:val="right" w:leader="dot" w:pos="9350"/>
            </w:tabs>
            <w:rPr>
              <w:rFonts w:eastAsiaTheme="minorEastAsia"/>
              <w:b w:val="0"/>
              <w:bCs w:val="0"/>
              <w:noProof/>
              <w:sz w:val="24"/>
              <w:szCs w:val="24"/>
            </w:rPr>
          </w:pPr>
          <w:hyperlink w:anchor="_Toc199430714" w:history="1">
            <w:r w:rsidRPr="00FA69D8">
              <w:rPr>
                <w:rStyle w:val="Hyperlink"/>
                <w:noProof/>
              </w:rPr>
              <w:t>Cost Model &amp; Assumptions</w:t>
            </w:r>
            <w:r>
              <w:rPr>
                <w:noProof/>
                <w:webHidden/>
              </w:rPr>
              <w:tab/>
            </w:r>
            <w:r>
              <w:rPr>
                <w:noProof/>
                <w:webHidden/>
              </w:rPr>
              <w:fldChar w:fldCharType="begin"/>
            </w:r>
            <w:r>
              <w:rPr>
                <w:noProof/>
                <w:webHidden/>
              </w:rPr>
              <w:instrText xml:space="preserve"> PAGEREF _Toc199430714 \h </w:instrText>
            </w:r>
            <w:r>
              <w:rPr>
                <w:noProof/>
                <w:webHidden/>
              </w:rPr>
            </w:r>
            <w:r>
              <w:rPr>
                <w:noProof/>
                <w:webHidden/>
              </w:rPr>
              <w:fldChar w:fldCharType="separate"/>
            </w:r>
            <w:r>
              <w:rPr>
                <w:noProof/>
                <w:webHidden/>
              </w:rPr>
              <w:t>4</w:t>
            </w:r>
            <w:r>
              <w:rPr>
                <w:noProof/>
                <w:webHidden/>
              </w:rPr>
              <w:fldChar w:fldCharType="end"/>
            </w:r>
          </w:hyperlink>
        </w:p>
        <w:p w14:paraId="1C38C114" w14:textId="79126735" w:rsidR="00AD546F" w:rsidRDefault="00AD546F">
          <w:pPr>
            <w:pStyle w:val="TOC2"/>
            <w:tabs>
              <w:tab w:val="right" w:leader="dot" w:pos="9350"/>
            </w:tabs>
            <w:rPr>
              <w:rFonts w:eastAsiaTheme="minorEastAsia"/>
              <w:b w:val="0"/>
              <w:bCs w:val="0"/>
              <w:noProof/>
              <w:sz w:val="24"/>
              <w:szCs w:val="24"/>
            </w:rPr>
          </w:pPr>
          <w:hyperlink w:anchor="_Toc199430715" w:history="1">
            <w:r w:rsidRPr="00FA69D8">
              <w:rPr>
                <w:rStyle w:val="Hyperlink"/>
                <w:noProof/>
              </w:rPr>
              <w:t>Scenario Model &amp; Assumptions</w:t>
            </w:r>
            <w:r>
              <w:rPr>
                <w:noProof/>
                <w:webHidden/>
              </w:rPr>
              <w:tab/>
            </w:r>
            <w:r>
              <w:rPr>
                <w:noProof/>
                <w:webHidden/>
              </w:rPr>
              <w:fldChar w:fldCharType="begin"/>
            </w:r>
            <w:r>
              <w:rPr>
                <w:noProof/>
                <w:webHidden/>
              </w:rPr>
              <w:instrText xml:space="preserve"> PAGEREF _Toc199430715 \h </w:instrText>
            </w:r>
            <w:r>
              <w:rPr>
                <w:noProof/>
                <w:webHidden/>
              </w:rPr>
            </w:r>
            <w:r>
              <w:rPr>
                <w:noProof/>
                <w:webHidden/>
              </w:rPr>
              <w:fldChar w:fldCharType="separate"/>
            </w:r>
            <w:r>
              <w:rPr>
                <w:noProof/>
                <w:webHidden/>
              </w:rPr>
              <w:t>5</w:t>
            </w:r>
            <w:r>
              <w:rPr>
                <w:noProof/>
                <w:webHidden/>
              </w:rPr>
              <w:fldChar w:fldCharType="end"/>
            </w:r>
          </w:hyperlink>
        </w:p>
        <w:p w14:paraId="4853D523" w14:textId="0AF831F3" w:rsidR="00AD546F" w:rsidRDefault="00AD546F">
          <w:pPr>
            <w:pStyle w:val="TOC1"/>
            <w:tabs>
              <w:tab w:val="right" w:leader="dot" w:pos="9350"/>
            </w:tabs>
            <w:rPr>
              <w:rFonts w:eastAsiaTheme="minorEastAsia"/>
              <w:b w:val="0"/>
              <w:bCs w:val="0"/>
              <w:i w:val="0"/>
              <w:iCs w:val="0"/>
              <w:noProof/>
            </w:rPr>
          </w:pPr>
          <w:hyperlink w:anchor="_Toc199430716" w:history="1">
            <w:r w:rsidRPr="00FA69D8">
              <w:rPr>
                <w:rStyle w:val="Hyperlink"/>
                <w:noProof/>
              </w:rPr>
              <w:t>Results</w:t>
            </w:r>
            <w:r>
              <w:rPr>
                <w:noProof/>
                <w:webHidden/>
              </w:rPr>
              <w:tab/>
            </w:r>
            <w:r>
              <w:rPr>
                <w:noProof/>
                <w:webHidden/>
              </w:rPr>
              <w:fldChar w:fldCharType="begin"/>
            </w:r>
            <w:r>
              <w:rPr>
                <w:noProof/>
                <w:webHidden/>
              </w:rPr>
              <w:instrText xml:space="preserve"> PAGEREF _Toc199430716 \h </w:instrText>
            </w:r>
            <w:r>
              <w:rPr>
                <w:noProof/>
                <w:webHidden/>
              </w:rPr>
            </w:r>
            <w:r>
              <w:rPr>
                <w:noProof/>
                <w:webHidden/>
              </w:rPr>
              <w:fldChar w:fldCharType="separate"/>
            </w:r>
            <w:r>
              <w:rPr>
                <w:noProof/>
                <w:webHidden/>
              </w:rPr>
              <w:t>6</w:t>
            </w:r>
            <w:r>
              <w:rPr>
                <w:noProof/>
                <w:webHidden/>
              </w:rPr>
              <w:fldChar w:fldCharType="end"/>
            </w:r>
          </w:hyperlink>
        </w:p>
        <w:p w14:paraId="53247462" w14:textId="2CFEEF6F" w:rsidR="00AD546F" w:rsidRDefault="00AD546F">
          <w:pPr>
            <w:pStyle w:val="TOC2"/>
            <w:tabs>
              <w:tab w:val="right" w:leader="dot" w:pos="9350"/>
            </w:tabs>
            <w:rPr>
              <w:rFonts w:eastAsiaTheme="minorEastAsia"/>
              <w:b w:val="0"/>
              <w:bCs w:val="0"/>
              <w:noProof/>
              <w:sz w:val="24"/>
              <w:szCs w:val="24"/>
            </w:rPr>
          </w:pPr>
          <w:hyperlink w:anchor="_Toc199430717" w:history="1">
            <w:r w:rsidRPr="00FA69D8">
              <w:rPr>
                <w:rStyle w:val="Hyperlink"/>
                <w:noProof/>
              </w:rPr>
              <w:t>Simulation Results</w:t>
            </w:r>
            <w:r>
              <w:rPr>
                <w:noProof/>
                <w:webHidden/>
              </w:rPr>
              <w:tab/>
            </w:r>
            <w:r>
              <w:rPr>
                <w:noProof/>
                <w:webHidden/>
              </w:rPr>
              <w:fldChar w:fldCharType="begin"/>
            </w:r>
            <w:r>
              <w:rPr>
                <w:noProof/>
                <w:webHidden/>
              </w:rPr>
              <w:instrText xml:space="preserve"> PAGEREF _Toc199430717 \h </w:instrText>
            </w:r>
            <w:r>
              <w:rPr>
                <w:noProof/>
                <w:webHidden/>
              </w:rPr>
            </w:r>
            <w:r>
              <w:rPr>
                <w:noProof/>
                <w:webHidden/>
              </w:rPr>
              <w:fldChar w:fldCharType="separate"/>
            </w:r>
            <w:r>
              <w:rPr>
                <w:noProof/>
                <w:webHidden/>
              </w:rPr>
              <w:t>6</w:t>
            </w:r>
            <w:r>
              <w:rPr>
                <w:noProof/>
                <w:webHidden/>
              </w:rPr>
              <w:fldChar w:fldCharType="end"/>
            </w:r>
          </w:hyperlink>
        </w:p>
        <w:p w14:paraId="3891B72F" w14:textId="30BC90B5" w:rsidR="00AD546F" w:rsidRDefault="00AD546F">
          <w:pPr>
            <w:pStyle w:val="TOC2"/>
            <w:tabs>
              <w:tab w:val="right" w:leader="dot" w:pos="9350"/>
            </w:tabs>
            <w:rPr>
              <w:rFonts w:eastAsiaTheme="minorEastAsia"/>
              <w:b w:val="0"/>
              <w:bCs w:val="0"/>
              <w:noProof/>
              <w:sz w:val="24"/>
              <w:szCs w:val="24"/>
            </w:rPr>
          </w:pPr>
          <w:hyperlink w:anchor="_Toc199430718" w:history="1">
            <w:r w:rsidRPr="00FA69D8">
              <w:rPr>
                <w:rStyle w:val="Hyperlink"/>
                <w:noProof/>
              </w:rPr>
              <w:t>Cost-Model Results</w:t>
            </w:r>
            <w:r>
              <w:rPr>
                <w:noProof/>
                <w:webHidden/>
              </w:rPr>
              <w:tab/>
            </w:r>
            <w:r>
              <w:rPr>
                <w:noProof/>
                <w:webHidden/>
              </w:rPr>
              <w:fldChar w:fldCharType="begin"/>
            </w:r>
            <w:r>
              <w:rPr>
                <w:noProof/>
                <w:webHidden/>
              </w:rPr>
              <w:instrText xml:space="preserve"> PAGEREF _Toc199430718 \h </w:instrText>
            </w:r>
            <w:r>
              <w:rPr>
                <w:noProof/>
                <w:webHidden/>
              </w:rPr>
            </w:r>
            <w:r>
              <w:rPr>
                <w:noProof/>
                <w:webHidden/>
              </w:rPr>
              <w:fldChar w:fldCharType="separate"/>
            </w:r>
            <w:r>
              <w:rPr>
                <w:noProof/>
                <w:webHidden/>
              </w:rPr>
              <w:t>7</w:t>
            </w:r>
            <w:r>
              <w:rPr>
                <w:noProof/>
                <w:webHidden/>
              </w:rPr>
              <w:fldChar w:fldCharType="end"/>
            </w:r>
          </w:hyperlink>
        </w:p>
        <w:p w14:paraId="492D48E9" w14:textId="4FDFB634" w:rsidR="00AD546F" w:rsidRDefault="00AD546F">
          <w:pPr>
            <w:pStyle w:val="TOC2"/>
            <w:tabs>
              <w:tab w:val="right" w:leader="dot" w:pos="9350"/>
            </w:tabs>
            <w:rPr>
              <w:rFonts w:eastAsiaTheme="minorEastAsia"/>
              <w:b w:val="0"/>
              <w:bCs w:val="0"/>
              <w:noProof/>
              <w:sz w:val="24"/>
              <w:szCs w:val="24"/>
            </w:rPr>
          </w:pPr>
          <w:hyperlink w:anchor="_Toc199430719" w:history="1">
            <w:r w:rsidRPr="00FA69D8">
              <w:rPr>
                <w:rStyle w:val="Hyperlink"/>
                <w:noProof/>
              </w:rPr>
              <w:t>Scenar</w:t>
            </w:r>
            <w:r w:rsidRPr="00FA69D8">
              <w:rPr>
                <w:rStyle w:val="Hyperlink"/>
                <w:noProof/>
              </w:rPr>
              <w:t>i</w:t>
            </w:r>
            <w:r w:rsidRPr="00FA69D8">
              <w:rPr>
                <w:rStyle w:val="Hyperlink"/>
                <w:noProof/>
              </w:rPr>
              <w:t>o Analysis</w:t>
            </w:r>
            <w:r>
              <w:rPr>
                <w:noProof/>
                <w:webHidden/>
              </w:rPr>
              <w:tab/>
            </w:r>
            <w:r>
              <w:rPr>
                <w:noProof/>
                <w:webHidden/>
              </w:rPr>
              <w:fldChar w:fldCharType="begin"/>
            </w:r>
            <w:r>
              <w:rPr>
                <w:noProof/>
                <w:webHidden/>
              </w:rPr>
              <w:instrText xml:space="preserve"> PAGEREF _Toc199430719 \h </w:instrText>
            </w:r>
            <w:r>
              <w:rPr>
                <w:noProof/>
                <w:webHidden/>
              </w:rPr>
            </w:r>
            <w:r>
              <w:rPr>
                <w:noProof/>
                <w:webHidden/>
              </w:rPr>
              <w:fldChar w:fldCharType="separate"/>
            </w:r>
            <w:r>
              <w:rPr>
                <w:noProof/>
                <w:webHidden/>
              </w:rPr>
              <w:t>8</w:t>
            </w:r>
            <w:r>
              <w:rPr>
                <w:noProof/>
                <w:webHidden/>
              </w:rPr>
              <w:fldChar w:fldCharType="end"/>
            </w:r>
          </w:hyperlink>
        </w:p>
        <w:p w14:paraId="6952ED61" w14:textId="2D128573" w:rsidR="00AD546F" w:rsidRDefault="00AD546F">
          <w:pPr>
            <w:pStyle w:val="TOC1"/>
            <w:tabs>
              <w:tab w:val="right" w:leader="dot" w:pos="9350"/>
            </w:tabs>
            <w:rPr>
              <w:rFonts w:eastAsiaTheme="minorEastAsia"/>
              <w:b w:val="0"/>
              <w:bCs w:val="0"/>
              <w:i w:val="0"/>
              <w:iCs w:val="0"/>
              <w:noProof/>
            </w:rPr>
          </w:pPr>
          <w:hyperlink w:anchor="_Toc199430720" w:history="1">
            <w:r w:rsidRPr="00FA69D8">
              <w:rPr>
                <w:rStyle w:val="Hyperlink"/>
                <w:noProof/>
              </w:rPr>
              <w:t>Appendix</w:t>
            </w:r>
            <w:r>
              <w:rPr>
                <w:noProof/>
                <w:webHidden/>
              </w:rPr>
              <w:tab/>
            </w:r>
            <w:r>
              <w:rPr>
                <w:noProof/>
                <w:webHidden/>
              </w:rPr>
              <w:fldChar w:fldCharType="begin"/>
            </w:r>
            <w:r>
              <w:rPr>
                <w:noProof/>
                <w:webHidden/>
              </w:rPr>
              <w:instrText xml:space="preserve"> PAGEREF _Toc199430720 \h </w:instrText>
            </w:r>
            <w:r>
              <w:rPr>
                <w:noProof/>
                <w:webHidden/>
              </w:rPr>
            </w:r>
            <w:r>
              <w:rPr>
                <w:noProof/>
                <w:webHidden/>
              </w:rPr>
              <w:fldChar w:fldCharType="separate"/>
            </w:r>
            <w:r>
              <w:rPr>
                <w:noProof/>
                <w:webHidden/>
              </w:rPr>
              <w:t>9</w:t>
            </w:r>
            <w:r>
              <w:rPr>
                <w:noProof/>
                <w:webHidden/>
              </w:rPr>
              <w:fldChar w:fldCharType="end"/>
            </w:r>
          </w:hyperlink>
        </w:p>
        <w:p w14:paraId="5AD30E86" w14:textId="2D69A12B" w:rsidR="004C23F1" w:rsidRDefault="004C23F1" w:rsidP="004C23F1">
          <w:pPr>
            <w:rPr>
              <w:b/>
              <w:bCs/>
              <w:noProof/>
            </w:rPr>
          </w:pPr>
          <w:r>
            <w:rPr>
              <w:b/>
              <w:bCs/>
              <w:noProof/>
            </w:rPr>
            <w:fldChar w:fldCharType="end"/>
          </w:r>
        </w:p>
      </w:sdtContent>
    </w:sdt>
    <w:p w14:paraId="72A5601E" w14:textId="77777777" w:rsidR="004C23F1" w:rsidRDefault="004C23F1"/>
    <w:p w14:paraId="2989F9FA" w14:textId="45C5DE80" w:rsidR="00D20B2D" w:rsidRDefault="00D20B2D"/>
    <w:p w14:paraId="43745742" w14:textId="778FBDF6" w:rsidR="00541278" w:rsidRDefault="00541278" w:rsidP="00D20B2D">
      <w:pPr>
        <w:pStyle w:val="Heading1"/>
      </w:pPr>
      <w:bookmarkStart w:id="1" w:name="_Toc199430711"/>
      <w:r>
        <w:t>Executive Summary</w:t>
      </w:r>
      <w:bookmarkEnd w:id="1"/>
    </w:p>
    <w:p w14:paraId="63CE8815" w14:textId="67868150" w:rsidR="00D20B2D" w:rsidRDefault="00D20B2D" w:rsidP="00D20B2D">
      <w:r>
        <w:t>Background</w:t>
      </w:r>
    </w:p>
    <w:p w14:paraId="795E24BD" w14:textId="78A6E186" w:rsidR="00D20B2D" w:rsidRDefault="00D20B2D" w:rsidP="00D20B2D">
      <w:r>
        <w:t>Objective of Study</w:t>
      </w:r>
    </w:p>
    <w:p w14:paraId="2A7A3D71" w14:textId="1D945B3D" w:rsidR="00D20B2D" w:rsidRPr="00D20B2D" w:rsidRDefault="00D20B2D" w:rsidP="00D20B2D">
      <w:r>
        <w:t>Scope and Limitations</w:t>
      </w:r>
    </w:p>
    <w:p w14:paraId="17B3C8B8" w14:textId="77777777" w:rsidR="00541278" w:rsidRDefault="00541278"/>
    <w:p w14:paraId="3E8EA190" w14:textId="614463C1" w:rsidR="00081850" w:rsidRDefault="00541278" w:rsidP="00D20B2D">
      <w:pPr>
        <w:pStyle w:val="Heading1"/>
      </w:pPr>
      <w:bookmarkStart w:id="2" w:name="_Toc199430712"/>
      <w:r>
        <w:lastRenderedPageBreak/>
        <w:t>Methodology</w:t>
      </w:r>
      <w:bookmarkEnd w:id="2"/>
    </w:p>
    <w:p w14:paraId="55C2ABB9" w14:textId="746518BB" w:rsidR="00D20B2D" w:rsidRDefault="00D20B2D" w:rsidP="00D20B2D">
      <w:pPr>
        <w:pStyle w:val="Heading2"/>
      </w:pPr>
      <w:bookmarkStart w:id="3" w:name="_Toc199430713"/>
      <w:r>
        <w:t>Simulation Engine</w:t>
      </w:r>
      <w:r w:rsidR="004C23F1">
        <w:t xml:space="preserve"> &amp; Assumptions</w:t>
      </w:r>
      <w:bookmarkEnd w:id="3"/>
    </w:p>
    <w:p w14:paraId="67305A09" w14:textId="7D86C047" w:rsidR="00D20B2D" w:rsidRDefault="00D20B2D" w:rsidP="00D20B2D">
      <w:r>
        <w:t xml:space="preserve">All simulations were written in Python from the ground up. Below, we will outline the </w:t>
      </w:r>
      <w:r w:rsidR="004C23F1">
        <w:t xml:space="preserve">process and </w:t>
      </w:r>
      <w:r>
        <w:t>assumptions for each simulation.</w:t>
      </w:r>
      <w:r w:rsidR="004C23F1">
        <w:t xml:space="preserve"> Any note marked “assumed*” was not given in the task </w:t>
      </w:r>
      <w:proofErr w:type="gramStart"/>
      <w:r w:rsidR="004C23F1">
        <w:t>sheet, and</w:t>
      </w:r>
      <w:proofErr w:type="gramEnd"/>
      <w:r w:rsidR="004C23F1">
        <w:t xml:space="preserve"> was created </w:t>
      </w:r>
      <w:proofErr w:type="gramStart"/>
      <w:r w:rsidR="004C23F1">
        <w:t>in order to</w:t>
      </w:r>
      <w:proofErr w:type="gramEnd"/>
      <w:r w:rsidR="004C23F1">
        <w:t xml:space="preserve"> specify how the simulation will be executed.</w:t>
      </w:r>
    </w:p>
    <w:p w14:paraId="76A79460" w14:textId="45A1E8F2" w:rsidR="00D20B2D" w:rsidRPr="00D20B2D" w:rsidRDefault="000C280C" w:rsidP="00CD452D">
      <w:pPr>
        <w:pStyle w:val="Subtitle"/>
      </w:pPr>
      <w:r>
        <w:t xml:space="preserve">S2: simulate_berth_hazira.py </w:t>
      </w:r>
      <w:r>
        <w:sym w:font="Wingdings" w:char="F0E0"/>
      </w:r>
      <w:r>
        <w:t xml:space="preserve"> berth_occupancy_hazira.csv</w:t>
      </w:r>
    </w:p>
    <w:p w14:paraId="083895FC" w14:textId="64E41337" w:rsidR="00541278" w:rsidRDefault="000C280C" w:rsidP="000C280C">
      <w:pPr>
        <w:pStyle w:val="ListParagraph"/>
        <w:numPr>
          <w:ilvl w:val="0"/>
          <w:numId w:val="1"/>
        </w:numPr>
      </w:pPr>
      <w:r>
        <w:t xml:space="preserve">For each berth (MP1-MP4, CT1-2) generates daily occupancy data in decimal format that is normally distributed with given mean .78 and </w:t>
      </w:r>
      <w:r w:rsidR="00CD452D">
        <w:t xml:space="preserve">(standard deviation assumed*) </w:t>
      </w:r>
      <w:r>
        <w:t>standard deviation .05</w:t>
      </w:r>
    </w:p>
    <w:p w14:paraId="6AAB6A49" w14:textId="5D1682B5" w:rsidR="000C280C" w:rsidRDefault="000C280C" w:rsidP="000C280C">
      <w:pPr>
        <w:pStyle w:val="ListParagraph"/>
        <w:numPr>
          <w:ilvl w:val="0"/>
          <w:numId w:val="1"/>
        </w:numPr>
      </w:pPr>
      <w:r>
        <w:t>Mean is increased by .09 for winter (December-February) and decreased by .14 for monsoon dip (July-September)</w:t>
      </w:r>
    </w:p>
    <w:p w14:paraId="1DB1D873" w14:textId="4949E763" w:rsidR="000C280C" w:rsidRDefault="000C280C" w:rsidP="000C280C">
      <w:pPr>
        <w:pStyle w:val="ListParagraph"/>
        <w:numPr>
          <w:ilvl w:val="0"/>
          <w:numId w:val="1"/>
        </w:numPr>
      </w:pPr>
      <w:r>
        <w:t>The results from this pipeline were not used in any other simulation</w:t>
      </w:r>
    </w:p>
    <w:p w14:paraId="13DFF171" w14:textId="63B5ACC0" w:rsidR="000C280C" w:rsidRDefault="000C280C" w:rsidP="00CD452D">
      <w:pPr>
        <w:pStyle w:val="Subtitle"/>
      </w:pPr>
      <w:r>
        <w:t xml:space="preserve">S3: simulate_vessels_hazira.py </w:t>
      </w:r>
      <w:r>
        <w:sym w:font="Wingdings" w:char="F0E0"/>
      </w:r>
      <w:r>
        <w:t xml:space="preserve"> vessel_turnaround.csv</w:t>
      </w:r>
    </w:p>
    <w:p w14:paraId="66AFA82D" w14:textId="542D035C" w:rsidR="000C280C" w:rsidRPr="00CD452D" w:rsidRDefault="000C280C" w:rsidP="000C280C">
      <w:pPr>
        <w:pStyle w:val="ListParagraph"/>
        <w:numPr>
          <w:ilvl w:val="0"/>
          <w:numId w:val="1"/>
        </w:numPr>
        <w:rPr>
          <w:rFonts w:eastAsiaTheme="minorEastAsia"/>
        </w:rPr>
      </w:pPr>
      <w:r>
        <w:t xml:space="preserve">Given that arrivals are distributed </w:t>
      </w:r>
      <w:proofErr w:type="gramStart"/>
      <w:r>
        <w:t>Poisson(</w:t>
      </w:r>
      <w:proofErr w:type="gramEnd"/>
      <w:r>
        <w:t>1200 arrivals/year = 1200</w:t>
      </w:r>
      <w:proofErr w:type="gramStart"/>
      <w:r>
        <w:t>/(</w:t>
      </w:r>
      <w:proofErr w:type="gramEnd"/>
      <w:r>
        <w:t xml:space="preserve">356*24) arrivals/hour), we generate the time </w:t>
      </w:r>
      <w:r w:rsidRPr="000C280C">
        <w:rPr>
          <w:i/>
          <w:iCs/>
        </w:rPr>
        <w:t>between</w:t>
      </w:r>
      <w:r>
        <w:t xml:space="preserve"> arrivals from </w:t>
      </w:r>
      <w:proofErr w:type="gramStart"/>
      <w:r>
        <w:t>Exponential(</w:t>
      </w:r>
      <w:proofErr w:type="gramEnd"/>
      <w:r>
        <w:t>365*24/1200)</w:t>
      </w:r>
    </w:p>
    <w:p w14:paraId="5E1C3CF4" w14:textId="6AD1C1AA" w:rsidR="00CD452D" w:rsidRPr="000C280C" w:rsidRDefault="00CD452D" w:rsidP="000C280C">
      <w:pPr>
        <w:pStyle w:val="ListParagraph"/>
        <w:numPr>
          <w:ilvl w:val="0"/>
          <w:numId w:val="1"/>
        </w:numPr>
        <w:rPr>
          <w:rFonts w:eastAsiaTheme="minorEastAsia"/>
        </w:rPr>
      </w:pPr>
      <w:r>
        <w:rPr>
          <w:rFonts w:eastAsiaTheme="minorEastAsia"/>
        </w:rPr>
        <w:t>As a vessel arrives, it is docked at the berth that has the next earliest idle time (assignment strategy *assumed)</w:t>
      </w:r>
    </w:p>
    <w:p w14:paraId="7AA0AA2F" w14:textId="25DD62C1" w:rsidR="000C280C" w:rsidRPr="00CD452D" w:rsidRDefault="000C280C" w:rsidP="000C280C">
      <w:pPr>
        <w:pStyle w:val="ListParagraph"/>
        <w:numPr>
          <w:ilvl w:val="0"/>
          <w:numId w:val="1"/>
        </w:numPr>
        <w:rPr>
          <w:rFonts w:eastAsiaTheme="minorEastAsia"/>
        </w:rPr>
      </w:pPr>
      <w:r>
        <w:t xml:space="preserve">The </w:t>
      </w:r>
      <w:r w:rsidR="00CD452D">
        <w:t xml:space="preserve">(given) </w:t>
      </w:r>
      <w:r>
        <w:t xml:space="preserve">time it takes for a vessel to be processed once assigned to a berth is </w:t>
      </w:r>
      <w:proofErr w:type="gramStart"/>
      <w:r>
        <w:t>N(</w:t>
      </w:r>
      <w:proofErr w:type="gramEnd"/>
      <w:r>
        <w:t>mean = 23hours, standard deviation = 4.5 hours)</w:t>
      </w:r>
    </w:p>
    <w:p w14:paraId="50AFCD54" w14:textId="7A1981BF" w:rsidR="00CD452D" w:rsidRPr="000C280C" w:rsidRDefault="00CD452D" w:rsidP="00CD452D">
      <w:pPr>
        <w:pStyle w:val="ListParagraph"/>
        <w:numPr>
          <w:ilvl w:val="1"/>
          <w:numId w:val="1"/>
        </w:numPr>
        <w:rPr>
          <w:rFonts w:eastAsiaTheme="minorEastAsia"/>
        </w:rPr>
      </w:pPr>
      <w:r>
        <w:t xml:space="preserve">There is a (given) 11% change that a vessel experiences </w:t>
      </w:r>
      <w:proofErr w:type="gramStart"/>
      <w:r>
        <w:t>an</w:t>
      </w:r>
      <w:proofErr w:type="gramEnd"/>
      <w:r>
        <w:t xml:space="preserve"> service time, in which case an amount of hours </w:t>
      </w:r>
      <w:proofErr w:type="gramStart"/>
      <w:r>
        <w:t>uniform(</w:t>
      </w:r>
      <w:proofErr w:type="gramEnd"/>
      <w:r>
        <w:t>.5, 3) (distribution assumed*) are added to the service time</w:t>
      </w:r>
    </w:p>
    <w:p w14:paraId="1978A24E" w14:textId="4570DB69" w:rsidR="000C280C" w:rsidRDefault="00B0706A" w:rsidP="00B0706A">
      <w:pPr>
        <w:pStyle w:val="Subtitle"/>
      </w:pPr>
      <w:r>
        <w:t xml:space="preserve">S4: </w:t>
      </w:r>
      <w:r w:rsidR="00CD452D">
        <w:t xml:space="preserve">simulate_containers_hazira.py </w:t>
      </w:r>
      <w:r w:rsidR="00CD452D">
        <w:sym w:font="Wingdings" w:char="F0E0"/>
      </w:r>
      <w:r w:rsidR="00CD452D">
        <w:t xml:space="preserve"> container_moves.py</w:t>
      </w:r>
    </w:p>
    <w:p w14:paraId="38AC030A" w14:textId="3372CBBF" w:rsidR="00CD452D" w:rsidRDefault="00CD452D" w:rsidP="00CD452D">
      <w:pPr>
        <w:pStyle w:val="ListParagraph"/>
        <w:numPr>
          <w:ilvl w:val="0"/>
          <w:numId w:val="1"/>
        </w:numPr>
      </w:pPr>
      <w:r>
        <w:t>Reads input from vessel_turnaround_hazira.csv and generates one container per vessel (assumed*)</w:t>
      </w:r>
    </w:p>
    <w:p w14:paraId="39527C44" w14:textId="5EFB462D" w:rsidR="00CD452D" w:rsidRDefault="00CD452D" w:rsidP="00CD452D">
      <w:pPr>
        <w:pStyle w:val="ListParagraph"/>
        <w:numPr>
          <w:ilvl w:val="1"/>
          <w:numId w:val="1"/>
        </w:numPr>
      </w:pPr>
      <w:r>
        <w:t xml:space="preserve">The number of times a container is moved is </w:t>
      </w:r>
      <w:proofErr w:type="gramStart"/>
      <w:r>
        <w:t>Poisson(</w:t>
      </w:r>
      <w:proofErr w:type="gramEnd"/>
      <w:r>
        <w:t>2.6) (given)</w:t>
      </w:r>
    </w:p>
    <w:p w14:paraId="2BFED6FD" w14:textId="1AE6F204" w:rsidR="00CD452D" w:rsidRDefault="00CD452D" w:rsidP="00CD452D">
      <w:pPr>
        <w:pStyle w:val="ListParagraph"/>
        <w:numPr>
          <w:ilvl w:val="1"/>
          <w:numId w:val="1"/>
        </w:numPr>
      </w:pPr>
      <w:r>
        <w:t>The number of TEU</w:t>
      </w:r>
      <w:r w:rsidR="00B0706A">
        <w:t xml:space="preserve"> (twenty-foot equivalent units) is </w:t>
      </w:r>
      <w:proofErr w:type="gramStart"/>
      <w:r w:rsidR="00B0706A">
        <w:t>N(</w:t>
      </w:r>
      <w:proofErr w:type="gramEnd"/>
      <w:r w:rsidR="00B0706A">
        <w:t>mean = 1400, standard deviation = 150) with a maximum capacity of 1500 TEU (given mean and maximum, standard deviation and interpretation of 1500 assumed*)</w:t>
      </w:r>
    </w:p>
    <w:p w14:paraId="1057AC16" w14:textId="5348A397" w:rsidR="00B0706A" w:rsidRDefault="00B0706A" w:rsidP="00B0706A">
      <w:pPr>
        <w:pStyle w:val="ListParagraph"/>
        <w:numPr>
          <w:ilvl w:val="0"/>
          <w:numId w:val="1"/>
        </w:numPr>
      </w:pPr>
      <w:r>
        <w:lastRenderedPageBreak/>
        <w:t>Each container is moved using a Yard (also known as RTG) Crane or a Quay Crane. As per Hazira Yard’s Layout, there are 6 Quay Cranes and 14 Yard Cranes.</w:t>
      </w:r>
      <w:r w:rsidR="0099314E">
        <w:t xml:space="preserve"> (p. 9 Appendix #</w:t>
      </w:r>
      <w:r w:rsidR="00DF68FF">
        <w:t>1</w:t>
      </w:r>
      <w:r w:rsidR="0099314E">
        <w:t>)</w:t>
      </w:r>
    </w:p>
    <w:p w14:paraId="569752D9" w14:textId="02A5FC78" w:rsidR="0099314E" w:rsidRDefault="0099314E" w:rsidP="0099314E">
      <w:pPr>
        <w:pStyle w:val="ListParagraph"/>
        <w:numPr>
          <w:ilvl w:val="1"/>
          <w:numId w:val="1"/>
        </w:numPr>
      </w:pPr>
      <w:r>
        <w:t xml:space="preserve">Processing time for a quay crane is </w:t>
      </w:r>
      <w:proofErr w:type="gramStart"/>
      <w:r>
        <w:t>N(</w:t>
      </w:r>
      <w:proofErr w:type="gramEnd"/>
      <w:r>
        <w:t>mean = 90 seconds, standard deviation = 10 seconds) minimum 20 seconds (assumed* with source Appendix #2)</w:t>
      </w:r>
    </w:p>
    <w:p w14:paraId="7FEF2B6C" w14:textId="5B1A244F" w:rsidR="0099314E" w:rsidRDefault="0099314E" w:rsidP="0099314E">
      <w:pPr>
        <w:pStyle w:val="ListParagraph"/>
        <w:numPr>
          <w:ilvl w:val="1"/>
          <w:numId w:val="1"/>
        </w:numPr>
      </w:pPr>
      <w:r>
        <w:t xml:space="preserve">Processing time for a yard crane is </w:t>
      </w:r>
      <w:proofErr w:type="gramStart"/>
      <w:r>
        <w:t>N(</w:t>
      </w:r>
      <w:proofErr w:type="gramEnd"/>
      <w:r>
        <w:t xml:space="preserve">mean = 144 seconds, standard </w:t>
      </w:r>
      <w:proofErr w:type="gramStart"/>
      <w:r>
        <w:t>deviation.=</w:t>
      </w:r>
      <w:proofErr w:type="gramEnd"/>
      <w:r>
        <w:t xml:space="preserve"> 15 seconds) minimum 30 seconds (assumed* with source Appendix #2)</w:t>
      </w:r>
    </w:p>
    <w:p w14:paraId="67D94543" w14:textId="79101170" w:rsidR="00493C01" w:rsidRDefault="00493C01" w:rsidP="0099314E">
      <w:pPr>
        <w:pStyle w:val="ListParagraph"/>
        <w:numPr>
          <w:ilvl w:val="1"/>
          <w:numId w:val="1"/>
        </w:numPr>
      </w:pPr>
      <w:r>
        <w:t>Cranes are identified “Quay” or “Yard” followed by a number, starting at 0</w:t>
      </w:r>
    </w:p>
    <w:p w14:paraId="61B3A30E" w14:textId="39CEF2E2" w:rsidR="00DF68FF" w:rsidRDefault="00DF68FF" w:rsidP="00DF68FF">
      <w:pPr>
        <w:pStyle w:val="ListParagraph"/>
        <w:numPr>
          <w:ilvl w:val="0"/>
          <w:numId w:val="1"/>
        </w:numPr>
      </w:pPr>
      <w:r>
        <w:t xml:space="preserve">Each container generates </w:t>
      </w:r>
      <w:proofErr w:type="gramStart"/>
      <w:r>
        <w:t>a number of</w:t>
      </w:r>
      <w:proofErr w:type="gramEnd"/>
      <w:r>
        <w:t xml:space="preserve"> moves that do not need to be processed in succession. Containers are assigned to the resource that is available the soonest (assignment strategy assumed*)</w:t>
      </w:r>
    </w:p>
    <w:p w14:paraId="43E4E7E2" w14:textId="65B0324A" w:rsidR="00493C01" w:rsidRDefault="00493C01" w:rsidP="00493C01">
      <w:pPr>
        <w:pStyle w:val="Subtitle"/>
      </w:pPr>
      <w:r>
        <w:t>S5: simulate_cranes_hazira.</w:t>
      </w:r>
      <w:r w:rsidR="00A56CA0">
        <w:t>py</w:t>
      </w:r>
      <w:r>
        <w:t xml:space="preserve"> </w:t>
      </w:r>
      <w:r>
        <w:sym w:font="Wingdings" w:char="F0E0"/>
      </w:r>
      <w:r>
        <w:t xml:space="preserve"> crane_uptime_hazira.csv</w:t>
      </w:r>
    </w:p>
    <w:p w14:paraId="1D6D5464" w14:textId="4DA3FF9F" w:rsidR="00493C01" w:rsidRDefault="00493C01" w:rsidP="00493C01">
      <w:pPr>
        <w:pStyle w:val="ListParagraph"/>
        <w:numPr>
          <w:ilvl w:val="0"/>
          <w:numId w:val="1"/>
        </w:numPr>
      </w:pPr>
      <w:r>
        <w:t>The simulation runs for one year and marks each time that a crane is down</w:t>
      </w:r>
    </w:p>
    <w:p w14:paraId="76B0620B" w14:textId="561F1008" w:rsidR="00493C01" w:rsidRDefault="00493C01" w:rsidP="00493C01">
      <w:pPr>
        <w:pStyle w:val="ListParagraph"/>
        <w:numPr>
          <w:ilvl w:val="0"/>
          <w:numId w:val="1"/>
        </w:numPr>
      </w:pPr>
      <w:r>
        <w:t>A quay crane is expected to be up for 19 hours a day, where downtimes are each 1.2 hours (given)</w:t>
      </w:r>
    </w:p>
    <w:p w14:paraId="54605A20" w14:textId="561B0B79" w:rsidR="00493C01" w:rsidRDefault="00493C01" w:rsidP="00493C01">
      <w:pPr>
        <w:pStyle w:val="ListParagraph"/>
        <w:numPr>
          <w:ilvl w:val="0"/>
          <w:numId w:val="1"/>
        </w:numPr>
      </w:pPr>
      <w:r>
        <w:t>A yard crane is expected to be up for 15 hours a day, where downtimes are each 1 hour (given)</w:t>
      </w:r>
    </w:p>
    <w:p w14:paraId="5570DCA2" w14:textId="26A0596B" w:rsidR="00493C01" w:rsidRDefault="00A56CA0" w:rsidP="00493C01">
      <w:pPr>
        <w:pStyle w:val="ListParagraph"/>
        <w:numPr>
          <w:ilvl w:val="0"/>
          <w:numId w:val="1"/>
        </w:numPr>
      </w:pPr>
      <w:r>
        <w:t xml:space="preserve">Time between arrivals is </w:t>
      </w:r>
      <w:proofErr w:type="gramStart"/>
      <w:r>
        <w:t>Weibull(</w:t>
      </w:r>
      <w:proofErr w:type="gramEnd"/>
      <w:r>
        <w:t>k = 1.7), which is then scaled to have an expected value of 2 (assumed* interpretation of the given parameters)</w:t>
      </w:r>
    </w:p>
    <w:p w14:paraId="580712BB" w14:textId="6DFE6068" w:rsidR="00A56CA0" w:rsidRDefault="00A56CA0" w:rsidP="00A56CA0">
      <w:pPr>
        <w:pStyle w:val="ListParagraph"/>
        <w:numPr>
          <w:ilvl w:val="1"/>
          <w:numId w:val="1"/>
        </w:numPr>
      </w:pPr>
      <w:r>
        <w:t>The scale, lambda, is equal to 12/</w:t>
      </w:r>
      <w:proofErr w:type="gramStart"/>
      <w:r>
        <w:t>gamma(</w:t>
      </w:r>
      <w:proofErr w:type="gramEnd"/>
      <w:r>
        <w:t>1 + 1/1.7)</w:t>
      </w:r>
    </w:p>
    <w:p w14:paraId="799FF512" w14:textId="3A2A4490" w:rsidR="00A56CA0" w:rsidRDefault="00A56CA0" w:rsidP="00A56CA0">
      <w:pPr>
        <w:pStyle w:val="Subtitle"/>
      </w:pPr>
      <w:r>
        <w:t xml:space="preserve">S6: simulate_gate_hazira.py </w:t>
      </w:r>
      <w:r>
        <w:sym w:font="Wingdings" w:char="F0E0"/>
      </w:r>
      <w:r>
        <w:t xml:space="preserve"> gate_entries_hazira.csv</w:t>
      </w:r>
    </w:p>
    <w:p w14:paraId="2AD6ABAC" w14:textId="7AC61222" w:rsidR="00A56CA0" w:rsidRDefault="00A56CA0" w:rsidP="00A56CA0">
      <w:pPr>
        <w:pStyle w:val="ListParagraph"/>
        <w:numPr>
          <w:ilvl w:val="0"/>
          <w:numId w:val="1"/>
        </w:numPr>
      </w:pPr>
      <w:r>
        <w:t>Simulation runs for one year, but will generate truck arrivals according to a parameter HOUR_TIMESTEP, since trucks cannot arrive continuously</w:t>
      </w:r>
    </w:p>
    <w:p w14:paraId="649922EB" w14:textId="51CEEB1D" w:rsidR="00A56CA0" w:rsidRDefault="00A56CA0" w:rsidP="00A56CA0">
      <w:pPr>
        <w:pStyle w:val="ListParagraph"/>
        <w:numPr>
          <w:ilvl w:val="0"/>
          <w:numId w:val="1"/>
        </w:numPr>
      </w:pPr>
      <w:r>
        <w:t xml:space="preserve">Truck arrival is </w:t>
      </w:r>
      <w:proofErr w:type="gramStart"/>
      <w:r>
        <w:t>Poisson(</w:t>
      </w:r>
      <w:proofErr w:type="gramEnd"/>
      <w:r>
        <w:t xml:space="preserve">160 trucks/day) or equivalently </w:t>
      </w:r>
      <w:proofErr w:type="gramStart"/>
      <w:r>
        <w:t>Poisson(</w:t>
      </w:r>
      <w:proofErr w:type="gramEnd"/>
      <w:r>
        <w:t>160/24*HOUR_TIMESTEP trucks/ 1/HOUR_TIMESTEP hours)</w:t>
      </w:r>
    </w:p>
    <w:p w14:paraId="549320D4" w14:textId="52D9B8C6" w:rsidR="00A56CA0" w:rsidRDefault="00A56CA0" w:rsidP="00A56CA0">
      <w:pPr>
        <w:pStyle w:val="ListParagraph"/>
        <w:numPr>
          <w:ilvl w:val="1"/>
          <w:numId w:val="1"/>
        </w:numPr>
      </w:pPr>
      <w:r>
        <w:t>The rate is scaled by 1.28 if it is between hours 8-10 or 17-19 (given) to represent the peak hour surge</w:t>
      </w:r>
    </w:p>
    <w:p w14:paraId="5E93B8AA" w14:textId="2CDF1C91" w:rsidR="00A56CA0" w:rsidRDefault="00A56CA0" w:rsidP="00A56CA0">
      <w:pPr>
        <w:pStyle w:val="ListParagraph"/>
        <w:numPr>
          <w:ilvl w:val="0"/>
          <w:numId w:val="1"/>
        </w:numPr>
      </w:pPr>
      <w:r>
        <w:t>There is only one gate to service all trucks (assumed*)</w:t>
      </w:r>
    </w:p>
    <w:p w14:paraId="6FFCF410" w14:textId="37941DFA" w:rsidR="00A56CA0" w:rsidRDefault="00A56CA0" w:rsidP="00A56CA0">
      <w:pPr>
        <w:pStyle w:val="ListParagraph"/>
        <w:numPr>
          <w:ilvl w:val="1"/>
          <w:numId w:val="1"/>
        </w:numPr>
      </w:pPr>
      <w:r>
        <w:t>Trucks enter a queue, as soon as one truck is processed, the next one waiting may be processed</w:t>
      </w:r>
    </w:p>
    <w:p w14:paraId="137CC005" w14:textId="45E80306" w:rsidR="00A56CA0" w:rsidRDefault="00A56CA0" w:rsidP="00A56CA0">
      <w:pPr>
        <w:pStyle w:val="ListParagraph"/>
        <w:numPr>
          <w:ilvl w:val="0"/>
          <w:numId w:val="1"/>
        </w:numPr>
      </w:pPr>
      <w:r>
        <w:t xml:space="preserve">The time it takes for a truck to be serviced is </w:t>
      </w:r>
      <w:proofErr w:type="gramStart"/>
      <w:r>
        <w:t>N(</w:t>
      </w:r>
      <w:proofErr w:type="gramEnd"/>
      <w:r>
        <w:t>mean = 11 minutes, standard deviation = 2.5 minutes)</w:t>
      </w:r>
    </w:p>
    <w:p w14:paraId="61D9E469" w14:textId="330D006B" w:rsidR="00A56CA0" w:rsidRDefault="00A56CA0" w:rsidP="00A56CA0">
      <w:pPr>
        <w:pStyle w:val="ListParagraph"/>
        <w:numPr>
          <w:ilvl w:val="0"/>
          <w:numId w:val="1"/>
        </w:numPr>
      </w:pPr>
      <w:r>
        <w:lastRenderedPageBreak/>
        <w:t>It is noted that the queue length becomes very long as the simulation progresses – the assumption that there is only one gate to service all trucks is likely incorrect for these rates.</w:t>
      </w:r>
    </w:p>
    <w:p w14:paraId="73991564" w14:textId="3B0462ED" w:rsidR="004C23F1" w:rsidRDefault="004C23F1" w:rsidP="004C23F1">
      <w:pPr>
        <w:pStyle w:val="Subtitle"/>
      </w:pPr>
      <w:r>
        <w:t xml:space="preserve">S7: simulate_energy_hazira.py </w:t>
      </w:r>
      <w:r>
        <w:sym w:font="Wingdings" w:char="F0E0"/>
      </w:r>
      <w:r>
        <w:t xml:space="preserve"> energy_consumption_hazira.py</w:t>
      </w:r>
    </w:p>
    <w:p w14:paraId="572568D8" w14:textId="381ED4AC" w:rsidR="004C23F1" w:rsidRDefault="004C23F1" w:rsidP="004C23F1">
      <w:pPr>
        <w:pStyle w:val="ListParagraph"/>
        <w:numPr>
          <w:ilvl w:val="0"/>
          <w:numId w:val="1"/>
        </w:numPr>
      </w:pPr>
      <w:r>
        <w:t>Produces entirely deterministic hourly data for an entire year (energy draw is the same, it does not come from any distribution assumed*)</w:t>
      </w:r>
    </w:p>
    <w:p w14:paraId="7AB2DA75" w14:textId="1FB2A826" w:rsidR="004C23F1" w:rsidRDefault="004C23F1" w:rsidP="004C23F1">
      <w:pPr>
        <w:pStyle w:val="ListParagraph"/>
        <w:numPr>
          <w:ilvl w:val="0"/>
          <w:numId w:val="1"/>
        </w:numPr>
      </w:pPr>
      <w:r>
        <w:t>Base hourly energy draw is 6500, which is always increased by 6</w:t>
      </w:r>
      <w:r w:rsidRPr="004C23F1">
        <w:t>% for admin costs (given)</w:t>
      </w:r>
    </w:p>
    <w:p w14:paraId="2461C91F" w14:textId="47D699BF" w:rsidR="004C23F1" w:rsidRDefault="004C23F1" w:rsidP="004C23F1">
      <w:pPr>
        <w:pStyle w:val="ListParagraph"/>
        <w:numPr>
          <w:ilvl w:val="1"/>
          <w:numId w:val="1"/>
        </w:numPr>
      </w:pPr>
      <w:r>
        <w:t>Scaled by 1.17 during June, July and August (summer) and .83 during December, January, and February (winter) (given)</w:t>
      </w:r>
    </w:p>
    <w:p w14:paraId="20C8BF23" w14:textId="7C9D5800" w:rsidR="004C23F1" w:rsidRDefault="004C23F1" w:rsidP="004C23F1">
      <w:pPr>
        <w:pStyle w:val="ListParagraph"/>
        <w:numPr>
          <w:ilvl w:val="1"/>
          <w:numId w:val="1"/>
        </w:numPr>
      </w:pPr>
      <w:r>
        <w:t>Further scaled by 1.27 if during daily hours of 8-18 for peak</w:t>
      </w:r>
    </w:p>
    <w:p w14:paraId="3791292A" w14:textId="4500CDDD" w:rsidR="004C23F1" w:rsidRDefault="004C23F1" w:rsidP="004C23F1">
      <w:pPr>
        <w:pStyle w:val="Subtitle"/>
      </w:pPr>
      <w:r>
        <w:t xml:space="preserve">S8: simulate_maintenance_hazira.py </w:t>
      </w:r>
      <w:r>
        <w:sym w:font="Wingdings" w:char="F0E0"/>
      </w:r>
      <w:r>
        <w:t xml:space="preserve"> maintenance_events_hazira.csv</w:t>
      </w:r>
    </w:p>
    <w:p w14:paraId="02EB28B1" w14:textId="68BDFCAE" w:rsidR="004C23F1" w:rsidRDefault="004C23F1" w:rsidP="004C23F1">
      <w:pPr>
        <w:pStyle w:val="ListParagraph"/>
        <w:numPr>
          <w:ilvl w:val="0"/>
          <w:numId w:val="1"/>
        </w:numPr>
      </w:pPr>
      <w:r>
        <w:t>Each crane (quay and yard) experiences weekly maintenance which lasts 3.5 hours (given) and these events are randomly inserted on a random day every week (assumed* that each event is randomly scheduled each week)</w:t>
      </w:r>
    </w:p>
    <w:p w14:paraId="4965D688" w14:textId="44AEEE03" w:rsidR="004C23F1" w:rsidRDefault="004C23F1" w:rsidP="004C23F1">
      <w:pPr>
        <w:pStyle w:val="ListParagraph"/>
        <w:numPr>
          <w:ilvl w:val="0"/>
          <w:numId w:val="1"/>
        </w:numPr>
      </w:pPr>
      <w:r>
        <w:t>All other resources experience maintenance three times a month for 4.5 hours each (and such events are also randomly distributed throughout the month assumed*)</w:t>
      </w:r>
    </w:p>
    <w:p w14:paraId="3BECE274" w14:textId="4A2E2744" w:rsidR="001E36EC" w:rsidRDefault="001E36EC" w:rsidP="004C23F1">
      <w:pPr>
        <w:pStyle w:val="ListParagraph"/>
        <w:numPr>
          <w:ilvl w:val="0"/>
          <w:numId w:val="1"/>
        </w:numPr>
      </w:pPr>
      <w:r>
        <w:t>Conveyors and lights are treated as one pool resource (no documentation found fore the number present at the port</w:t>
      </w:r>
      <w:proofErr w:type="gramStart"/>
      <w:r>
        <w:t>)</w:t>
      </w:r>
      <w:proofErr w:type="gramEnd"/>
      <w:r>
        <w:t xml:space="preserve"> and this may be easily changed by changing global simulation parameters NUM_CONVEY, NUM_LIGHT (assumed*)</w:t>
      </w:r>
    </w:p>
    <w:p w14:paraId="7975D15F" w14:textId="77777777" w:rsidR="00B134CA" w:rsidRDefault="00B134CA" w:rsidP="00B134CA"/>
    <w:p w14:paraId="738FE49D" w14:textId="70608BEF" w:rsidR="00B134CA" w:rsidRDefault="003C73D5" w:rsidP="003C73D5">
      <w:pPr>
        <w:pStyle w:val="Heading2"/>
      </w:pPr>
      <w:bookmarkStart w:id="4" w:name="_Toc199430714"/>
      <w:r>
        <w:t>Cost Model &amp; Assumptions</w:t>
      </w:r>
      <w:bookmarkEnd w:id="4"/>
    </w:p>
    <w:p w14:paraId="7075C2B8" w14:textId="3AF94470" w:rsidR="003C73D5" w:rsidRDefault="003C73D5" w:rsidP="00B134CA">
      <w:proofErr w:type="gramStart"/>
      <w:r>
        <w:t>In order to</w:t>
      </w:r>
      <w:proofErr w:type="gramEnd"/>
      <w:r>
        <w:t xml:space="preserve"> calculate costs, we had to make some assumptions on how to convert the metrics produced in the simulation to values that may be multiplied by costs.</w:t>
      </w:r>
      <w:r w:rsidR="004A04F1">
        <w:t xml:space="preserve"> All calculations will </w:t>
      </w:r>
      <w:proofErr w:type="gramStart"/>
      <w:r w:rsidR="004A04F1">
        <w:t>conducted</w:t>
      </w:r>
      <w:proofErr w:type="gramEnd"/>
      <w:r w:rsidR="004A04F1">
        <w:t xml:space="preserve"> in lakhs (1 rupee = 100,000 lakh = 10,000,000 crore). The following values were all given.</w:t>
      </w:r>
    </w:p>
    <w:p w14:paraId="3C0BC18C" w14:textId="4962253D" w:rsidR="004A04F1" w:rsidRDefault="004A04F1" w:rsidP="004A04F1">
      <w:pPr>
        <w:pStyle w:val="Subtitle"/>
      </w:pPr>
      <w:r>
        <w:t>Unit Rates</w:t>
      </w:r>
    </w:p>
    <w:tbl>
      <w:tblPr>
        <w:tblW w:w="11080" w:type="dxa"/>
        <w:tblLook w:val="04A0" w:firstRow="1" w:lastRow="0" w:firstColumn="1" w:lastColumn="0" w:noHBand="0" w:noVBand="1"/>
      </w:tblPr>
      <w:tblGrid>
        <w:gridCol w:w="1940"/>
        <w:gridCol w:w="1780"/>
        <w:gridCol w:w="3200"/>
        <w:gridCol w:w="4160"/>
      </w:tblGrid>
      <w:tr w:rsidR="004A04F1" w:rsidRPr="004A04F1" w14:paraId="5D579A06" w14:textId="77777777" w:rsidTr="004A04F1">
        <w:trPr>
          <w:trHeight w:val="320"/>
        </w:trPr>
        <w:tc>
          <w:tcPr>
            <w:tcW w:w="1940" w:type="dxa"/>
            <w:tcBorders>
              <w:top w:val="nil"/>
              <w:left w:val="nil"/>
              <w:bottom w:val="nil"/>
              <w:right w:val="nil"/>
            </w:tcBorders>
            <w:shd w:val="clear" w:color="auto" w:fill="auto"/>
            <w:noWrap/>
            <w:vAlign w:val="bottom"/>
            <w:hideMark/>
          </w:tcPr>
          <w:p w14:paraId="7583CE89" w14:textId="77777777" w:rsidR="004A04F1" w:rsidRPr="004A04F1" w:rsidRDefault="004A04F1" w:rsidP="004A04F1">
            <w:pPr>
              <w:spacing w:after="0" w:line="240" w:lineRule="auto"/>
              <w:rPr>
                <w:rFonts w:ascii="Aptos Narrow" w:eastAsia="Times New Roman" w:hAnsi="Aptos Narrow" w:cs="Times New Roman"/>
                <w:b/>
                <w:bCs/>
                <w:color w:val="000000"/>
                <w:kern w:val="0"/>
                <w14:ligatures w14:val="none"/>
              </w:rPr>
            </w:pPr>
            <w:r w:rsidRPr="004A04F1">
              <w:rPr>
                <w:rFonts w:ascii="Aptos Narrow" w:eastAsia="Times New Roman" w:hAnsi="Aptos Narrow" w:cs="Times New Roman"/>
                <w:b/>
                <w:bCs/>
                <w:color w:val="000000"/>
                <w:kern w:val="0"/>
                <w14:ligatures w14:val="none"/>
              </w:rPr>
              <w:t>metric</w:t>
            </w:r>
          </w:p>
        </w:tc>
        <w:tc>
          <w:tcPr>
            <w:tcW w:w="1780" w:type="dxa"/>
            <w:tcBorders>
              <w:top w:val="nil"/>
              <w:left w:val="nil"/>
              <w:bottom w:val="nil"/>
              <w:right w:val="nil"/>
            </w:tcBorders>
            <w:shd w:val="clear" w:color="auto" w:fill="auto"/>
            <w:noWrap/>
            <w:vAlign w:val="bottom"/>
            <w:hideMark/>
          </w:tcPr>
          <w:p w14:paraId="5C975A86" w14:textId="77777777" w:rsidR="004A04F1" w:rsidRPr="004A04F1" w:rsidRDefault="004A04F1" w:rsidP="004A04F1">
            <w:pPr>
              <w:spacing w:after="0" w:line="240" w:lineRule="auto"/>
              <w:rPr>
                <w:rFonts w:ascii="Aptos Narrow" w:eastAsia="Times New Roman" w:hAnsi="Aptos Narrow" w:cs="Times New Roman"/>
                <w:b/>
                <w:bCs/>
                <w:color w:val="000000"/>
                <w:kern w:val="0"/>
                <w14:ligatures w14:val="none"/>
              </w:rPr>
            </w:pPr>
            <w:proofErr w:type="spellStart"/>
            <w:r w:rsidRPr="004A04F1">
              <w:rPr>
                <w:rFonts w:ascii="Aptos Narrow" w:eastAsia="Times New Roman" w:hAnsi="Aptos Narrow" w:cs="Times New Roman"/>
                <w:b/>
                <w:bCs/>
                <w:color w:val="000000"/>
                <w:kern w:val="0"/>
                <w14:ligatures w14:val="none"/>
              </w:rPr>
              <w:t>unit_measure</w:t>
            </w:r>
            <w:proofErr w:type="spellEnd"/>
          </w:p>
        </w:tc>
        <w:tc>
          <w:tcPr>
            <w:tcW w:w="3200" w:type="dxa"/>
            <w:tcBorders>
              <w:top w:val="nil"/>
              <w:left w:val="nil"/>
              <w:bottom w:val="nil"/>
              <w:right w:val="nil"/>
            </w:tcBorders>
            <w:shd w:val="clear" w:color="auto" w:fill="auto"/>
            <w:noWrap/>
            <w:vAlign w:val="bottom"/>
            <w:hideMark/>
          </w:tcPr>
          <w:p w14:paraId="3578B127" w14:textId="77777777" w:rsidR="004A04F1" w:rsidRPr="004A04F1" w:rsidRDefault="004A04F1" w:rsidP="004A04F1">
            <w:pPr>
              <w:spacing w:after="0" w:line="240" w:lineRule="auto"/>
              <w:rPr>
                <w:rFonts w:ascii="Aptos Narrow" w:eastAsia="Times New Roman" w:hAnsi="Aptos Narrow" w:cs="Times New Roman"/>
                <w:b/>
                <w:bCs/>
                <w:color w:val="000000"/>
                <w:kern w:val="0"/>
                <w14:ligatures w14:val="none"/>
              </w:rPr>
            </w:pPr>
            <w:proofErr w:type="spellStart"/>
            <w:r w:rsidRPr="004A04F1">
              <w:rPr>
                <w:rFonts w:ascii="Aptos Narrow" w:eastAsia="Times New Roman" w:hAnsi="Aptos Narrow" w:cs="Times New Roman"/>
                <w:b/>
                <w:bCs/>
                <w:color w:val="000000"/>
                <w:kern w:val="0"/>
                <w14:ligatures w14:val="none"/>
              </w:rPr>
              <w:t>unit_rate</w:t>
            </w:r>
            <w:proofErr w:type="spellEnd"/>
          </w:p>
        </w:tc>
        <w:tc>
          <w:tcPr>
            <w:tcW w:w="4160" w:type="dxa"/>
            <w:tcBorders>
              <w:top w:val="nil"/>
              <w:left w:val="nil"/>
              <w:bottom w:val="nil"/>
              <w:right w:val="nil"/>
            </w:tcBorders>
            <w:shd w:val="clear" w:color="auto" w:fill="auto"/>
            <w:noWrap/>
            <w:vAlign w:val="bottom"/>
            <w:hideMark/>
          </w:tcPr>
          <w:p w14:paraId="72310346" w14:textId="77777777" w:rsidR="004A04F1" w:rsidRPr="004A04F1" w:rsidRDefault="004A04F1" w:rsidP="004A04F1">
            <w:pPr>
              <w:spacing w:after="0" w:line="240" w:lineRule="auto"/>
              <w:rPr>
                <w:rFonts w:ascii="Aptos Narrow" w:eastAsia="Times New Roman" w:hAnsi="Aptos Narrow" w:cs="Times New Roman"/>
                <w:b/>
                <w:bCs/>
                <w:color w:val="000000"/>
                <w:kern w:val="0"/>
                <w14:ligatures w14:val="none"/>
              </w:rPr>
            </w:pPr>
            <w:r w:rsidRPr="004A04F1">
              <w:rPr>
                <w:rFonts w:ascii="Aptos Narrow" w:eastAsia="Times New Roman" w:hAnsi="Aptos Narrow" w:cs="Times New Roman"/>
                <w:b/>
                <w:bCs/>
                <w:color w:val="000000"/>
                <w:kern w:val="0"/>
                <w14:ligatures w14:val="none"/>
              </w:rPr>
              <w:t>driver</w:t>
            </w:r>
          </w:p>
        </w:tc>
      </w:tr>
      <w:tr w:rsidR="004A04F1" w:rsidRPr="004A04F1" w14:paraId="24172F9E" w14:textId="77777777" w:rsidTr="004A04F1">
        <w:trPr>
          <w:trHeight w:val="320"/>
        </w:trPr>
        <w:tc>
          <w:tcPr>
            <w:tcW w:w="1940" w:type="dxa"/>
            <w:tcBorders>
              <w:top w:val="nil"/>
              <w:left w:val="nil"/>
              <w:bottom w:val="nil"/>
              <w:right w:val="nil"/>
            </w:tcBorders>
            <w:shd w:val="clear" w:color="auto" w:fill="auto"/>
            <w:noWrap/>
            <w:vAlign w:val="bottom"/>
            <w:hideMark/>
          </w:tcPr>
          <w:p w14:paraId="04BCD34A"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proofErr w:type="spellStart"/>
            <w:r w:rsidRPr="004A04F1">
              <w:rPr>
                <w:rFonts w:ascii="Aptos Narrow" w:eastAsia="Times New Roman" w:hAnsi="Aptos Narrow" w:cs="Times New Roman"/>
                <w:color w:val="000000"/>
                <w:kern w:val="0"/>
                <w14:ligatures w14:val="none"/>
              </w:rPr>
              <w:t>quay_crane</w:t>
            </w:r>
            <w:proofErr w:type="spellEnd"/>
          </w:p>
        </w:tc>
        <w:tc>
          <w:tcPr>
            <w:tcW w:w="1780" w:type="dxa"/>
            <w:tcBorders>
              <w:top w:val="nil"/>
              <w:left w:val="nil"/>
              <w:bottom w:val="nil"/>
              <w:right w:val="nil"/>
            </w:tcBorders>
            <w:shd w:val="clear" w:color="auto" w:fill="auto"/>
            <w:noWrap/>
            <w:vAlign w:val="bottom"/>
            <w:hideMark/>
          </w:tcPr>
          <w:p w14:paraId="5B028211"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hour of use</w:t>
            </w:r>
          </w:p>
        </w:tc>
        <w:tc>
          <w:tcPr>
            <w:tcW w:w="3200" w:type="dxa"/>
            <w:tcBorders>
              <w:top w:val="nil"/>
              <w:left w:val="nil"/>
              <w:bottom w:val="nil"/>
              <w:right w:val="nil"/>
            </w:tcBorders>
            <w:shd w:val="clear" w:color="auto" w:fill="auto"/>
            <w:noWrap/>
            <w:vAlign w:val="bottom"/>
            <w:hideMark/>
          </w:tcPr>
          <w:p w14:paraId="0A44AB42" w14:textId="77777777" w:rsidR="004A04F1" w:rsidRPr="004A04F1" w:rsidRDefault="004A04F1" w:rsidP="004A04F1">
            <w:pPr>
              <w:spacing w:after="0" w:line="240" w:lineRule="auto"/>
              <w:jc w:val="right"/>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0.51</w:t>
            </w:r>
          </w:p>
        </w:tc>
        <w:tc>
          <w:tcPr>
            <w:tcW w:w="4160" w:type="dxa"/>
            <w:tcBorders>
              <w:top w:val="nil"/>
              <w:left w:val="nil"/>
              <w:bottom w:val="nil"/>
              <w:right w:val="nil"/>
            </w:tcBorders>
            <w:shd w:val="clear" w:color="auto" w:fill="auto"/>
            <w:noWrap/>
            <w:vAlign w:val="bottom"/>
            <w:hideMark/>
          </w:tcPr>
          <w:p w14:paraId="076AB7BB"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crane_uptime_hazira.csv</w:t>
            </w:r>
          </w:p>
        </w:tc>
      </w:tr>
      <w:tr w:rsidR="004A04F1" w:rsidRPr="004A04F1" w14:paraId="0021DC47" w14:textId="77777777" w:rsidTr="004A04F1">
        <w:trPr>
          <w:trHeight w:val="320"/>
        </w:trPr>
        <w:tc>
          <w:tcPr>
            <w:tcW w:w="1940" w:type="dxa"/>
            <w:tcBorders>
              <w:top w:val="nil"/>
              <w:left w:val="nil"/>
              <w:bottom w:val="nil"/>
              <w:right w:val="nil"/>
            </w:tcBorders>
            <w:shd w:val="clear" w:color="auto" w:fill="auto"/>
            <w:noWrap/>
            <w:vAlign w:val="bottom"/>
            <w:hideMark/>
          </w:tcPr>
          <w:p w14:paraId="288A7A18"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proofErr w:type="spellStart"/>
            <w:r w:rsidRPr="004A04F1">
              <w:rPr>
                <w:rFonts w:ascii="Aptos Narrow" w:eastAsia="Times New Roman" w:hAnsi="Aptos Narrow" w:cs="Times New Roman"/>
                <w:color w:val="000000"/>
                <w:kern w:val="0"/>
                <w14:ligatures w14:val="none"/>
              </w:rPr>
              <w:t>yard_crane</w:t>
            </w:r>
            <w:proofErr w:type="spellEnd"/>
          </w:p>
        </w:tc>
        <w:tc>
          <w:tcPr>
            <w:tcW w:w="1780" w:type="dxa"/>
            <w:tcBorders>
              <w:top w:val="nil"/>
              <w:left w:val="nil"/>
              <w:bottom w:val="nil"/>
              <w:right w:val="nil"/>
            </w:tcBorders>
            <w:shd w:val="clear" w:color="auto" w:fill="auto"/>
            <w:noWrap/>
            <w:vAlign w:val="bottom"/>
            <w:hideMark/>
          </w:tcPr>
          <w:p w14:paraId="637ABF50"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hour of use</w:t>
            </w:r>
          </w:p>
        </w:tc>
        <w:tc>
          <w:tcPr>
            <w:tcW w:w="3200" w:type="dxa"/>
            <w:tcBorders>
              <w:top w:val="nil"/>
              <w:left w:val="nil"/>
              <w:bottom w:val="nil"/>
              <w:right w:val="nil"/>
            </w:tcBorders>
            <w:shd w:val="clear" w:color="auto" w:fill="auto"/>
            <w:noWrap/>
            <w:vAlign w:val="bottom"/>
            <w:hideMark/>
          </w:tcPr>
          <w:p w14:paraId="770A3CAC" w14:textId="77777777" w:rsidR="004A04F1" w:rsidRPr="004A04F1" w:rsidRDefault="004A04F1" w:rsidP="004A04F1">
            <w:pPr>
              <w:spacing w:after="0" w:line="240" w:lineRule="auto"/>
              <w:jc w:val="right"/>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0.036</w:t>
            </w:r>
          </w:p>
        </w:tc>
        <w:tc>
          <w:tcPr>
            <w:tcW w:w="4160" w:type="dxa"/>
            <w:tcBorders>
              <w:top w:val="nil"/>
              <w:left w:val="nil"/>
              <w:bottom w:val="nil"/>
              <w:right w:val="nil"/>
            </w:tcBorders>
            <w:shd w:val="clear" w:color="auto" w:fill="auto"/>
            <w:noWrap/>
            <w:vAlign w:val="bottom"/>
            <w:hideMark/>
          </w:tcPr>
          <w:p w14:paraId="5EC67FCE"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crane_uptime_hazira.csv</w:t>
            </w:r>
          </w:p>
        </w:tc>
      </w:tr>
      <w:tr w:rsidR="004A04F1" w:rsidRPr="004A04F1" w14:paraId="0E9EE26D" w14:textId="77777777" w:rsidTr="004A04F1">
        <w:trPr>
          <w:trHeight w:val="320"/>
        </w:trPr>
        <w:tc>
          <w:tcPr>
            <w:tcW w:w="1940" w:type="dxa"/>
            <w:tcBorders>
              <w:top w:val="nil"/>
              <w:left w:val="nil"/>
              <w:bottom w:val="nil"/>
              <w:right w:val="nil"/>
            </w:tcBorders>
            <w:shd w:val="clear" w:color="auto" w:fill="auto"/>
            <w:noWrap/>
            <w:vAlign w:val="bottom"/>
            <w:hideMark/>
          </w:tcPr>
          <w:p w14:paraId="2E0C4C7C"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proofErr w:type="spellStart"/>
            <w:r w:rsidRPr="004A04F1">
              <w:rPr>
                <w:rFonts w:ascii="Aptos Narrow" w:eastAsia="Times New Roman" w:hAnsi="Aptos Narrow" w:cs="Times New Roman"/>
                <w:color w:val="000000"/>
                <w:kern w:val="0"/>
                <w14:ligatures w14:val="none"/>
              </w:rPr>
              <w:t>container_moves</w:t>
            </w:r>
            <w:proofErr w:type="spellEnd"/>
          </w:p>
        </w:tc>
        <w:tc>
          <w:tcPr>
            <w:tcW w:w="1780" w:type="dxa"/>
            <w:tcBorders>
              <w:top w:val="nil"/>
              <w:left w:val="nil"/>
              <w:bottom w:val="nil"/>
              <w:right w:val="nil"/>
            </w:tcBorders>
            <w:shd w:val="clear" w:color="auto" w:fill="auto"/>
            <w:noWrap/>
            <w:vAlign w:val="bottom"/>
            <w:hideMark/>
          </w:tcPr>
          <w:p w14:paraId="28DF0FD6"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TEU-day in yard</w:t>
            </w:r>
          </w:p>
        </w:tc>
        <w:tc>
          <w:tcPr>
            <w:tcW w:w="3200" w:type="dxa"/>
            <w:tcBorders>
              <w:top w:val="nil"/>
              <w:left w:val="nil"/>
              <w:bottom w:val="nil"/>
              <w:right w:val="nil"/>
            </w:tcBorders>
            <w:shd w:val="clear" w:color="auto" w:fill="auto"/>
            <w:noWrap/>
            <w:vAlign w:val="bottom"/>
            <w:hideMark/>
          </w:tcPr>
          <w:p w14:paraId="106F3DFE" w14:textId="77777777" w:rsidR="004A04F1" w:rsidRPr="004A04F1" w:rsidRDefault="004A04F1" w:rsidP="004A04F1">
            <w:pPr>
              <w:spacing w:after="0" w:line="240" w:lineRule="auto"/>
              <w:jc w:val="right"/>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0.0055</w:t>
            </w:r>
          </w:p>
        </w:tc>
        <w:tc>
          <w:tcPr>
            <w:tcW w:w="4160" w:type="dxa"/>
            <w:tcBorders>
              <w:top w:val="nil"/>
              <w:left w:val="nil"/>
              <w:bottom w:val="nil"/>
              <w:right w:val="nil"/>
            </w:tcBorders>
            <w:shd w:val="clear" w:color="auto" w:fill="auto"/>
            <w:noWrap/>
            <w:vAlign w:val="bottom"/>
            <w:hideMark/>
          </w:tcPr>
          <w:p w14:paraId="16A9E40F"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container_moves_hazira.csv</w:t>
            </w:r>
          </w:p>
        </w:tc>
      </w:tr>
      <w:tr w:rsidR="004A04F1" w:rsidRPr="004A04F1" w14:paraId="2F47FC40" w14:textId="77777777" w:rsidTr="004A04F1">
        <w:trPr>
          <w:trHeight w:val="320"/>
        </w:trPr>
        <w:tc>
          <w:tcPr>
            <w:tcW w:w="1940" w:type="dxa"/>
            <w:tcBorders>
              <w:top w:val="nil"/>
              <w:left w:val="nil"/>
              <w:bottom w:val="nil"/>
              <w:right w:val="nil"/>
            </w:tcBorders>
            <w:shd w:val="clear" w:color="auto" w:fill="auto"/>
            <w:noWrap/>
            <w:vAlign w:val="bottom"/>
            <w:hideMark/>
          </w:tcPr>
          <w:p w14:paraId="00613450"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proofErr w:type="spellStart"/>
            <w:r w:rsidRPr="004A04F1">
              <w:rPr>
                <w:rFonts w:ascii="Aptos Narrow" w:eastAsia="Times New Roman" w:hAnsi="Aptos Narrow" w:cs="Times New Roman"/>
                <w:color w:val="000000"/>
                <w:kern w:val="0"/>
                <w14:ligatures w14:val="none"/>
              </w:rPr>
              <w:t>truck_entry</w:t>
            </w:r>
            <w:proofErr w:type="spellEnd"/>
          </w:p>
        </w:tc>
        <w:tc>
          <w:tcPr>
            <w:tcW w:w="1780" w:type="dxa"/>
            <w:tcBorders>
              <w:top w:val="nil"/>
              <w:left w:val="nil"/>
              <w:bottom w:val="nil"/>
              <w:right w:val="nil"/>
            </w:tcBorders>
            <w:shd w:val="clear" w:color="auto" w:fill="auto"/>
            <w:noWrap/>
            <w:vAlign w:val="bottom"/>
            <w:hideMark/>
          </w:tcPr>
          <w:p w14:paraId="2C2083D5"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num entries</w:t>
            </w:r>
          </w:p>
        </w:tc>
        <w:tc>
          <w:tcPr>
            <w:tcW w:w="3200" w:type="dxa"/>
            <w:tcBorders>
              <w:top w:val="nil"/>
              <w:left w:val="nil"/>
              <w:bottom w:val="nil"/>
              <w:right w:val="nil"/>
            </w:tcBorders>
            <w:shd w:val="clear" w:color="auto" w:fill="auto"/>
            <w:noWrap/>
            <w:vAlign w:val="bottom"/>
            <w:hideMark/>
          </w:tcPr>
          <w:p w14:paraId="766E40A5" w14:textId="77777777" w:rsidR="004A04F1" w:rsidRPr="004A04F1" w:rsidRDefault="004A04F1" w:rsidP="004A04F1">
            <w:pPr>
              <w:spacing w:after="0" w:line="240" w:lineRule="auto"/>
              <w:jc w:val="right"/>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0.0038</w:t>
            </w:r>
          </w:p>
        </w:tc>
        <w:tc>
          <w:tcPr>
            <w:tcW w:w="4160" w:type="dxa"/>
            <w:tcBorders>
              <w:top w:val="nil"/>
              <w:left w:val="nil"/>
              <w:bottom w:val="nil"/>
              <w:right w:val="nil"/>
            </w:tcBorders>
            <w:shd w:val="clear" w:color="auto" w:fill="auto"/>
            <w:noWrap/>
            <w:vAlign w:val="bottom"/>
            <w:hideMark/>
          </w:tcPr>
          <w:p w14:paraId="7EB2DFFE"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gate_entries_hazira.csv</w:t>
            </w:r>
          </w:p>
        </w:tc>
      </w:tr>
      <w:tr w:rsidR="004A04F1" w:rsidRPr="004A04F1" w14:paraId="231B6753" w14:textId="77777777" w:rsidTr="004A04F1">
        <w:trPr>
          <w:trHeight w:val="320"/>
        </w:trPr>
        <w:tc>
          <w:tcPr>
            <w:tcW w:w="1940" w:type="dxa"/>
            <w:tcBorders>
              <w:top w:val="nil"/>
              <w:left w:val="nil"/>
              <w:bottom w:val="nil"/>
              <w:right w:val="nil"/>
            </w:tcBorders>
            <w:shd w:val="clear" w:color="auto" w:fill="auto"/>
            <w:noWrap/>
            <w:vAlign w:val="bottom"/>
            <w:hideMark/>
          </w:tcPr>
          <w:p w14:paraId="77A4E928"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lastRenderedPageBreak/>
              <w:t>energy</w:t>
            </w:r>
          </w:p>
        </w:tc>
        <w:tc>
          <w:tcPr>
            <w:tcW w:w="1780" w:type="dxa"/>
            <w:tcBorders>
              <w:top w:val="nil"/>
              <w:left w:val="nil"/>
              <w:bottom w:val="nil"/>
              <w:right w:val="nil"/>
            </w:tcBorders>
            <w:shd w:val="clear" w:color="auto" w:fill="auto"/>
            <w:noWrap/>
            <w:vAlign w:val="bottom"/>
            <w:hideMark/>
          </w:tcPr>
          <w:p w14:paraId="0C918F6E"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kWh consumed</w:t>
            </w:r>
          </w:p>
        </w:tc>
        <w:tc>
          <w:tcPr>
            <w:tcW w:w="3200" w:type="dxa"/>
            <w:tcBorders>
              <w:top w:val="nil"/>
              <w:left w:val="nil"/>
              <w:bottom w:val="nil"/>
              <w:right w:val="nil"/>
            </w:tcBorders>
            <w:shd w:val="clear" w:color="auto" w:fill="auto"/>
            <w:noWrap/>
            <w:vAlign w:val="bottom"/>
            <w:hideMark/>
          </w:tcPr>
          <w:p w14:paraId="47383804" w14:textId="77777777" w:rsidR="004A04F1" w:rsidRPr="004A04F1" w:rsidRDefault="004A04F1" w:rsidP="004A04F1">
            <w:pPr>
              <w:spacing w:after="0" w:line="240" w:lineRule="auto"/>
              <w:jc w:val="right"/>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0.000078</w:t>
            </w:r>
          </w:p>
        </w:tc>
        <w:tc>
          <w:tcPr>
            <w:tcW w:w="4160" w:type="dxa"/>
            <w:tcBorders>
              <w:top w:val="nil"/>
              <w:left w:val="nil"/>
              <w:bottom w:val="nil"/>
              <w:right w:val="nil"/>
            </w:tcBorders>
            <w:shd w:val="clear" w:color="auto" w:fill="auto"/>
            <w:noWrap/>
            <w:vAlign w:val="bottom"/>
            <w:hideMark/>
          </w:tcPr>
          <w:p w14:paraId="52C9CF1D" w14:textId="77777777" w:rsidR="004A04F1" w:rsidRPr="004A04F1" w:rsidRDefault="004A04F1" w:rsidP="004A04F1">
            <w:pPr>
              <w:spacing w:after="0" w:line="240" w:lineRule="auto"/>
              <w:rPr>
                <w:rFonts w:ascii="Aptos Narrow" w:eastAsia="Times New Roman" w:hAnsi="Aptos Narrow" w:cs="Times New Roman"/>
                <w:color w:val="000000"/>
                <w:kern w:val="0"/>
                <w14:ligatures w14:val="none"/>
              </w:rPr>
            </w:pPr>
            <w:r w:rsidRPr="004A04F1">
              <w:rPr>
                <w:rFonts w:ascii="Aptos Narrow" w:eastAsia="Times New Roman" w:hAnsi="Aptos Narrow" w:cs="Times New Roman"/>
                <w:color w:val="000000"/>
                <w:kern w:val="0"/>
                <w14:ligatures w14:val="none"/>
              </w:rPr>
              <w:t>energy_consumption_hazira.csv</w:t>
            </w:r>
          </w:p>
        </w:tc>
      </w:tr>
    </w:tbl>
    <w:p w14:paraId="58444C44" w14:textId="77777777" w:rsidR="004A04F1" w:rsidRDefault="004A04F1"/>
    <w:p w14:paraId="6B8DAE34" w14:textId="659487AF" w:rsidR="004A04F1" w:rsidRDefault="004A04F1" w:rsidP="004A04F1">
      <w:pPr>
        <w:pStyle w:val="Subtitle"/>
      </w:pPr>
      <w:r>
        <w:t>Yearly Expenses</w:t>
      </w:r>
    </w:p>
    <w:p w14:paraId="41C093E1" w14:textId="504690C7" w:rsidR="004A04F1" w:rsidRDefault="004A04F1">
      <w:r>
        <w:t xml:space="preserve">We will receive inputs from each of the relevant simulations </w:t>
      </w:r>
      <w:proofErr w:type="gramStart"/>
      <w:r>
        <w:t>in order to</w:t>
      </w:r>
      <w:proofErr w:type="gramEnd"/>
      <w:r>
        <w:t xml:space="preserve"> calculate the relevant costs. First, we will summarize how volume is calculated:</w:t>
      </w:r>
    </w:p>
    <w:tbl>
      <w:tblPr>
        <w:tblStyle w:val="TableGrid"/>
        <w:tblW w:w="0" w:type="auto"/>
        <w:tblLook w:val="04A0" w:firstRow="1" w:lastRow="0" w:firstColumn="1" w:lastColumn="0" w:noHBand="0" w:noVBand="1"/>
      </w:tblPr>
      <w:tblGrid>
        <w:gridCol w:w="1615"/>
        <w:gridCol w:w="7735"/>
      </w:tblGrid>
      <w:tr w:rsidR="004A04F1" w14:paraId="365DBEFA" w14:textId="77777777" w:rsidTr="004A04F1">
        <w:tc>
          <w:tcPr>
            <w:tcW w:w="1615" w:type="dxa"/>
          </w:tcPr>
          <w:p w14:paraId="19736169" w14:textId="156A6533" w:rsidR="004A04F1" w:rsidRDefault="004A04F1" w:rsidP="004A04F1">
            <w:r>
              <w:t>Crane</w:t>
            </w:r>
          </w:p>
        </w:tc>
        <w:tc>
          <w:tcPr>
            <w:tcW w:w="7735" w:type="dxa"/>
          </w:tcPr>
          <w:p w14:paraId="5AAE8ADA" w14:textId="6676DDBC" w:rsidR="004A04F1" w:rsidRDefault="004A04F1" w:rsidP="004A04F1">
            <w:r>
              <w:t>Need to calculate the total hours of use. Simulation output only records hours of downtime. TOTAL_DOWNTIME_HOURS is calculated by summing the duration of downtime for each crane.</w:t>
            </w:r>
          </w:p>
          <w:p w14:paraId="7A6CAE0A" w14:textId="4A3AFD9B" w:rsidR="004A04F1" w:rsidRDefault="004A04F1" w:rsidP="004A04F1">
            <w:r>
              <w:t>VOLUME = NUM_CRANES * 24 * 365 – TOTAL_DOWNTIME_HORUS</w:t>
            </w:r>
          </w:p>
        </w:tc>
      </w:tr>
      <w:tr w:rsidR="004A04F1" w14:paraId="04179B69" w14:textId="77777777" w:rsidTr="004A04F1">
        <w:tc>
          <w:tcPr>
            <w:tcW w:w="1615" w:type="dxa"/>
          </w:tcPr>
          <w:p w14:paraId="457454B6" w14:textId="5784FEFA" w:rsidR="004A04F1" w:rsidRDefault="004A04F1" w:rsidP="004A04F1">
            <w:r>
              <w:t>Container Moves</w:t>
            </w:r>
          </w:p>
        </w:tc>
        <w:tc>
          <w:tcPr>
            <w:tcW w:w="7735" w:type="dxa"/>
          </w:tcPr>
          <w:p w14:paraId="6A3C8C9B" w14:textId="574C575A" w:rsidR="004A04F1" w:rsidRDefault="004A04F1" w:rsidP="004A04F1">
            <w:r>
              <w:t>Given unit rate is “TEU-day/yard.” This was interpreted to be the total number of TEU used, which is calculated by summing the TEU that each container holds.</w:t>
            </w:r>
          </w:p>
          <w:p w14:paraId="1AE2A66E" w14:textId="3D6BD6FA" w:rsidR="004A04F1" w:rsidRDefault="004A04F1" w:rsidP="004A04F1">
            <w:r>
              <w:t xml:space="preserve">VOLUME = </w:t>
            </w:r>
            <w:proofErr w:type="gramStart"/>
            <w:r>
              <w:t>SUM(</w:t>
            </w:r>
            <w:proofErr w:type="gramEnd"/>
            <w:r>
              <w:t>TEU moved per container)</w:t>
            </w:r>
          </w:p>
        </w:tc>
      </w:tr>
      <w:tr w:rsidR="004A04F1" w14:paraId="0F2F7FE6" w14:textId="77777777" w:rsidTr="004A04F1">
        <w:tc>
          <w:tcPr>
            <w:tcW w:w="1615" w:type="dxa"/>
          </w:tcPr>
          <w:p w14:paraId="18B1CFA2" w14:textId="5BFD5B26" w:rsidR="004A04F1" w:rsidRDefault="004A04F1" w:rsidP="004A04F1">
            <w:r>
              <w:t>Truck Entry</w:t>
            </w:r>
          </w:p>
        </w:tc>
        <w:tc>
          <w:tcPr>
            <w:tcW w:w="7735" w:type="dxa"/>
          </w:tcPr>
          <w:p w14:paraId="27A192C5" w14:textId="3DAB2332" w:rsidR="004A04F1" w:rsidRDefault="004A04F1" w:rsidP="004A04F1">
            <w:r>
              <w:t>Note that this was not calculated as the number of trucks that entered the gate, but rather the number of trucks that were processed (assumed*)</w:t>
            </w:r>
          </w:p>
          <w:p w14:paraId="78772E13" w14:textId="29A7DBA2" w:rsidR="004A04F1" w:rsidRDefault="004A04F1" w:rsidP="004A04F1">
            <w:r>
              <w:t>VOLUME = Number of trucks processed</w:t>
            </w:r>
          </w:p>
        </w:tc>
      </w:tr>
      <w:tr w:rsidR="004A04F1" w14:paraId="63A585F7" w14:textId="77777777" w:rsidTr="004A04F1">
        <w:tc>
          <w:tcPr>
            <w:tcW w:w="1615" w:type="dxa"/>
          </w:tcPr>
          <w:p w14:paraId="2C4A4ABC" w14:textId="5EA7F7DD" w:rsidR="004A04F1" w:rsidRDefault="004A04F1" w:rsidP="004A04F1">
            <w:r>
              <w:t>Energy</w:t>
            </w:r>
          </w:p>
        </w:tc>
        <w:tc>
          <w:tcPr>
            <w:tcW w:w="7735" w:type="dxa"/>
          </w:tcPr>
          <w:p w14:paraId="3921E045" w14:textId="22E10BA0" w:rsidR="004A04F1" w:rsidRDefault="004A04F1" w:rsidP="004A04F1">
            <w:r>
              <w:t xml:space="preserve">VOLUME = </w:t>
            </w:r>
            <w:proofErr w:type="gramStart"/>
            <w:r>
              <w:t>SUM(</w:t>
            </w:r>
            <w:proofErr w:type="gramEnd"/>
            <w:r>
              <w:t>kWh used each hour)</w:t>
            </w:r>
          </w:p>
        </w:tc>
      </w:tr>
    </w:tbl>
    <w:p w14:paraId="5DA3A39A" w14:textId="541DBDB6" w:rsidR="004A04F1" w:rsidRDefault="004A04F1" w:rsidP="004A04F1"/>
    <w:p w14:paraId="6A79E91E" w14:textId="5F7B1BB0" w:rsidR="00651639" w:rsidRDefault="00651639" w:rsidP="00651639">
      <w:pPr>
        <w:pStyle w:val="Heading2"/>
      </w:pPr>
      <w:bookmarkStart w:id="5" w:name="_Toc199430715"/>
      <w:r>
        <w:t>Scenario Model &amp; Assumptions</w:t>
      </w:r>
      <w:bookmarkEnd w:id="5"/>
    </w:p>
    <w:p w14:paraId="4F263609" w14:textId="756CA8FF" w:rsidR="00651639" w:rsidRDefault="00651639" w:rsidP="004A04F1">
      <w:r>
        <w:t>We were given three sets of parameters that define how the simulations will run, summarized below:</w:t>
      </w:r>
    </w:p>
    <w:tbl>
      <w:tblPr>
        <w:tblStyle w:val="TableGrid"/>
        <w:tblW w:w="0" w:type="auto"/>
        <w:tblLook w:val="04A0" w:firstRow="1" w:lastRow="0" w:firstColumn="1" w:lastColumn="0" w:noHBand="0" w:noVBand="1"/>
      </w:tblPr>
      <w:tblGrid>
        <w:gridCol w:w="2337"/>
        <w:gridCol w:w="2337"/>
        <w:gridCol w:w="2338"/>
        <w:gridCol w:w="2338"/>
      </w:tblGrid>
      <w:tr w:rsidR="00651639" w14:paraId="29E612B7" w14:textId="77777777">
        <w:tc>
          <w:tcPr>
            <w:tcW w:w="2337" w:type="dxa"/>
          </w:tcPr>
          <w:p w14:paraId="2AB5F127" w14:textId="4386CA91" w:rsidR="00651639" w:rsidRDefault="00651639" w:rsidP="004A04F1">
            <w:r>
              <w:t>Scenario Name</w:t>
            </w:r>
          </w:p>
        </w:tc>
        <w:tc>
          <w:tcPr>
            <w:tcW w:w="2337" w:type="dxa"/>
          </w:tcPr>
          <w:p w14:paraId="20F125E9" w14:textId="08E3D161" w:rsidR="00651639" w:rsidRDefault="00651639" w:rsidP="004A04F1">
            <w:r>
              <w:t>Vessel Service Time</w:t>
            </w:r>
          </w:p>
        </w:tc>
        <w:tc>
          <w:tcPr>
            <w:tcW w:w="2338" w:type="dxa"/>
          </w:tcPr>
          <w:p w14:paraId="5E480CB9" w14:textId="73D4E666" w:rsidR="00651639" w:rsidRDefault="00651639" w:rsidP="004A04F1">
            <w:r>
              <w:t>Crane Downtime</w:t>
            </w:r>
          </w:p>
        </w:tc>
        <w:tc>
          <w:tcPr>
            <w:tcW w:w="2338" w:type="dxa"/>
          </w:tcPr>
          <w:p w14:paraId="0D1CEE13" w14:textId="445D06B7" w:rsidR="00651639" w:rsidRDefault="00651639" w:rsidP="004A04F1">
            <w:r>
              <w:t>Gate Speed</w:t>
            </w:r>
          </w:p>
        </w:tc>
      </w:tr>
      <w:tr w:rsidR="00651639" w14:paraId="6554C84C" w14:textId="77777777">
        <w:tc>
          <w:tcPr>
            <w:tcW w:w="2337" w:type="dxa"/>
          </w:tcPr>
          <w:p w14:paraId="7A68B8B7" w14:textId="49470F0F" w:rsidR="00651639" w:rsidRDefault="00651639" w:rsidP="004A04F1">
            <w:r>
              <w:t>Conservative</w:t>
            </w:r>
          </w:p>
        </w:tc>
        <w:tc>
          <w:tcPr>
            <w:tcW w:w="2337" w:type="dxa"/>
          </w:tcPr>
          <w:p w14:paraId="1E833433" w14:textId="1CD6D518" w:rsidR="00651639" w:rsidRDefault="00651639" w:rsidP="004A04F1">
            <w:r>
              <w:t>.95</w:t>
            </w:r>
          </w:p>
        </w:tc>
        <w:tc>
          <w:tcPr>
            <w:tcW w:w="2338" w:type="dxa"/>
          </w:tcPr>
          <w:p w14:paraId="2A765BC6" w14:textId="0E225605" w:rsidR="00651639" w:rsidRDefault="00651639" w:rsidP="004A04F1">
            <w:r>
              <w:t>.96</w:t>
            </w:r>
          </w:p>
        </w:tc>
        <w:tc>
          <w:tcPr>
            <w:tcW w:w="2338" w:type="dxa"/>
          </w:tcPr>
          <w:p w14:paraId="19AB8D34" w14:textId="33AB15DD" w:rsidR="00651639" w:rsidRDefault="00651639" w:rsidP="004A04F1">
            <w:r>
              <w:t>1.03</w:t>
            </w:r>
          </w:p>
        </w:tc>
      </w:tr>
      <w:tr w:rsidR="00651639" w14:paraId="4F587C0B" w14:textId="77777777">
        <w:tc>
          <w:tcPr>
            <w:tcW w:w="2337" w:type="dxa"/>
          </w:tcPr>
          <w:p w14:paraId="00950599" w14:textId="2DC6775C" w:rsidR="00651639" w:rsidRDefault="00651639" w:rsidP="004A04F1">
            <w:r>
              <w:t>Moderate</w:t>
            </w:r>
          </w:p>
        </w:tc>
        <w:tc>
          <w:tcPr>
            <w:tcW w:w="2337" w:type="dxa"/>
          </w:tcPr>
          <w:p w14:paraId="700466F7" w14:textId="2B0A4E24" w:rsidR="00651639" w:rsidRDefault="00651639" w:rsidP="004A04F1">
            <w:r>
              <w:t>.90</w:t>
            </w:r>
          </w:p>
        </w:tc>
        <w:tc>
          <w:tcPr>
            <w:tcW w:w="2338" w:type="dxa"/>
          </w:tcPr>
          <w:p w14:paraId="73EF0E42" w14:textId="4C0027E7" w:rsidR="00651639" w:rsidRDefault="00651639" w:rsidP="004A04F1">
            <w:r>
              <w:t>.92</w:t>
            </w:r>
          </w:p>
        </w:tc>
        <w:tc>
          <w:tcPr>
            <w:tcW w:w="2338" w:type="dxa"/>
          </w:tcPr>
          <w:p w14:paraId="3503015F" w14:textId="7ADA21DB" w:rsidR="00651639" w:rsidRDefault="00651639" w:rsidP="004A04F1">
            <w:r>
              <w:t>1.06</w:t>
            </w:r>
          </w:p>
        </w:tc>
      </w:tr>
      <w:tr w:rsidR="00651639" w14:paraId="56772879" w14:textId="77777777">
        <w:tc>
          <w:tcPr>
            <w:tcW w:w="2337" w:type="dxa"/>
          </w:tcPr>
          <w:p w14:paraId="109B865E" w14:textId="4226DBE0" w:rsidR="00651639" w:rsidRDefault="00651639" w:rsidP="004A04F1">
            <w:r>
              <w:t>Aggressive</w:t>
            </w:r>
          </w:p>
        </w:tc>
        <w:tc>
          <w:tcPr>
            <w:tcW w:w="2337" w:type="dxa"/>
          </w:tcPr>
          <w:p w14:paraId="397E8BDB" w14:textId="03B616B9" w:rsidR="00651639" w:rsidRDefault="00651639" w:rsidP="004A04F1">
            <w:r>
              <w:t>.80</w:t>
            </w:r>
          </w:p>
        </w:tc>
        <w:tc>
          <w:tcPr>
            <w:tcW w:w="2338" w:type="dxa"/>
          </w:tcPr>
          <w:p w14:paraId="46C823E1" w14:textId="75799CD8" w:rsidR="00651639" w:rsidRDefault="00651639" w:rsidP="004A04F1">
            <w:r>
              <w:t>.85</w:t>
            </w:r>
          </w:p>
        </w:tc>
        <w:tc>
          <w:tcPr>
            <w:tcW w:w="2338" w:type="dxa"/>
          </w:tcPr>
          <w:p w14:paraId="071547FB" w14:textId="2B36FA96" w:rsidR="00651639" w:rsidRDefault="00651639" w:rsidP="004A04F1">
            <w:r>
              <w:t>1.10</w:t>
            </w:r>
          </w:p>
        </w:tc>
      </w:tr>
    </w:tbl>
    <w:p w14:paraId="207B6B98" w14:textId="77777777" w:rsidR="00651639" w:rsidRDefault="00651639" w:rsidP="004A04F1"/>
    <w:p w14:paraId="6130DF22" w14:textId="77777777" w:rsidR="00F574B8" w:rsidRDefault="00651639" w:rsidP="004A04F1">
      <w:r>
        <w:t xml:space="preserve">Note that originally parameters were given in the form “+5% vessel turnaround,” but these values were converted so that they could directly scale to previous simulation outputs. For example, the output of crane productivity was measured in the hours the crane was down, so we wanted to </w:t>
      </w:r>
      <w:r>
        <w:rPr>
          <w:i/>
          <w:iCs/>
        </w:rPr>
        <w:t>decrease</w:t>
      </w:r>
      <w:r>
        <w:t xml:space="preserve"> the downtime which would increase the productivity.</w:t>
      </w:r>
    </w:p>
    <w:p w14:paraId="6113D8A0" w14:textId="77777777" w:rsidR="00F574B8" w:rsidRDefault="00F574B8" w:rsidP="004A04F1"/>
    <w:p w14:paraId="5612D315" w14:textId="73A3AEE3" w:rsidR="00651639" w:rsidRDefault="00F574B8" w:rsidP="004A04F1">
      <w:r>
        <w:t xml:space="preserve">The process to apply scenarios to vessel service time and crane downtime is straightforward: simply scale each value by the given scenario factor. For gate speed, we similarly increase the number of trucks processed at each hour by the given factor. There </w:t>
      </w:r>
      <w:r>
        <w:lastRenderedPageBreak/>
        <w:t>are additional sanity checks of ensuring that no more trucks are processed than the number of trucks currently in the queue. Furthermore, we allow for fractional amounts of trucks to be processed (otherwise there may not be a notable different in the simulation from the original). This is a reasonable assumption, as a fractional amount of a truck in a queue simply corresponds to that truck being partway through its service time.</w:t>
      </w:r>
      <w:r w:rsidR="00651639">
        <w:t xml:space="preserve"> </w:t>
      </w:r>
    </w:p>
    <w:p w14:paraId="013BA159" w14:textId="07D56ECF" w:rsidR="003C73D5" w:rsidRDefault="003C73D5" w:rsidP="003C73D5">
      <w:pPr>
        <w:pStyle w:val="Heading1"/>
      </w:pPr>
      <w:bookmarkStart w:id="6" w:name="_Toc199430716"/>
      <w:r>
        <w:t>Results</w:t>
      </w:r>
      <w:bookmarkEnd w:id="6"/>
    </w:p>
    <w:p w14:paraId="13D7BA7B" w14:textId="7A9D4E18" w:rsidR="00541278" w:rsidRDefault="00541278" w:rsidP="00122C5F">
      <w:pPr>
        <w:pStyle w:val="Heading2"/>
      </w:pPr>
      <w:bookmarkStart w:id="7" w:name="_Toc199430717"/>
      <w:r>
        <w:t xml:space="preserve">Simulation </w:t>
      </w:r>
      <w:r w:rsidR="003C73D5">
        <w:t>Results</w:t>
      </w:r>
      <w:bookmarkEnd w:id="7"/>
    </w:p>
    <w:p w14:paraId="5E1B9FE0" w14:textId="6018B8A7" w:rsidR="00122C5F" w:rsidRPr="00122C5F" w:rsidRDefault="00122C5F" w:rsidP="00122C5F">
      <w:r>
        <w:t xml:space="preserve">First, we check the correctness of the </w:t>
      </w:r>
      <w:r w:rsidR="00B73DA9">
        <w:t xml:space="preserve">vessel-to-berth assignment strategy. Here, each horizontal line indicates </w:t>
      </w:r>
      <w:proofErr w:type="gramStart"/>
      <w:r w:rsidR="00B73DA9">
        <w:t>a time period</w:t>
      </w:r>
      <w:proofErr w:type="gramEnd"/>
      <w:r w:rsidR="00B73DA9">
        <w:t xml:space="preserve"> that a berth is occupied by a vessel.</w:t>
      </w:r>
    </w:p>
    <w:p w14:paraId="3BB3502D" w14:textId="3410B26D" w:rsidR="00541278" w:rsidRDefault="00B134CA">
      <w:r>
        <w:rPr>
          <w:noProof/>
        </w:rPr>
        <w:drawing>
          <wp:inline distT="0" distB="0" distL="0" distR="0" wp14:anchorId="7F99C919" wp14:editId="27FBE0BA">
            <wp:extent cx="5943600" cy="3136265"/>
            <wp:effectExtent l="0" t="0" r="0" b="635"/>
            <wp:docPr id="1449915556" name="Picture 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5556" name="Picture 2" descr="A graph with lines and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18B87670" w14:textId="66EF84DE" w:rsidR="00B73DA9" w:rsidRDefault="00B73DA9">
      <w:r>
        <w:t>We have also constructed a heatmap of the berth occupancy, based on the generated percentages. Note that these values are independent of the occupancy documented in the previous chart (a possible source of error- there is currently no link between the results in berth_occupancy_hazira.csv and vessel_turnaround_hazira.csv).</w:t>
      </w:r>
    </w:p>
    <w:p w14:paraId="6A45F952" w14:textId="77777777" w:rsidR="00583A57" w:rsidRDefault="00583A57"/>
    <w:p w14:paraId="108B9B29" w14:textId="31E526EC" w:rsidR="00583A57" w:rsidRDefault="00583A57">
      <w:r>
        <w:rPr>
          <w:noProof/>
        </w:rPr>
        <w:lastRenderedPageBreak/>
        <w:drawing>
          <wp:inline distT="0" distB="0" distL="0" distR="0" wp14:anchorId="3F12EF52" wp14:editId="1BA11A39">
            <wp:extent cx="5943600" cy="2642235"/>
            <wp:effectExtent l="0" t="0" r="0" b="0"/>
            <wp:docPr id="2085302161" name="Picture 4"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02161" name="Picture 4" descr="A graph showing a number of numbe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14:paraId="74175643" w14:textId="77777777" w:rsidR="00583A57" w:rsidRDefault="00583A57"/>
    <w:p w14:paraId="49182814" w14:textId="60456209" w:rsidR="00541278" w:rsidRDefault="00541278" w:rsidP="00122C5F">
      <w:pPr>
        <w:pStyle w:val="Heading2"/>
      </w:pPr>
      <w:bookmarkStart w:id="8" w:name="_Toc199430718"/>
      <w:r>
        <w:t>Cost-Model Results</w:t>
      </w:r>
      <w:bookmarkEnd w:id="8"/>
    </w:p>
    <w:p w14:paraId="45604B03" w14:textId="4029A123" w:rsidR="00122C5F" w:rsidRDefault="00122C5F" w:rsidP="00122C5F">
      <w:r>
        <w:t xml:space="preserve">Using </w:t>
      </w:r>
      <w:r>
        <w:t>the</w:t>
      </w:r>
      <w:r>
        <w:t xml:space="preserve"> </w:t>
      </w:r>
      <w:r>
        <w:t>provided unit costs and generated yearly simulation data</w:t>
      </w:r>
      <w:r>
        <w:t xml:space="preserve">, we have a total cost of 39,770 cr. Note that for the year ended March 2024, the total operating expenses were 31,958 </w:t>
      </w:r>
      <w:proofErr w:type="spellStart"/>
      <w:r>
        <w:t>cr</w:t>
      </w:r>
      <w:proofErr w:type="spellEnd"/>
      <w:r>
        <w:t xml:space="preserve"> (p. 19 Appendix #3).</w:t>
      </w:r>
    </w:p>
    <w:tbl>
      <w:tblPr>
        <w:tblW w:w="6840" w:type="dxa"/>
        <w:tblLook w:val="04A0" w:firstRow="1" w:lastRow="0" w:firstColumn="1" w:lastColumn="0" w:noHBand="0" w:noVBand="1"/>
      </w:tblPr>
      <w:tblGrid>
        <w:gridCol w:w="2940"/>
        <w:gridCol w:w="1374"/>
        <w:gridCol w:w="1300"/>
        <w:gridCol w:w="1300"/>
      </w:tblGrid>
      <w:tr w:rsidR="00122C5F" w:rsidRPr="00122C5F" w14:paraId="46579263" w14:textId="77777777" w:rsidTr="00BA096A">
        <w:trPr>
          <w:trHeight w:val="320"/>
        </w:trPr>
        <w:tc>
          <w:tcPr>
            <w:tcW w:w="2940" w:type="dxa"/>
            <w:tcBorders>
              <w:top w:val="nil"/>
              <w:left w:val="nil"/>
              <w:bottom w:val="nil"/>
              <w:right w:val="nil"/>
            </w:tcBorders>
            <w:shd w:val="clear" w:color="auto" w:fill="auto"/>
            <w:noWrap/>
            <w:vAlign w:val="bottom"/>
            <w:hideMark/>
          </w:tcPr>
          <w:p w14:paraId="1A2A7D2C" w14:textId="77777777" w:rsidR="00122C5F" w:rsidRPr="00122C5F" w:rsidRDefault="00122C5F" w:rsidP="00BA096A">
            <w:pPr>
              <w:spacing w:after="0" w:line="240" w:lineRule="auto"/>
              <w:rPr>
                <w:rFonts w:ascii="Aptos Narrow" w:eastAsia="Times New Roman" w:hAnsi="Aptos Narrow" w:cs="Times New Roman"/>
                <w:b/>
                <w:bCs/>
                <w:color w:val="000000"/>
                <w:kern w:val="0"/>
                <w14:ligatures w14:val="none"/>
              </w:rPr>
            </w:pPr>
            <w:r w:rsidRPr="00122C5F">
              <w:rPr>
                <w:rFonts w:ascii="Aptos Narrow" w:eastAsia="Times New Roman" w:hAnsi="Aptos Narrow" w:cs="Times New Roman"/>
                <w:b/>
                <w:bCs/>
                <w:color w:val="000000"/>
                <w:kern w:val="0"/>
                <w14:ligatures w14:val="none"/>
              </w:rPr>
              <w:t>metric</w:t>
            </w:r>
          </w:p>
        </w:tc>
        <w:tc>
          <w:tcPr>
            <w:tcW w:w="1300" w:type="dxa"/>
            <w:tcBorders>
              <w:top w:val="nil"/>
              <w:left w:val="nil"/>
              <w:bottom w:val="nil"/>
              <w:right w:val="nil"/>
            </w:tcBorders>
            <w:shd w:val="clear" w:color="auto" w:fill="auto"/>
            <w:noWrap/>
            <w:vAlign w:val="bottom"/>
            <w:hideMark/>
          </w:tcPr>
          <w:p w14:paraId="6B10B49C" w14:textId="77777777" w:rsidR="00122C5F" w:rsidRPr="00122C5F" w:rsidRDefault="00122C5F" w:rsidP="00BA096A">
            <w:pPr>
              <w:spacing w:after="0" w:line="240" w:lineRule="auto"/>
              <w:rPr>
                <w:rFonts w:ascii="Aptos Narrow" w:eastAsia="Times New Roman" w:hAnsi="Aptos Narrow" w:cs="Times New Roman"/>
                <w:b/>
                <w:bCs/>
                <w:color w:val="000000"/>
                <w:kern w:val="0"/>
                <w14:ligatures w14:val="none"/>
              </w:rPr>
            </w:pPr>
            <w:r w:rsidRPr="00122C5F">
              <w:rPr>
                <w:rFonts w:ascii="Aptos Narrow" w:eastAsia="Times New Roman" w:hAnsi="Aptos Narrow" w:cs="Times New Roman"/>
                <w:b/>
                <w:bCs/>
                <w:color w:val="000000"/>
                <w:kern w:val="0"/>
                <w14:ligatures w14:val="none"/>
              </w:rPr>
              <w:t>volume</w:t>
            </w:r>
          </w:p>
        </w:tc>
        <w:tc>
          <w:tcPr>
            <w:tcW w:w="1300" w:type="dxa"/>
            <w:tcBorders>
              <w:top w:val="nil"/>
              <w:left w:val="nil"/>
              <w:bottom w:val="nil"/>
              <w:right w:val="nil"/>
            </w:tcBorders>
            <w:shd w:val="clear" w:color="auto" w:fill="auto"/>
            <w:noWrap/>
            <w:vAlign w:val="bottom"/>
            <w:hideMark/>
          </w:tcPr>
          <w:p w14:paraId="7AEDA447" w14:textId="77777777" w:rsidR="00122C5F" w:rsidRPr="00122C5F" w:rsidRDefault="00122C5F" w:rsidP="00BA096A">
            <w:pPr>
              <w:spacing w:after="0" w:line="240" w:lineRule="auto"/>
              <w:rPr>
                <w:rFonts w:ascii="Aptos Narrow" w:eastAsia="Times New Roman" w:hAnsi="Aptos Narrow" w:cs="Times New Roman"/>
                <w:b/>
                <w:bCs/>
                <w:color w:val="000000"/>
                <w:kern w:val="0"/>
                <w14:ligatures w14:val="none"/>
              </w:rPr>
            </w:pPr>
            <w:proofErr w:type="spellStart"/>
            <w:r w:rsidRPr="00122C5F">
              <w:rPr>
                <w:rFonts w:ascii="Aptos Narrow" w:eastAsia="Times New Roman" w:hAnsi="Aptos Narrow" w:cs="Times New Roman"/>
                <w:b/>
                <w:bCs/>
                <w:color w:val="000000"/>
                <w:kern w:val="0"/>
                <w14:ligatures w14:val="none"/>
              </w:rPr>
              <w:t>unit_cost</w:t>
            </w:r>
            <w:proofErr w:type="spellEnd"/>
          </w:p>
        </w:tc>
        <w:tc>
          <w:tcPr>
            <w:tcW w:w="1300" w:type="dxa"/>
            <w:tcBorders>
              <w:top w:val="nil"/>
              <w:left w:val="nil"/>
              <w:bottom w:val="nil"/>
              <w:right w:val="nil"/>
            </w:tcBorders>
            <w:shd w:val="clear" w:color="auto" w:fill="auto"/>
            <w:noWrap/>
            <w:vAlign w:val="bottom"/>
            <w:hideMark/>
          </w:tcPr>
          <w:p w14:paraId="09C42F4F" w14:textId="77777777" w:rsidR="00122C5F" w:rsidRPr="00122C5F" w:rsidRDefault="00122C5F" w:rsidP="00BA096A">
            <w:pPr>
              <w:spacing w:after="0" w:line="240" w:lineRule="auto"/>
              <w:rPr>
                <w:rFonts w:ascii="Aptos Narrow" w:eastAsia="Times New Roman" w:hAnsi="Aptos Narrow" w:cs="Times New Roman"/>
                <w:b/>
                <w:bCs/>
                <w:color w:val="000000"/>
                <w:kern w:val="0"/>
                <w14:ligatures w14:val="none"/>
              </w:rPr>
            </w:pPr>
            <w:proofErr w:type="spellStart"/>
            <w:r w:rsidRPr="00122C5F">
              <w:rPr>
                <w:rFonts w:ascii="Aptos Narrow" w:eastAsia="Times New Roman" w:hAnsi="Aptos Narrow" w:cs="Times New Roman"/>
                <w:b/>
                <w:bCs/>
                <w:color w:val="000000"/>
                <w:kern w:val="0"/>
                <w14:ligatures w14:val="none"/>
              </w:rPr>
              <w:t>total_cost</w:t>
            </w:r>
            <w:proofErr w:type="spellEnd"/>
          </w:p>
        </w:tc>
      </w:tr>
      <w:tr w:rsidR="00122C5F" w:rsidRPr="00122C5F" w14:paraId="5BF5E136" w14:textId="77777777" w:rsidTr="00BA096A">
        <w:trPr>
          <w:trHeight w:val="320"/>
        </w:trPr>
        <w:tc>
          <w:tcPr>
            <w:tcW w:w="2940" w:type="dxa"/>
            <w:tcBorders>
              <w:top w:val="nil"/>
              <w:left w:val="nil"/>
              <w:bottom w:val="nil"/>
              <w:right w:val="nil"/>
            </w:tcBorders>
            <w:shd w:val="clear" w:color="auto" w:fill="auto"/>
            <w:noWrap/>
            <w:vAlign w:val="bottom"/>
            <w:hideMark/>
          </w:tcPr>
          <w:p w14:paraId="2897ABA5" w14:textId="77777777" w:rsidR="00122C5F" w:rsidRPr="00122C5F" w:rsidRDefault="00122C5F" w:rsidP="00BA096A">
            <w:pPr>
              <w:spacing w:after="0" w:line="240" w:lineRule="auto"/>
              <w:rPr>
                <w:rFonts w:ascii="Aptos Narrow" w:eastAsia="Times New Roman" w:hAnsi="Aptos Narrow" w:cs="Times New Roman"/>
                <w:color w:val="000000"/>
                <w:kern w:val="0"/>
                <w14:ligatures w14:val="none"/>
              </w:rPr>
            </w:pPr>
            <w:proofErr w:type="spellStart"/>
            <w:r w:rsidRPr="00122C5F">
              <w:rPr>
                <w:rFonts w:ascii="Aptos Narrow" w:eastAsia="Times New Roman" w:hAnsi="Aptos Narrow" w:cs="Times New Roman"/>
                <w:color w:val="000000"/>
                <w:kern w:val="0"/>
                <w14:ligatures w14:val="none"/>
              </w:rPr>
              <w:t>quay_crane</w:t>
            </w:r>
            <w:proofErr w:type="spellEnd"/>
          </w:p>
        </w:tc>
        <w:tc>
          <w:tcPr>
            <w:tcW w:w="1300" w:type="dxa"/>
            <w:tcBorders>
              <w:top w:val="nil"/>
              <w:left w:val="nil"/>
              <w:bottom w:val="nil"/>
              <w:right w:val="nil"/>
            </w:tcBorders>
            <w:shd w:val="clear" w:color="auto" w:fill="auto"/>
            <w:noWrap/>
            <w:vAlign w:val="bottom"/>
            <w:hideMark/>
          </w:tcPr>
          <w:p w14:paraId="5DA09DF3"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52343.1</w:t>
            </w:r>
          </w:p>
        </w:tc>
        <w:tc>
          <w:tcPr>
            <w:tcW w:w="1300" w:type="dxa"/>
            <w:tcBorders>
              <w:top w:val="nil"/>
              <w:left w:val="nil"/>
              <w:bottom w:val="nil"/>
              <w:right w:val="nil"/>
            </w:tcBorders>
            <w:shd w:val="clear" w:color="auto" w:fill="auto"/>
            <w:noWrap/>
            <w:vAlign w:val="bottom"/>
            <w:hideMark/>
          </w:tcPr>
          <w:p w14:paraId="75D85847"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0.51</w:t>
            </w:r>
          </w:p>
        </w:tc>
        <w:tc>
          <w:tcPr>
            <w:tcW w:w="1300" w:type="dxa"/>
            <w:tcBorders>
              <w:top w:val="nil"/>
              <w:left w:val="nil"/>
              <w:bottom w:val="nil"/>
              <w:right w:val="nil"/>
            </w:tcBorders>
            <w:shd w:val="clear" w:color="auto" w:fill="auto"/>
            <w:noWrap/>
            <w:vAlign w:val="bottom"/>
            <w:hideMark/>
          </w:tcPr>
          <w:p w14:paraId="07BF964E"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26694.981</w:t>
            </w:r>
          </w:p>
        </w:tc>
      </w:tr>
      <w:tr w:rsidR="00122C5F" w:rsidRPr="00122C5F" w14:paraId="1D73239D" w14:textId="77777777" w:rsidTr="00BA096A">
        <w:trPr>
          <w:trHeight w:val="320"/>
        </w:trPr>
        <w:tc>
          <w:tcPr>
            <w:tcW w:w="2940" w:type="dxa"/>
            <w:tcBorders>
              <w:top w:val="nil"/>
              <w:left w:val="nil"/>
              <w:bottom w:val="nil"/>
              <w:right w:val="nil"/>
            </w:tcBorders>
            <w:shd w:val="clear" w:color="auto" w:fill="auto"/>
            <w:noWrap/>
            <w:vAlign w:val="bottom"/>
            <w:hideMark/>
          </w:tcPr>
          <w:p w14:paraId="02CDBB46" w14:textId="77777777" w:rsidR="00122C5F" w:rsidRPr="00122C5F" w:rsidRDefault="00122C5F" w:rsidP="00BA096A">
            <w:pPr>
              <w:spacing w:after="0" w:line="240" w:lineRule="auto"/>
              <w:rPr>
                <w:rFonts w:ascii="Aptos Narrow" w:eastAsia="Times New Roman" w:hAnsi="Aptos Narrow" w:cs="Times New Roman"/>
                <w:color w:val="000000"/>
                <w:kern w:val="0"/>
                <w14:ligatures w14:val="none"/>
              </w:rPr>
            </w:pPr>
            <w:proofErr w:type="spellStart"/>
            <w:r w:rsidRPr="00122C5F">
              <w:rPr>
                <w:rFonts w:ascii="Aptos Narrow" w:eastAsia="Times New Roman" w:hAnsi="Aptos Narrow" w:cs="Times New Roman"/>
                <w:color w:val="000000"/>
                <w:kern w:val="0"/>
                <w14:ligatures w14:val="none"/>
              </w:rPr>
              <w:t>yard_crane</w:t>
            </w:r>
            <w:proofErr w:type="spellEnd"/>
          </w:p>
        </w:tc>
        <w:tc>
          <w:tcPr>
            <w:tcW w:w="1300" w:type="dxa"/>
            <w:tcBorders>
              <w:top w:val="nil"/>
              <w:left w:val="nil"/>
              <w:bottom w:val="nil"/>
              <w:right w:val="nil"/>
            </w:tcBorders>
            <w:shd w:val="clear" w:color="auto" w:fill="auto"/>
            <w:noWrap/>
            <w:vAlign w:val="bottom"/>
            <w:hideMark/>
          </w:tcPr>
          <w:p w14:paraId="29961A10"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122215.458</w:t>
            </w:r>
          </w:p>
        </w:tc>
        <w:tc>
          <w:tcPr>
            <w:tcW w:w="1300" w:type="dxa"/>
            <w:tcBorders>
              <w:top w:val="nil"/>
              <w:left w:val="nil"/>
              <w:bottom w:val="nil"/>
              <w:right w:val="nil"/>
            </w:tcBorders>
            <w:shd w:val="clear" w:color="auto" w:fill="auto"/>
            <w:noWrap/>
            <w:vAlign w:val="bottom"/>
            <w:hideMark/>
          </w:tcPr>
          <w:p w14:paraId="7E72A30A"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0.036</w:t>
            </w:r>
          </w:p>
        </w:tc>
        <w:tc>
          <w:tcPr>
            <w:tcW w:w="1300" w:type="dxa"/>
            <w:tcBorders>
              <w:top w:val="nil"/>
              <w:left w:val="nil"/>
              <w:bottom w:val="nil"/>
              <w:right w:val="nil"/>
            </w:tcBorders>
            <w:shd w:val="clear" w:color="auto" w:fill="auto"/>
            <w:noWrap/>
            <w:vAlign w:val="bottom"/>
            <w:hideMark/>
          </w:tcPr>
          <w:p w14:paraId="0EE5B591"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4399.7565</w:t>
            </w:r>
          </w:p>
        </w:tc>
      </w:tr>
      <w:tr w:rsidR="00122C5F" w:rsidRPr="00122C5F" w14:paraId="1D9D0085" w14:textId="77777777" w:rsidTr="00BA096A">
        <w:trPr>
          <w:trHeight w:val="320"/>
        </w:trPr>
        <w:tc>
          <w:tcPr>
            <w:tcW w:w="2940" w:type="dxa"/>
            <w:tcBorders>
              <w:top w:val="nil"/>
              <w:left w:val="nil"/>
              <w:bottom w:val="nil"/>
              <w:right w:val="nil"/>
            </w:tcBorders>
            <w:shd w:val="clear" w:color="auto" w:fill="auto"/>
            <w:noWrap/>
            <w:vAlign w:val="bottom"/>
            <w:hideMark/>
          </w:tcPr>
          <w:p w14:paraId="652A10C1" w14:textId="77777777" w:rsidR="00122C5F" w:rsidRPr="00122C5F" w:rsidRDefault="00122C5F" w:rsidP="00BA096A">
            <w:pPr>
              <w:spacing w:after="0" w:line="240" w:lineRule="auto"/>
              <w:rPr>
                <w:rFonts w:ascii="Aptos Narrow" w:eastAsia="Times New Roman" w:hAnsi="Aptos Narrow" w:cs="Times New Roman"/>
                <w:color w:val="000000"/>
                <w:kern w:val="0"/>
                <w14:ligatures w14:val="none"/>
              </w:rPr>
            </w:pPr>
            <w:proofErr w:type="spellStart"/>
            <w:r w:rsidRPr="00122C5F">
              <w:rPr>
                <w:rFonts w:ascii="Aptos Narrow" w:eastAsia="Times New Roman" w:hAnsi="Aptos Narrow" w:cs="Times New Roman"/>
                <w:color w:val="000000"/>
                <w:kern w:val="0"/>
                <w14:ligatures w14:val="none"/>
              </w:rPr>
              <w:t>container_moves</w:t>
            </w:r>
            <w:proofErr w:type="spellEnd"/>
          </w:p>
        </w:tc>
        <w:tc>
          <w:tcPr>
            <w:tcW w:w="1300" w:type="dxa"/>
            <w:tcBorders>
              <w:top w:val="nil"/>
              <w:left w:val="nil"/>
              <w:bottom w:val="nil"/>
              <w:right w:val="nil"/>
            </w:tcBorders>
            <w:shd w:val="clear" w:color="auto" w:fill="auto"/>
            <w:noWrap/>
            <w:vAlign w:val="bottom"/>
            <w:hideMark/>
          </w:tcPr>
          <w:p w14:paraId="19D1AA56"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1543655</w:t>
            </w:r>
          </w:p>
        </w:tc>
        <w:tc>
          <w:tcPr>
            <w:tcW w:w="1300" w:type="dxa"/>
            <w:tcBorders>
              <w:top w:val="nil"/>
              <w:left w:val="nil"/>
              <w:bottom w:val="nil"/>
              <w:right w:val="nil"/>
            </w:tcBorders>
            <w:shd w:val="clear" w:color="auto" w:fill="auto"/>
            <w:noWrap/>
            <w:vAlign w:val="bottom"/>
            <w:hideMark/>
          </w:tcPr>
          <w:p w14:paraId="1B806023"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0.0055</w:t>
            </w:r>
          </w:p>
        </w:tc>
        <w:tc>
          <w:tcPr>
            <w:tcW w:w="1300" w:type="dxa"/>
            <w:tcBorders>
              <w:top w:val="nil"/>
              <w:left w:val="nil"/>
              <w:bottom w:val="nil"/>
              <w:right w:val="nil"/>
            </w:tcBorders>
            <w:shd w:val="clear" w:color="auto" w:fill="auto"/>
            <w:noWrap/>
            <w:vAlign w:val="bottom"/>
            <w:hideMark/>
          </w:tcPr>
          <w:p w14:paraId="26F4EFB7"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8490.1025</w:t>
            </w:r>
          </w:p>
        </w:tc>
      </w:tr>
      <w:tr w:rsidR="00122C5F" w:rsidRPr="00122C5F" w14:paraId="11EAFBC3" w14:textId="77777777" w:rsidTr="00BA096A">
        <w:trPr>
          <w:trHeight w:val="320"/>
        </w:trPr>
        <w:tc>
          <w:tcPr>
            <w:tcW w:w="2940" w:type="dxa"/>
            <w:tcBorders>
              <w:top w:val="nil"/>
              <w:left w:val="nil"/>
              <w:bottom w:val="nil"/>
              <w:right w:val="nil"/>
            </w:tcBorders>
            <w:shd w:val="clear" w:color="auto" w:fill="auto"/>
            <w:noWrap/>
            <w:vAlign w:val="bottom"/>
            <w:hideMark/>
          </w:tcPr>
          <w:p w14:paraId="2B29BB45" w14:textId="77777777" w:rsidR="00122C5F" w:rsidRPr="00122C5F" w:rsidRDefault="00122C5F" w:rsidP="00BA096A">
            <w:pPr>
              <w:spacing w:after="0" w:line="240" w:lineRule="auto"/>
              <w:rPr>
                <w:rFonts w:ascii="Aptos Narrow" w:eastAsia="Times New Roman" w:hAnsi="Aptos Narrow" w:cs="Times New Roman"/>
                <w:color w:val="000000"/>
                <w:kern w:val="0"/>
                <w14:ligatures w14:val="none"/>
              </w:rPr>
            </w:pPr>
            <w:proofErr w:type="spellStart"/>
            <w:r w:rsidRPr="00122C5F">
              <w:rPr>
                <w:rFonts w:ascii="Aptos Narrow" w:eastAsia="Times New Roman" w:hAnsi="Aptos Narrow" w:cs="Times New Roman"/>
                <w:color w:val="000000"/>
                <w:kern w:val="0"/>
                <w14:ligatures w14:val="none"/>
              </w:rPr>
              <w:t>truck_entry</w:t>
            </w:r>
            <w:proofErr w:type="spellEnd"/>
          </w:p>
        </w:tc>
        <w:tc>
          <w:tcPr>
            <w:tcW w:w="1300" w:type="dxa"/>
            <w:tcBorders>
              <w:top w:val="nil"/>
              <w:left w:val="nil"/>
              <w:bottom w:val="nil"/>
              <w:right w:val="nil"/>
            </w:tcBorders>
            <w:shd w:val="clear" w:color="auto" w:fill="auto"/>
            <w:noWrap/>
            <w:vAlign w:val="bottom"/>
            <w:hideMark/>
          </w:tcPr>
          <w:p w14:paraId="7B020E72"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47753</w:t>
            </w:r>
          </w:p>
        </w:tc>
        <w:tc>
          <w:tcPr>
            <w:tcW w:w="1300" w:type="dxa"/>
            <w:tcBorders>
              <w:top w:val="nil"/>
              <w:left w:val="nil"/>
              <w:bottom w:val="nil"/>
              <w:right w:val="nil"/>
            </w:tcBorders>
            <w:shd w:val="clear" w:color="auto" w:fill="auto"/>
            <w:noWrap/>
            <w:vAlign w:val="bottom"/>
            <w:hideMark/>
          </w:tcPr>
          <w:p w14:paraId="18F11717"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0.0038</w:t>
            </w:r>
          </w:p>
        </w:tc>
        <w:tc>
          <w:tcPr>
            <w:tcW w:w="1300" w:type="dxa"/>
            <w:tcBorders>
              <w:top w:val="nil"/>
              <w:left w:val="nil"/>
              <w:bottom w:val="nil"/>
              <w:right w:val="nil"/>
            </w:tcBorders>
            <w:shd w:val="clear" w:color="auto" w:fill="auto"/>
            <w:noWrap/>
            <w:vAlign w:val="bottom"/>
            <w:hideMark/>
          </w:tcPr>
          <w:p w14:paraId="740F8194"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181.4614</w:t>
            </w:r>
          </w:p>
        </w:tc>
      </w:tr>
      <w:tr w:rsidR="00122C5F" w:rsidRPr="00122C5F" w14:paraId="137C2E98" w14:textId="77777777" w:rsidTr="00BA096A">
        <w:trPr>
          <w:trHeight w:val="320"/>
        </w:trPr>
        <w:tc>
          <w:tcPr>
            <w:tcW w:w="2940" w:type="dxa"/>
            <w:tcBorders>
              <w:top w:val="nil"/>
              <w:left w:val="nil"/>
              <w:bottom w:val="nil"/>
              <w:right w:val="nil"/>
            </w:tcBorders>
            <w:shd w:val="clear" w:color="auto" w:fill="auto"/>
            <w:noWrap/>
            <w:vAlign w:val="bottom"/>
            <w:hideMark/>
          </w:tcPr>
          <w:p w14:paraId="7EC91804" w14:textId="77777777" w:rsidR="00122C5F" w:rsidRPr="00122C5F" w:rsidRDefault="00122C5F" w:rsidP="00BA096A">
            <w:pPr>
              <w:spacing w:after="0" w:line="240" w:lineRule="auto"/>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energy</w:t>
            </w:r>
          </w:p>
        </w:tc>
        <w:tc>
          <w:tcPr>
            <w:tcW w:w="1300" w:type="dxa"/>
            <w:tcBorders>
              <w:top w:val="nil"/>
              <w:left w:val="nil"/>
              <w:bottom w:val="nil"/>
              <w:right w:val="nil"/>
            </w:tcBorders>
            <w:shd w:val="clear" w:color="auto" w:fill="auto"/>
            <w:noWrap/>
            <w:vAlign w:val="bottom"/>
            <w:hideMark/>
          </w:tcPr>
          <w:p w14:paraId="03AB49CB"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47753</w:t>
            </w:r>
          </w:p>
        </w:tc>
        <w:tc>
          <w:tcPr>
            <w:tcW w:w="1300" w:type="dxa"/>
            <w:tcBorders>
              <w:top w:val="nil"/>
              <w:left w:val="nil"/>
              <w:bottom w:val="nil"/>
              <w:right w:val="nil"/>
            </w:tcBorders>
            <w:shd w:val="clear" w:color="auto" w:fill="auto"/>
            <w:noWrap/>
            <w:vAlign w:val="bottom"/>
            <w:hideMark/>
          </w:tcPr>
          <w:p w14:paraId="5D3A9948"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0.000078</w:t>
            </w:r>
          </w:p>
        </w:tc>
        <w:tc>
          <w:tcPr>
            <w:tcW w:w="1300" w:type="dxa"/>
            <w:tcBorders>
              <w:top w:val="nil"/>
              <w:left w:val="nil"/>
              <w:bottom w:val="nil"/>
              <w:right w:val="nil"/>
            </w:tcBorders>
            <w:shd w:val="clear" w:color="auto" w:fill="auto"/>
            <w:noWrap/>
            <w:vAlign w:val="bottom"/>
            <w:hideMark/>
          </w:tcPr>
          <w:p w14:paraId="2C174343" w14:textId="77777777" w:rsidR="00122C5F" w:rsidRPr="00122C5F" w:rsidRDefault="00122C5F" w:rsidP="00BA096A">
            <w:pPr>
              <w:spacing w:after="0" w:line="240" w:lineRule="auto"/>
              <w:jc w:val="right"/>
              <w:rPr>
                <w:rFonts w:ascii="Aptos Narrow" w:eastAsia="Times New Roman" w:hAnsi="Aptos Narrow" w:cs="Times New Roman"/>
                <w:color w:val="000000"/>
                <w:kern w:val="0"/>
                <w14:ligatures w14:val="none"/>
              </w:rPr>
            </w:pPr>
            <w:r w:rsidRPr="00122C5F">
              <w:rPr>
                <w:rFonts w:ascii="Aptos Narrow" w:eastAsia="Times New Roman" w:hAnsi="Aptos Narrow" w:cs="Times New Roman"/>
                <w:color w:val="000000"/>
                <w:kern w:val="0"/>
                <w14:ligatures w14:val="none"/>
              </w:rPr>
              <w:t>3.724734</w:t>
            </w:r>
          </w:p>
        </w:tc>
      </w:tr>
    </w:tbl>
    <w:p w14:paraId="1E143B1D" w14:textId="77777777" w:rsidR="00122C5F" w:rsidRDefault="00122C5F" w:rsidP="00122C5F"/>
    <w:p w14:paraId="092C7C5D" w14:textId="77777777" w:rsidR="00122C5F" w:rsidRDefault="00122C5F" w:rsidP="00122C5F">
      <w:r>
        <w:t>We summarize these results in the following chart.</w:t>
      </w:r>
    </w:p>
    <w:p w14:paraId="0AABB170" w14:textId="77777777" w:rsidR="00122C5F" w:rsidRDefault="00122C5F" w:rsidP="00122C5F">
      <w:r>
        <w:rPr>
          <w:noProof/>
        </w:rPr>
        <w:lastRenderedPageBreak/>
        <w:drawing>
          <wp:inline distT="0" distB="0" distL="0" distR="0" wp14:anchorId="77C2CB42" wp14:editId="06FC9E50">
            <wp:extent cx="4572000" cy="2743200"/>
            <wp:effectExtent l="0" t="0" r="12700" b="12700"/>
            <wp:docPr id="109516363" name="Chart 1">
              <a:extLst xmlns:a="http://schemas.openxmlformats.org/drawingml/2006/main">
                <a:ext uri="{FF2B5EF4-FFF2-40B4-BE49-F238E27FC236}">
                  <a16:creationId xmlns:a16="http://schemas.microsoft.com/office/drawing/2014/main" id="{B39F1F66-A30E-1ED0-66EB-342CD94BF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CFE64" w14:textId="77777777" w:rsidR="00541278" w:rsidRDefault="00541278"/>
    <w:p w14:paraId="00F55ACB" w14:textId="7D212A3B" w:rsidR="00541278" w:rsidRDefault="00541278" w:rsidP="00F574B8">
      <w:pPr>
        <w:pStyle w:val="Heading2"/>
      </w:pPr>
      <w:bookmarkStart w:id="9" w:name="_Toc199430719"/>
      <w:r>
        <w:t xml:space="preserve">Scenario </w:t>
      </w:r>
      <w:r w:rsidR="00B134CA">
        <w:t>Analys</w:t>
      </w:r>
      <w:r w:rsidR="00B73DA9">
        <w:t>is</w:t>
      </w:r>
      <w:bookmarkEnd w:id="9"/>
    </w:p>
    <w:p w14:paraId="7B3685B8" w14:textId="617D38D7" w:rsidR="00651639" w:rsidRDefault="00F574B8">
      <w:r>
        <w:t>After running each scenario, we can see percent saved in each subprocess. Note that the amounts saved for truck entries is negative- this is because the speedup in gate processing time will allow for more trucks to be processed, thus incurring additional cost.</w:t>
      </w:r>
    </w:p>
    <w:p w14:paraId="68CF53B7" w14:textId="716B752A" w:rsidR="00651639" w:rsidRDefault="00651639">
      <w:r>
        <w:rPr>
          <w:noProof/>
        </w:rPr>
        <w:drawing>
          <wp:inline distT="0" distB="0" distL="0" distR="0" wp14:anchorId="0CCBC31E" wp14:editId="00090BC7">
            <wp:extent cx="4568743" cy="2785750"/>
            <wp:effectExtent l="0" t="0" r="16510" b="8255"/>
            <wp:docPr id="1126038685" name="Chart 1">
              <a:extLst xmlns:a="http://schemas.openxmlformats.org/drawingml/2006/main">
                <a:ext uri="{FF2B5EF4-FFF2-40B4-BE49-F238E27FC236}">
                  <a16:creationId xmlns:a16="http://schemas.microsoft.com/office/drawing/2014/main" id="{BAFFBFB0-5766-5CFE-5581-B750CB601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4908DE" w14:textId="77777777" w:rsidR="00F574B8" w:rsidRDefault="00F574B8"/>
    <w:p w14:paraId="7323491A" w14:textId="76673327" w:rsidR="00F574B8" w:rsidRDefault="00F574B8">
      <w:r>
        <w:t>Lastly, we perform a sensitivity analysis</w:t>
      </w:r>
      <w:r w:rsidR="00DA1408">
        <w:t xml:space="preserve">. We allow for a change in the unit rate and a performance adjustment. </w:t>
      </w:r>
      <w:proofErr w:type="gramStart"/>
      <w:r w:rsidR="00DA1408">
        <w:t>In order to</w:t>
      </w:r>
      <w:proofErr w:type="gramEnd"/>
      <w:r w:rsidR="00DA1408">
        <w:t xml:space="preserve"> implement these changes, we multiply the </w:t>
      </w:r>
      <w:proofErr w:type="spellStart"/>
      <w:r w:rsidR="00DA1408">
        <w:t>variable_cost_savings</w:t>
      </w:r>
      <w:proofErr w:type="spellEnd"/>
      <w:r w:rsidR="00DA1408">
        <w:t xml:space="preserve"> by the </w:t>
      </w:r>
      <w:proofErr w:type="spellStart"/>
      <w:r w:rsidR="00DA1408">
        <w:t>unit_rate_scalar</w:t>
      </w:r>
      <w:proofErr w:type="spellEnd"/>
      <w:r w:rsidR="00DA1408">
        <w:t xml:space="preserve"> and 1 + </w:t>
      </w:r>
      <w:proofErr w:type="spellStart"/>
      <w:r w:rsidR="00DA1408">
        <w:t>improvement_adj_pp</w:t>
      </w:r>
      <w:proofErr w:type="spellEnd"/>
      <w:r w:rsidR="00DA1408">
        <w:t xml:space="preserve">, as a linear </w:t>
      </w:r>
      <w:r w:rsidR="00DA1408">
        <w:lastRenderedPageBreak/>
        <w:t>approximation to the simulated costs is sufficient. The results for the conservative scenario are below:</w:t>
      </w:r>
    </w:p>
    <w:p w14:paraId="784A49FE" w14:textId="550584B1" w:rsidR="003766B3" w:rsidRDefault="00DA1408">
      <w:r>
        <w:rPr>
          <w:noProof/>
        </w:rPr>
        <w:drawing>
          <wp:inline distT="0" distB="0" distL="0" distR="0" wp14:anchorId="009E52C9" wp14:editId="51C94EF6">
            <wp:extent cx="5943600" cy="2597785"/>
            <wp:effectExtent l="0" t="0" r="12700" b="18415"/>
            <wp:docPr id="328096132" name="Chart 1">
              <a:extLst xmlns:a="http://schemas.openxmlformats.org/drawingml/2006/main">
                <a:ext uri="{FF2B5EF4-FFF2-40B4-BE49-F238E27FC236}">
                  <a16:creationId xmlns:a16="http://schemas.microsoft.com/office/drawing/2014/main" id="{F940B496-E290-AAD1-4D00-9F81A3E42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766B3">
        <w:fldChar w:fldCharType="begin"/>
      </w:r>
      <w:r w:rsidR="003766B3">
        <w:instrText xml:space="preserve"> LINK Excel.Sheet.12 "/Users/lucymalmud/Desktop/hazira-port/financial_projection_and_sensitivity/ROI_NPV_Payback_Hazira.xlsx" "CF_Conservative!R34C7:R36C11" \a \f 4 \h </w:instrText>
      </w:r>
      <w:r w:rsidR="003766B3">
        <w:fldChar w:fldCharType="separate"/>
      </w:r>
    </w:p>
    <w:tbl>
      <w:tblPr>
        <w:tblW w:w="7260" w:type="dxa"/>
        <w:tblLook w:val="04A0" w:firstRow="1" w:lastRow="0" w:firstColumn="1" w:lastColumn="0" w:noHBand="0" w:noVBand="1"/>
      </w:tblPr>
      <w:tblGrid>
        <w:gridCol w:w="1996"/>
        <w:gridCol w:w="1316"/>
        <w:gridCol w:w="1316"/>
        <w:gridCol w:w="1374"/>
        <w:gridCol w:w="1374"/>
      </w:tblGrid>
      <w:tr w:rsidR="003766B3" w:rsidRPr="003766B3" w14:paraId="59128CE1" w14:textId="77777777" w:rsidTr="003766B3">
        <w:trPr>
          <w:trHeight w:val="320"/>
        </w:trPr>
        <w:tc>
          <w:tcPr>
            <w:tcW w:w="1996" w:type="dxa"/>
            <w:tcBorders>
              <w:top w:val="nil"/>
              <w:left w:val="nil"/>
              <w:bottom w:val="nil"/>
              <w:right w:val="nil"/>
            </w:tcBorders>
            <w:shd w:val="clear" w:color="auto" w:fill="auto"/>
            <w:noWrap/>
            <w:vAlign w:val="bottom"/>
            <w:hideMark/>
          </w:tcPr>
          <w:p w14:paraId="4A6C38F5" w14:textId="04EFA2EE" w:rsidR="003766B3" w:rsidRPr="003766B3" w:rsidRDefault="003766B3" w:rsidP="003766B3">
            <w:pPr>
              <w:spacing w:after="0" w:line="240" w:lineRule="auto"/>
              <w:rPr>
                <w:rFonts w:ascii="Aptos Narrow" w:eastAsia="Times New Roman" w:hAnsi="Aptos Narrow" w:cs="Times New Roman"/>
                <w:b/>
                <w:bCs/>
                <w:color w:val="000000"/>
                <w:kern w:val="0"/>
                <w14:ligatures w14:val="none"/>
              </w:rPr>
            </w:pPr>
            <w:r w:rsidRPr="003766B3">
              <w:rPr>
                <w:rFonts w:ascii="Aptos Narrow" w:eastAsia="Times New Roman" w:hAnsi="Aptos Narrow" w:cs="Times New Roman"/>
                <w:b/>
                <w:bCs/>
                <w:color w:val="000000"/>
                <w:kern w:val="0"/>
                <w14:ligatures w14:val="none"/>
              </w:rPr>
              <w:t>sensitivity table</w:t>
            </w:r>
          </w:p>
        </w:tc>
        <w:tc>
          <w:tcPr>
            <w:tcW w:w="1316" w:type="dxa"/>
            <w:tcBorders>
              <w:top w:val="nil"/>
              <w:left w:val="nil"/>
              <w:bottom w:val="nil"/>
              <w:right w:val="nil"/>
            </w:tcBorders>
            <w:shd w:val="clear" w:color="auto" w:fill="auto"/>
            <w:noWrap/>
            <w:vAlign w:val="bottom"/>
            <w:hideMark/>
          </w:tcPr>
          <w:p w14:paraId="34D1F296" w14:textId="77777777"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low input</w:t>
            </w:r>
          </w:p>
        </w:tc>
        <w:tc>
          <w:tcPr>
            <w:tcW w:w="1316" w:type="dxa"/>
            <w:tcBorders>
              <w:top w:val="nil"/>
              <w:left w:val="nil"/>
              <w:bottom w:val="nil"/>
              <w:right w:val="nil"/>
            </w:tcBorders>
            <w:shd w:val="clear" w:color="auto" w:fill="auto"/>
            <w:noWrap/>
            <w:vAlign w:val="bottom"/>
            <w:hideMark/>
          </w:tcPr>
          <w:p w14:paraId="75542753" w14:textId="77777777"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high input</w:t>
            </w:r>
          </w:p>
        </w:tc>
        <w:tc>
          <w:tcPr>
            <w:tcW w:w="1316" w:type="dxa"/>
            <w:tcBorders>
              <w:top w:val="nil"/>
              <w:left w:val="nil"/>
              <w:bottom w:val="nil"/>
              <w:right w:val="nil"/>
            </w:tcBorders>
            <w:shd w:val="clear" w:color="auto" w:fill="auto"/>
            <w:noWrap/>
            <w:vAlign w:val="bottom"/>
            <w:hideMark/>
          </w:tcPr>
          <w:p w14:paraId="38759C41" w14:textId="77777777"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NPV @ low</w:t>
            </w:r>
          </w:p>
        </w:tc>
        <w:tc>
          <w:tcPr>
            <w:tcW w:w="1316" w:type="dxa"/>
            <w:tcBorders>
              <w:top w:val="nil"/>
              <w:left w:val="nil"/>
              <w:bottom w:val="nil"/>
              <w:right w:val="nil"/>
            </w:tcBorders>
            <w:shd w:val="clear" w:color="auto" w:fill="auto"/>
            <w:noWrap/>
            <w:vAlign w:val="bottom"/>
            <w:hideMark/>
          </w:tcPr>
          <w:p w14:paraId="12F84242" w14:textId="77777777"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NPV @ high</w:t>
            </w:r>
          </w:p>
        </w:tc>
      </w:tr>
      <w:tr w:rsidR="003766B3" w:rsidRPr="003766B3" w14:paraId="106A1D0C" w14:textId="77777777" w:rsidTr="003766B3">
        <w:trPr>
          <w:trHeight w:val="320"/>
        </w:trPr>
        <w:tc>
          <w:tcPr>
            <w:tcW w:w="1996" w:type="dxa"/>
            <w:tcBorders>
              <w:top w:val="nil"/>
              <w:left w:val="nil"/>
              <w:bottom w:val="nil"/>
              <w:right w:val="nil"/>
            </w:tcBorders>
            <w:shd w:val="clear" w:color="auto" w:fill="auto"/>
            <w:noWrap/>
            <w:vAlign w:val="bottom"/>
            <w:hideMark/>
          </w:tcPr>
          <w:p w14:paraId="37B388B4" w14:textId="77777777"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unit rate scalar</w:t>
            </w:r>
          </w:p>
        </w:tc>
        <w:tc>
          <w:tcPr>
            <w:tcW w:w="1316" w:type="dxa"/>
            <w:tcBorders>
              <w:top w:val="nil"/>
              <w:left w:val="nil"/>
              <w:bottom w:val="nil"/>
              <w:right w:val="nil"/>
            </w:tcBorders>
            <w:shd w:val="clear" w:color="auto" w:fill="auto"/>
            <w:noWrap/>
            <w:vAlign w:val="bottom"/>
            <w:hideMark/>
          </w:tcPr>
          <w:p w14:paraId="7D90299E"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0.8</w:t>
            </w:r>
          </w:p>
        </w:tc>
        <w:tc>
          <w:tcPr>
            <w:tcW w:w="1316" w:type="dxa"/>
            <w:tcBorders>
              <w:top w:val="nil"/>
              <w:left w:val="nil"/>
              <w:bottom w:val="nil"/>
              <w:right w:val="nil"/>
            </w:tcBorders>
            <w:shd w:val="clear" w:color="auto" w:fill="auto"/>
            <w:noWrap/>
            <w:vAlign w:val="bottom"/>
            <w:hideMark/>
          </w:tcPr>
          <w:p w14:paraId="1E999680"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1.2</w:t>
            </w:r>
          </w:p>
        </w:tc>
        <w:tc>
          <w:tcPr>
            <w:tcW w:w="1316" w:type="dxa"/>
            <w:tcBorders>
              <w:top w:val="nil"/>
              <w:left w:val="nil"/>
              <w:bottom w:val="nil"/>
              <w:right w:val="nil"/>
            </w:tcBorders>
            <w:shd w:val="clear" w:color="auto" w:fill="auto"/>
            <w:noWrap/>
            <w:vAlign w:val="bottom"/>
            <w:hideMark/>
          </w:tcPr>
          <w:p w14:paraId="052F68F9"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-667.41286</w:t>
            </w:r>
          </w:p>
        </w:tc>
        <w:tc>
          <w:tcPr>
            <w:tcW w:w="1316" w:type="dxa"/>
            <w:tcBorders>
              <w:top w:val="nil"/>
              <w:left w:val="nil"/>
              <w:bottom w:val="nil"/>
              <w:right w:val="nil"/>
            </w:tcBorders>
            <w:shd w:val="clear" w:color="auto" w:fill="auto"/>
            <w:noWrap/>
            <w:vAlign w:val="bottom"/>
            <w:hideMark/>
          </w:tcPr>
          <w:p w14:paraId="06DABBFA"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31896.2798</w:t>
            </w:r>
          </w:p>
        </w:tc>
      </w:tr>
      <w:tr w:rsidR="003766B3" w:rsidRPr="003766B3" w14:paraId="3946C864" w14:textId="77777777" w:rsidTr="003766B3">
        <w:trPr>
          <w:trHeight w:val="320"/>
        </w:trPr>
        <w:tc>
          <w:tcPr>
            <w:tcW w:w="1996" w:type="dxa"/>
            <w:tcBorders>
              <w:top w:val="nil"/>
              <w:left w:val="nil"/>
              <w:bottom w:val="nil"/>
              <w:right w:val="nil"/>
            </w:tcBorders>
            <w:shd w:val="clear" w:color="auto" w:fill="auto"/>
            <w:noWrap/>
            <w:vAlign w:val="bottom"/>
            <w:hideMark/>
          </w:tcPr>
          <w:p w14:paraId="51E903D0" w14:textId="4D7E5E33" w:rsidR="003766B3" w:rsidRPr="003766B3" w:rsidRDefault="003766B3" w:rsidP="003766B3">
            <w:pPr>
              <w:spacing w:after="0" w:line="240" w:lineRule="auto"/>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improvement ad</w:t>
            </w:r>
            <w:r>
              <w:rPr>
                <w:rFonts w:ascii="Aptos Narrow" w:eastAsia="Times New Roman" w:hAnsi="Aptos Narrow" w:cs="Times New Roman"/>
                <w:color w:val="000000"/>
                <w:kern w:val="0"/>
                <w14:ligatures w14:val="none"/>
              </w:rPr>
              <w:t>j</w:t>
            </w:r>
            <w:r w:rsidRPr="003766B3">
              <w:rPr>
                <w:rFonts w:ascii="Aptos Narrow" w:eastAsia="Times New Roman" w:hAnsi="Aptos Narrow" w:cs="Times New Roman"/>
                <w:color w:val="000000"/>
                <w:kern w:val="0"/>
                <w14:ligatures w14:val="none"/>
              </w:rPr>
              <w:t xml:space="preserve"> pp</w:t>
            </w:r>
          </w:p>
        </w:tc>
        <w:tc>
          <w:tcPr>
            <w:tcW w:w="1316" w:type="dxa"/>
            <w:tcBorders>
              <w:top w:val="nil"/>
              <w:left w:val="nil"/>
              <w:bottom w:val="nil"/>
              <w:right w:val="nil"/>
            </w:tcBorders>
            <w:shd w:val="clear" w:color="auto" w:fill="auto"/>
            <w:noWrap/>
            <w:vAlign w:val="bottom"/>
            <w:hideMark/>
          </w:tcPr>
          <w:p w14:paraId="73443413"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-0.05</w:t>
            </w:r>
          </w:p>
        </w:tc>
        <w:tc>
          <w:tcPr>
            <w:tcW w:w="1316" w:type="dxa"/>
            <w:tcBorders>
              <w:top w:val="nil"/>
              <w:left w:val="nil"/>
              <w:bottom w:val="nil"/>
              <w:right w:val="nil"/>
            </w:tcBorders>
            <w:shd w:val="clear" w:color="auto" w:fill="auto"/>
            <w:noWrap/>
            <w:vAlign w:val="bottom"/>
            <w:hideMark/>
          </w:tcPr>
          <w:p w14:paraId="1A8EC43A"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0.05</w:t>
            </w:r>
          </w:p>
        </w:tc>
        <w:tc>
          <w:tcPr>
            <w:tcW w:w="1316" w:type="dxa"/>
            <w:tcBorders>
              <w:top w:val="nil"/>
              <w:left w:val="nil"/>
              <w:bottom w:val="nil"/>
              <w:right w:val="nil"/>
            </w:tcBorders>
            <w:shd w:val="clear" w:color="auto" w:fill="auto"/>
            <w:noWrap/>
            <w:vAlign w:val="bottom"/>
            <w:hideMark/>
          </w:tcPr>
          <w:p w14:paraId="720A9A31"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11638.5631</w:t>
            </w:r>
          </w:p>
        </w:tc>
        <w:tc>
          <w:tcPr>
            <w:tcW w:w="1316" w:type="dxa"/>
            <w:tcBorders>
              <w:top w:val="nil"/>
              <w:left w:val="nil"/>
              <w:bottom w:val="nil"/>
              <w:right w:val="nil"/>
            </w:tcBorders>
            <w:shd w:val="clear" w:color="auto" w:fill="auto"/>
            <w:noWrap/>
            <w:vAlign w:val="bottom"/>
            <w:hideMark/>
          </w:tcPr>
          <w:p w14:paraId="1BCA41B0" w14:textId="77777777" w:rsidR="003766B3" w:rsidRPr="003766B3" w:rsidRDefault="003766B3" w:rsidP="003766B3">
            <w:pPr>
              <w:spacing w:after="0" w:line="240" w:lineRule="auto"/>
              <w:jc w:val="right"/>
              <w:rPr>
                <w:rFonts w:ascii="Aptos Narrow" w:eastAsia="Times New Roman" w:hAnsi="Aptos Narrow" w:cs="Times New Roman"/>
                <w:color w:val="000000"/>
                <w:kern w:val="0"/>
                <w14:ligatures w14:val="none"/>
              </w:rPr>
            </w:pPr>
            <w:r w:rsidRPr="003766B3">
              <w:rPr>
                <w:rFonts w:ascii="Aptos Narrow" w:eastAsia="Times New Roman" w:hAnsi="Aptos Narrow" w:cs="Times New Roman"/>
                <w:color w:val="000000"/>
                <w:kern w:val="0"/>
                <w14:ligatures w14:val="none"/>
              </w:rPr>
              <w:t>19741.6498</w:t>
            </w:r>
          </w:p>
        </w:tc>
      </w:tr>
    </w:tbl>
    <w:p w14:paraId="0E922273" w14:textId="6B827ACB" w:rsidR="00DA1408" w:rsidRDefault="003766B3">
      <w:r>
        <w:fldChar w:fldCharType="end"/>
      </w:r>
    </w:p>
    <w:p w14:paraId="1A46BD45" w14:textId="3346913C" w:rsidR="00DA1408" w:rsidRDefault="003766B3">
      <w:r>
        <w:t>The dark blue part of the bar indicates the adjustment incurred by a change in unit rates, where the orange part notes the change due to an improvement adjustment. We are not confident in the accuracy of these parts of the calculation, as a negative internal rate of return is also noted in all scenarios.</w:t>
      </w:r>
    </w:p>
    <w:p w14:paraId="17D128D7" w14:textId="77777777" w:rsidR="00541278" w:rsidRDefault="00541278"/>
    <w:p w14:paraId="0C662264" w14:textId="136B4165" w:rsidR="00541278" w:rsidRDefault="00B0706A" w:rsidP="00F574B8">
      <w:pPr>
        <w:pStyle w:val="Heading1"/>
      </w:pPr>
      <w:bookmarkStart w:id="10" w:name="_Toc199430720"/>
      <w:r>
        <w:t>Appendix</w:t>
      </w:r>
      <w:bookmarkEnd w:id="10"/>
    </w:p>
    <w:p w14:paraId="34F6F30E" w14:textId="77777777" w:rsidR="0099314E" w:rsidRDefault="0099314E" w:rsidP="0099314E">
      <w:pPr>
        <w:pStyle w:val="ListParagraph"/>
        <w:numPr>
          <w:ilvl w:val="0"/>
          <w:numId w:val="2"/>
        </w:numPr>
      </w:pPr>
      <w:r>
        <w:t xml:space="preserve">Official Hazira Port handbook: </w:t>
      </w:r>
      <w:hyperlink r:id="rId13" w:history="1">
        <w:r w:rsidRPr="003A6A80">
          <w:rPr>
            <w:rStyle w:val="Hyperlink"/>
          </w:rPr>
          <w:t>https://www.adaniports.com/-/media/Project/Ports/PortsAndTerminals/Hazira-port-Documents/Documents/Port-Information-Book.pdf</w:t>
        </w:r>
      </w:hyperlink>
    </w:p>
    <w:p w14:paraId="24A82912" w14:textId="5D23F464" w:rsidR="0099314E" w:rsidRDefault="0099314E" w:rsidP="0099314E">
      <w:pPr>
        <w:pStyle w:val="ListParagraph"/>
        <w:numPr>
          <w:ilvl w:val="0"/>
          <w:numId w:val="2"/>
        </w:numPr>
      </w:pPr>
      <w:r>
        <w:t xml:space="preserve">Information about container port automation: </w:t>
      </w:r>
      <w:hyperlink r:id="rId14" w:history="1">
        <w:r w:rsidR="004A04F1" w:rsidRPr="003A6A80">
          <w:rPr>
            <w:rStyle w:val="Hyperlink"/>
          </w:rPr>
          <w:t>https://www.itf-oecd.org/sites/default/files/docs/container-port-automation.pdf</w:t>
        </w:r>
      </w:hyperlink>
    </w:p>
    <w:p w14:paraId="6A99F0F1" w14:textId="2DAF3F93" w:rsidR="004A04F1" w:rsidRDefault="004A04F1" w:rsidP="0099314E">
      <w:pPr>
        <w:pStyle w:val="ListParagraph"/>
        <w:numPr>
          <w:ilvl w:val="0"/>
          <w:numId w:val="2"/>
        </w:numPr>
      </w:pPr>
      <w:r>
        <w:t xml:space="preserve">Fiscal Year 2024-2025: </w:t>
      </w:r>
      <w:r w:rsidRPr="004A04F1">
        <w:t>https://www.adaniports.com/-/media/Project/Ports/Investors/FY24-25/Adani-Hazira-Port-Ltd.pdf</w:t>
      </w:r>
    </w:p>
    <w:p w14:paraId="0615488B" w14:textId="77777777" w:rsidR="00B0706A" w:rsidRDefault="00B0706A"/>
    <w:sectPr w:rsidR="00B07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953EC" w14:textId="77777777" w:rsidR="00170626" w:rsidRDefault="00170626" w:rsidP="00B0706A">
      <w:pPr>
        <w:spacing w:after="0" w:line="240" w:lineRule="auto"/>
      </w:pPr>
      <w:r>
        <w:separator/>
      </w:r>
    </w:p>
  </w:endnote>
  <w:endnote w:type="continuationSeparator" w:id="0">
    <w:p w14:paraId="379F3636" w14:textId="77777777" w:rsidR="00170626" w:rsidRDefault="00170626" w:rsidP="00B0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36330" w14:textId="77777777" w:rsidR="00170626" w:rsidRDefault="00170626" w:rsidP="00B0706A">
      <w:pPr>
        <w:spacing w:after="0" w:line="240" w:lineRule="auto"/>
      </w:pPr>
      <w:r>
        <w:separator/>
      </w:r>
    </w:p>
  </w:footnote>
  <w:footnote w:type="continuationSeparator" w:id="0">
    <w:p w14:paraId="062373C1" w14:textId="77777777" w:rsidR="00170626" w:rsidRDefault="00170626" w:rsidP="00B07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71128"/>
    <w:multiLevelType w:val="hybridMultilevel"/>
    <w:tmpl w:val="B7C6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F7179"/>
    <w:multiLevelType w:val="hybridMultilevel"/>
    <w:tmpl w:val="E7BA6076"/>
    <w:lvl w:ilvl="0" w:tplc="99A0F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151232">
    <w:abstractNumId w:val="1"/>
  </w:num>
  <w:num w:numId="2" w16cid:durableId="68432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C0"/>
    <w:rsid w:val="000103EE"/>
    <w:rsid w:val="00081850"/>
    <w:rsid w:val="000C280C"/>
    <w:rsid w:val="00122C5F"/>
    <w:rsid w:val="001370C0"/>
    <w:rsid w:val="00170626"/>
    <w:rsid w:val="001E36EC"/>
    <w:rsid w:val="00214E3F"/>
    <w:rsid w:val="003766B3"/>
    <w:rsid w:val="003C73D5"/>
    <w:rsid w:val="004533CA"/>
    <w:rsid w:val="00493C01"/>
    <w:rsid w:val="004A04F1"/>
    <w:rsid w:val="004C23F1"/>
    <w:rsid w:val="00541278"/>
    <w:rsid w:val="00583A57"/>
    <w:rsid w:val="00651639"/>
    <w:rsid w:val="00735E41"/>
    <w:rsid w:val="00837F6E"/>
    <w:rsid w:val="0099314E"/>
    <w:rsid w:val="00A56CA0"/>
    <w:rsid w:val="00AD546F"/>
    <w:rsid w:val="00B0706A"/>
    <w:rsid w:val="00B134CA"/>
    <w:rsid w:val="00B73DA9"/>
    <w:rsid w:val="00CC6B0B"/>
    <w:rsid w:val="00CD452D"/>
    <w:rsid w:val="00D20B2D"/>
    <w:rsid w:val="00DA1408"/>
    <w:rsid w:val="00DF68FF"/>
    <w:rsid w:val="00F5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8F9B"/>
  <w15:chartTrackingRefBased/>
  <w15:docId w15:val="{C5388689-EAF6-B14C-880F-29FC9717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C0"/>
    <w:rPr>
      <w:rFonts w:eastAsiaTheme="majorEastAsia" w:cstheme="majorBidi"/>
      <w:color w:val="272727" w:themeColor="text1" w:themeTint="D8"/>
    </w:rPr>
  </w:style>
  <w:style w:type="paragraph" w:styleId="Title">
    <w:name w:val="Title"/>
    <w:basedOn w:val="Normal"/>
    <w:next w:val="Normal"/>
    <w:link w:val="TitleChar"/>
    <w:uiPriority w:val="10"/>
    <w:qFormat/>
    <w:rsid w:val="0013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C0"/>
    <w:pPr>
      <w:spacing w:before="160"/>
      <w:jc w:val="center"/>
    </w:pPr>
    <w:rPr>
      <w:i/>
      <w:iCs/>
      <w:color w:val="404040" w:themeColor="text1" w:themeTint="BF"/>
    </w:rPr>
  </w:style>
  <w:style w:type="character" w:customStyle="1" w:styleId="QuoteChar">
    <w:name w:val="Quote Char"/>
    <w:basedOn w:val="DefaultParagraphFont"/>
    <w:link w:val="Quote"/>
    <w:uiPriority w:val="29"/>
    <w:rsid w:val="001370C0"/>
    <w:rPr>
      <w:i/>
      <w:iCs/>
      <w:color w:val="404040" w:themeColor="text1" w:themeTint="BF"/>
    </w:rPr>
  </w:style>
  <w:style w:type="paragraph" w:styleId="ListParagraph">
    <w:name w:val="List Paragraph"/>
    <w:basedOn w:val="Normal"/>
    <w:uiPriority w:val="34"/>
    <w:qFormat/>
    <w:rsid w:val="001370C0"/>
    <w:pPr>
      <w:ind w:left="720"/>
      <w:contextualSpacing/>
    </w:pPr>
  </w:style>
  <w:style w:type="character" w:styleId="IntenseEmphasis">
    <w:name w:val="Intense Emphasis"/>
    <w:basedOn w:val="DefaultParagraphFont"/>
    <w:uiPriority w:val="21"/>
    <w:qFormat/>
    <w:rsid w:val="001370C0"/>
    <w:rPr>
      <w:i/>
      <w:iCs/>
      <w:color w:val="0F4761" w:themeColor="accent1" w:themeShade="BF"/>
    </w:rPr>
  </w:style>
  <w:style w:type="paragraph" w:styleId="IntenseQuote">
    <w:name w:val="Intense Quote"/>
    <w:basedOn w:val="Normal"/>
    <w:next w:val="Normal"/>
    <w:link w:val="IntenseQuoteChar"/>
    <w:uiPriority w:val="30"/>
    <w:qFormat/>
    <w:rsid w:val="00137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C0"/>
    <w:rPr>
      <w:i/>
      <w:iCs/>
      <w:color w:val="0F4761" w:themeColor="accent1" w:themeShade="BF"/>
    </w:rPr>
  </w:style>
  <w:style w:type="character" w:styleId="IntenseReference">
    <w:name w:val="Intense Reference"/>
    <w:basedOn w:val="DefaultParagraphFont"/>
    <w:uiPriority w:val="32"/>
    <w:qFormat/>
    <w:rsid w:val="001370C0"/>
    <w:rPr>
      <w:b/>
      <w:bCs/>
      <w:smallCaps/>
      <w:color w:val="0F4761" w:themeColor="accent1" w:themeShade="BF"/>
      <w:spacing w:val="5"/>
    </w:rPr>
  </w:style>
  <w:style w:type="paragraph" w:styleId="TOCHeading">
    <w:name w:val="TOC Heading"/>
    <w:basedOn w:val="Heading1"/>
    <w:next w:val="Normal"/>
    <w:uiPriority w:val="39"/>
    <w:unhideWhenUsed/>
    <w:qFormat/>
    <w:rsid w:val="00D20B2D"/>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20B2D"/>
    <w:pPr>
      <w:spacing w:before="120" w:after="0"/>
    </w:pPr>
    <w:rPr>
      <w:b/>
      <w:bCs/>
      <w:i/>
      <w:iCs/>
    </w:rPr>
  </w:style>
  <w:style w:type="paragraph" w:styleId="TOC2">
    <w:name w:val="toc 2"/>
    <w:basedOn w:val="Normal"/>
    <w:next w:val="Normal"/>
    <w:autoRedefine/>
    <w:uiPriority w:val="39"/>
    <w:unhideWhenUsed/>
    <w:rsid w:val="00D20B2D"/>
    <w:pPr>
      <w:spacing w:before="120" w:after="0"/>
      <w:ind w:left="240"/>
    </w:pPr>
    <w:rPr>
      <w:b/>
      <w:bCs/>
      <w:sz w:val="22"/>
      <w:szCs w:val="22"/>
    </w:rPr>
  </w:style>
  <w:style w:type="paragraph" w:styleId="TOC3">
    <w:name w:val="toc 3"/>
    <w:basedOn w:val="Normal"/>
    <w:next w:val="Normal"/>
    <w:autoRedefine/>
    <w:uiPriority w:val="39"/>
    <w:semiHidden/>
    <w:unhideWhenUsed/>
    <w:rsid w:val="00D20B2D"/>
    <w:pPr>
      <w:spacing w:after="0"/>
      <w:ind w:left="480"/>
    </w:pPr>
    <w:rPr>
      <w:sz w:val="20"/>
      <w:szCs w:val="20"/>
    </w:rPr>
  </w:style>
  <w:style w:type="paragraph" w:styleId="TOC4">
    <w:name w:val="toc 4"/>
    <w:basedOn w:val="Normal"/>
    <w:next w:val="Normal"/>
    <w:autoRedefine/>
    <w:uiPriority w:val="39"/>
    <w:semiHidden/>
    <w:unhideWhenUsed/>
    <w:rsid w:val="00D20B2D"/>
    <w:pPr>
      <w:spacing w:after="0"/>
      <w:ind w:left="720"/>
    </w:pPr>
    <w:rPr>
      <w:sz w:val="20"/>
      <w:szCs w:val="20"/>
    </w:rPr>
  </w:style>
  <w:style w:type="paragraph" w:styleId="TOC5">
    <w:name w:val="toc 5"/>
    <w:basedOn w:val="Normal"/>
    <w:next w:val="Normal"/>
    <w:autoRedefine/>
    <w:uiPriority w:val="39"/>
    <w:semiHidden/>
    <w:unhideWhenUsed/>
    <w:rsid w:val="00D20B2D"/>
    <w:pPr>
      <w:spacing w:after="0"/>
      <w:ind w:left="960"/>
    </w:pPr>
    <w:rPr>
      <w:sz w:val="20"/>
      <w:szCs w:val="20"/>
    </w:rPr>
  </w:style>
  <w:style w:type="paragraph" w:styleId="TOC6">
    <w:name w:val="toc 6"/>
    <w:basedOn w:val="Normal"/>
    <w:next w:val="Normal"/>
    <w:autoRedefine/>
    <w:uiPriority w:val="39"/>
    <w:semiHidden/>
    <w:unhideWhenUsed/>
    <w:rsid w:val="00D20B2D"/>
    <w:pPr>
      <w:spacing w:after="0"/>
      <w:ind w:left="1200"/>
    </w:pPr>
    <w:rPr>
      <w:sz w:val="20"/>
      <w:szCs w:val="20"/>
    </w:rPr>
  </w:style>
  <w:style w:type="paragraph" w:styleId="TOC7">
    <w:name w:val="toc 7"/>
    <w:basedOn w:val="Normal"/>
    <w:next w:val="Normal"/>
    <w:autoRedefine/>
    <w:uiPriority w:val="39"/>
    <w:semiHidden/>
    <w:unhideWhenUsed/>
    <w:rsid w:val="00D20B2D"/>
    <w:pPr>
      <w:spacing w:after="0"/>
      <w:ind w:left="1440"/>
    </w:pPr>
    <w:rPr>
      <w:sz w:val="20"/>
      <w:szCs w:val="20"/>
    </w:rPr>
  </w:style>
  <w:style w:type="paragraph" w:styleId="TOC8">
    <w:name w:val="toc 8"/>
    <w:basedOn w:val="Normal"/>
    <w:next w:val="Normal"/>
    <w:autoRedefine/>
    <w:uiPriority w:val="39"/>
    <w:semiHidden/>
    <w:unhideWhenUsed/>
    <w:rsid w:val="00D20B2D"/>
    <w:pPr>
      <w:spacing w:after="0"/>
      <w:ind w:left="1680"/>
    </w:pPr>
    <w:rPr>
      <w:sz w:val="20"/>
      <w:szCs w:val="20"/>
    </w:rPr>
  </w:style>
  <w:style w:type="paragraph" w:styleId="TOC9">
    <w:name w:val="toc 9"/>
    <w:basedOn w:val="Normal"/>
    <w:next w:val="Normal"/>
    <w:autoRedefine/>
    <w:uiPriority w:val="39"/>
    <w:semiHidden/>
    <w:unhideWhenUsed/>
    <w:rsid w:val="00D20B2D"/>
    <w:pPr>
      <w:spacing w:after="0"/>
      <w:ind w:left="1920"/>
    </w:pPr>
    <w:rPr>
      <w:sz w:val="20"/>
      <w:szCs w:val="20"/>
    </w:rPr>
  </w:style>
  <w:style w:type="character" w:styleId="Hyperlink">
    <w:name w:val="Hyperlink"/>
    <w:basedOn w:val="DefaultParagraphFont"/>
    <w:uiPriority w:val="99"/>
    <w:unhideWhenUsed/>
    <w:rsid w:val="00D20B2D"/>
    <w:rPr>
      <w:color w:val="467886" w:themeColor="hyperlink"/>
      <w:u w:val="single"/>
    </w:rPr>
  </w:style>
  <w:style w:type="character" w:styleId="PlaceholderText">
    <w:name w:val="Placeholder Text"/>
    <w:basedOn w:val="DefaultParagraphFont"/>
    <w:uiPriority w:val="99"/>
    <w:semiHidden/>
    <w:rsid w:val="000C280C"/>
    <w:rPr>
      <w:color w:val="666666"/>
    </w:rPr>
  </w:style>
  <w:style w:type="paragraph" w:styleId="FootnoteText">
    <w:name w:val="footnote text"/>
    <w:basedOn w:val="Normal"/>
    <w:link w:val="FootnoteTextChar"/>
    <w:uiPriority w:val="99"/>
    <w:semiHidden/>
    <w:unhideWhenUsed/>
    <w:rsid w:val="00B07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06A"/>
    <w:rPr>
      <w:sz w:val="20"/>
      <w:szCs w:val="20"/>
    </w:rPr>
  </w:style>
  <w:style w:type="character" w:styleId="FootnoteReference">
    <w:name w:val="footnote reference"/>
    <w:basedOn w:val="DefaultParagraphFont"/>
    <w:uiPriority w:val="99"/>
    <w:semiHidden/>
    <w:unhideWhenUsed/>
    <w:rsid w:val="00B0706A"/>
    <w:rPr>
      <w:vertAlign w:val="superscript"/>
    </w:rPr>
  </w:style>
  <w:style w:type="character" w:styleId="UnresolvedMention">
    <w:name w:val="Unresolved Mention"/>
    <w:basedOn w:val="DefaultParagraphFont"/>
    <w:uiPriority w:val="99"/>
    <w:semiHidden/>
    <w:unhideWhenUsed/>
    <w:rsid w:val="0099314E"/>
    <w:rPr>
      <w:color w:val="605E5C"/>
      <w:shd w:val="clear" w:color="auto" w:fill="E1DFDD"/>
    </w:rPr>
  </w:style>
  <w:style w:type="character" w:styleId="FollowedHyperlink">
    <w:name w:val="FollowedHyperlink"/>
    <w:basedOn w:val="DefaultParagraphFont"/>
    <w:uiPriority w:val="99"/>
    <w:semiHidden/>
    <w:unhideWhenUsed/>
    <w:rsid w:val="0099314E"/>
    <w:rPr>
      <w:color w:val="96607D" w:themeColor="followedHyperlink"/>
      <w:u w:val="single"/>
    </w:rPr>
  </w:style>
  <w:style w:type="table" w:styleId="TableGrid">
    <w:name w:val="Table Grid"/>
    <w:basedOn w:val="TableNormal"/>
    <w:uiPriority w:val="39"/>
    <w:rsid w:val="004A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6505">
      <w:bodyDiv w:val="1"/>
      <w:marLeft w:val="0"/>
      <w:marRight w:val="0"/>
      <w:marTop w:val="0"/>
      <w:marBottom w:val="0"/>
      <w:divBdr>
        <w:top w:val="none" w:sz="0" w:space="0" w:color="auto"/>
        <w:left w:val="none" w:sz="0" w:space="0" w:color="auto"/>
        <w:bottom w:val="none" w:sz="0" w:space="0" w:color="auto"/>
        <w:right w:val="none" w:sz="0" w:space="0" w:color="auto"/>
      </w:divBdr>
    </w:div>
    <w:div w:id="630289682">
      <w:bodyDiv w:val="1"/>
      <w:marLeft w:val="0"/>
      <w:marRight w:val="0"/>
      <w:marTop w:val="0"/>
      <w:marBottom w:val="0"/>
      <w:divBdr>
        <w:top w:val="none" w:sz="0" w:space="0" w:color="auto"/>
        <w:left w:val="none" w:sz="0" w:space="0" w:color="auto"/>
        <w:bottom w:val="none" w:sz="0" w:space="0" w:color="auto"/>
        <w:right w:val="none" w:sz="0" w:space="0" w:color="auto"/>
      </w:divBdr>
    </w:div>
    <w:div w:id="795174642">
      <w:bodyDiv w:val="1"/>
      <w:marLeft w:val="0"/>
      <w:marRight w:val="0"/>
      <w:marTop w:val="0"/>
      <w:marBottom w:val="0"/>
      <w:divBdr>
        <w:top w:val="none" w:sz="0" w:space="0" w:color="auto"/>
        <w:left w:val="none" w:sz="0" w:space="0" w:color="auto"/>
        <w:bottom w:val="none" w:sz="0" w:space="0" w:color="auto"/>
        <w:right w:val="none" w:sz="0" w:space="0" w:color="auto"/>
      </w:divBdr>
    </w:div>
    <w:div w:id="1648972521">
      <w:bodyDiv w:val="1"/>
      <w:marLeft w:val="0"/>
      <w:marRight w:val="0"/>
      <w:marTop w:val="0"/>
      <w:marBottom w:val="0"/>
      <w:divBdr>
        <w:top w:val="none" w:sz="0" w:space="0" w:color="auto"/>
        <w:left w:val="none" w:sz="0" w:space="0" w:color="auto"/>
        <w:bottom w:val="none" w:sz="0" w:space="0" w:color="auto"/>
        <w:right w:val="none" w:sz="0" w:space="0" w:color="auto"/>
      </w:divBdr>
    </w:div>
    <w:div w:id="16687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aniports.com/-/media/Project/Ports/PortsAndTerminals/Hazira-port-Documents/Documents/Port-Information-Boo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f-oecd.org/sites/default/files/docs/container-port-automation.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lucymalmud/Desktop/hazira-port/baseline_cost_model_inputs/Cost_Model_Hazi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ucymalmud/Desktop/hazira-port/Figures_Hazira/Cost_Savings_Visualiz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ucymalmud/Desktop/hazira-port/financial_projection_and_sensitivity/ROI_NPV_Payback_Hazir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Annual</a:t>
            </a:r>
            <a:r>
              <a:rPr lang="en-US" baseline="0"/>
              <a:t>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'Annual-Metrics'!$E$1</c:f>
              <c:strCache>
                <c:ptCount val="1"/>
                <c:pt idx="0">
                  <c:v>total_cost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7A-3441-8B0C-8A7DAF863E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7A-3441-8B0C-8A7DAF863E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7A-3441-8B0C-8A7DAF863E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07A-3441-8B0C-8A7DAF863EB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07A-3441-8B0C-8A7DAF863EBD}"/>
              </c:ext>
            </c:extLst>
          </c:dPt>
          <c:cat>
            <c:strRef>
              <c:f>'Annual-Metrics'!$B$2:$B$6</c:f>
              <c:strCache>
                <c:ptCount val="5"/>
                <c:pt idx="0">
                  <c:v>quay_crane</c:v>
                </c:pt>
                <c:pt idx="1">
                  <c:v>yard_crane</c:v>
                </c:pt>
                <c:pt idx="2">
                  <c:v>container_moves</c:v>
                </c:pt>
                <c:pt idx="3">
                  <c:v>truck_entry</c:v>
                </c:pt>
                <c:pt idx="4">
                  <c:v>energy</c:v>
                </c:pt>
              </c:strCache>
            </c:strRef>
          </c:cat>
          <c:val>
            <c:numRef>
              <c:f>'Annual-Metrics'!$E$2:$E$6</c:f>
              <c:numCache>
                <c:formatCode>General</c:formatCode>
                <c:ptCount val="5"/>
                <c:pt idx="0">
                  <c:v>26694.981</c:v>
                </c:pt>
                <c:pt idx="1">
                  <c:v>4399.7564999999995</c:v>
                </c:pt>
                <c:pt idx="2">
                  <c:v>8490.1024999999991</c:v>
                </c:pt>
                <c:pt idx="3">
                  <c:v>181.4614</c:v>
                </c:pt>
                <c:pt idx="4">
                  <c:v>3.7247339999999998</c:v>
                </c:pt>
              </c:numCache>
            </c:numRef>
          </c:val>
          <c:extLst>
            <c:ext xmlns:c16="http://schemas.microsoft.com/office/drawing/2014/chart" uri="{C3380CC4-5D6E-409C-BE32-E72D297353CC}">
              <c16:uniqueId val="{0000000A-107A-3441-8B0C-8A7DAF863EBD}"/>
            </c:ext>
          </c:extLst>
        </c:ser>
        <c:ser>
          <c:idx val="1"/>
          <c:order val="1"/>
          <c:tx>
            <c:strRef>
              <c:f>'Annual-Metrics'!$D$1</c:f>
              <c:strCache>
                <c:ptCount val="1"/>
                <c:pt idx="0">
                  <c:v>unit_cost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107A-3441-8B0C-8A7DAF863E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107A-3441-8B0C-8A7DAF863E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107A-3441-8B0C-8A7DAF863E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107A-3441-8B0C-8A7DAF863EB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107A-3441-8B0C-8A7DAF863EBD}"/>
              </c:ext>
            </c:extLst>
          </c:dPt>
          <c:cat>
            <c:strRef>
              <c:f>'Annual-Metrics'!$B$2:$B$6</c:f>
              <c:strCache>
                <c:ptCount val="5"/>
                <c:pt idx="0">
                  <c:v>quay_crane</c:v>
                </c:pt>
                <c:pt idx="1">
                  <c:v>yard_crane</c:v>
                </c:pt>
                <c:pt idx="2">
                  <c:v>container_moves</c:v>
                </c:pt>
                <c:pt idx="3">
                  <c:v>truck_entry</c:v>
                </c:pt>
                <c:pt idx="4">
                  <c:v>energy</c:v>
                </c:pt>
              </c:strCache>
            </c:strRef>
          </c:cat>
          <c:val>
            <c:numRef>
              <c:f>'Annual-Metrics'!$E$2:$E$6</c:f>
              <c:numCache>
                <c:formatCode>General</c:formatCode>
                <c:ptCount val="5"/>
                <c:pt idx="0">
                  <c:v>26694.981</c:v>
                </c:pt>
                <c:pt idx="1">
                  <c:v>4399.7564999999995</c:v>
                </c:pt>
                <c:pt idx="2">
                  <c:v>8490.1024999999991</c:v>
                </c:pt>
                <c:pt idx="3">
                  <c:v>181.4614</c:v>
                </c:pt>
                <c:pt idx="4">
                  <c:v>3.7247339999999998</c:v>
                </c:pt>
              </c:numCache>
            </c:numRef>
          </c:val>
          <c:extLst>
            <c:ext xmlns:c16="http://schemas.microsoft.com/office/drawing/2014/chart" uri="{C3380CC4-5D6E-409C-BE32-E72D297353CC}">
              <c16:uniqueId val="{00000015-107A-3441-8B0C-8A7DAF863EBD}"/>
            </c:ext>
          </c:extLst>
        </c:ser>
        <c:ser>
          <c:idx val="2"/>
          <c:order val="2"/>
          <c:tx>
            <c:strRef>
              <c:f>'Annual-Metrics'!$E$1</c:f>
              <c:strCache>
                <c:ptCount val="1"/>
                <c:pt idx="0">
                  <c:v>total_cost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7-107A-3441-8B0C-8A7DAF863E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9-107A-3441-8B0C-8A7DAF863E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B-107A-3441-8B0C-8A7DAF863E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D-107A-3441-8B0C-8A7DAF863EB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F-107A-3441-8B0C-8A7DAF863EBD}"/>
              </c:ext>
            </c:extLst>
          </c:dPt>
          <c:cat>
            <c:strRef>
              <c:f>'Annual-Metrics'!$B$2:$B$6</c:f>
              <c:strCache>
                <c:ptCount val="5"/>
                <c:pt idx="0">
                  <c:v>quay_crane</c:v>
                </c:pt>
                <c:pt idx="1">
                  <c:v>yard_crane</c:v>
                </c:pt>
                <c:pt idx="2">
                  <c:v>container_moves</c:v>
                </c:pt>
                <c:pt idx="3">
                  <c:v>truck_entry</c:v>
                </c:pt>
                <c:pt idx="4">
                  <c:v>energy</c:v>
                </c:pt>
              </c:strCache>
            </c:strRef>
          </c:cat>
          <c:val>
            <c:numRef>
              <c:f>'Annual-Metrics'!$E$2:$E$6</c:f>
              <c:numCache>
                <c:formatCode>General</c:formatCode>
                <c:ptCount val="5"/>
                <c:pt idx="0">
                  <c:v>26694.981</c:v>
                </c:pt>
                <c:pt idx="1">
                  <c:v>4399.7564999999995</c:v>
                </c:pt>
                <c:pt idx="2">
                  <c:v>8490.1024999999991</c:v>
                </c:pt>
                <c:pt idx="3">
                  <c:v>181.4614</c:v>
                </c:pt>
                <c:pt idx="4">
                  <c:v>3.7247339999999998</c:v>
                </c:pt>
              </c:numCache>
            </c:numRef>
          </c:val>
          <c:extLst>
            <c:ext xmlns:c16="http://schemas.microsoft.com/office/drawing/2014/chart" uri="{C3380CC4-5D6E-409C-BE32-E72D297353CC}">
              <c16:uniqueId val="{00000020-107A-3441-8B0C-8A7DAF863EB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Savings</a:t>
            </a:r>
            <a:r>
              <a:rPr lang="en-US" baseline="0"/>
              <a:t> Percent - By Scenario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Sheet1!$B$1</c:f>
              <c:strCache>
                <c:ptCount val="1"/>
                <c:pt idx="0">
                  <c:v>savings_percent</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ECD-394D-BD97-3F4385CCFE85}"/>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2ECD-394D-BD97-3F4385CCFE85}"/>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2ECD-394D-BD97-3F4385CCFE85}"/>
              </c:ext>
            </c:extLst>
          </c:dPt>
          <c:dPt>
            <c:idx val="3"/>
            <c:invertIfNegative val="0"/>
            <c:bubble3D val="0"/>
            <c:spPr>
              <a:solidFill>
                <a:schemeClr val="accent6"/>
              </a:solidFill>
              <a:ln>
                <a:noFill/>
              </a:ln>
              <a:effectLst/>
            </c:spPr>
            <c:extLst>
              <c:ext xmlns:c16="http://schemas.microsoft.com/office/drawing/2014/chart" uri="{C3380CC4-5D6E-409C-BE32-E72D297353CC}">
                <c16:uniqueId val="{00000007-2ECD-394D-BD97-3F4385CCFE85}"/>
              </c:ext>
            </c:extLst>
          </c:dPt>
          <c:dPt>
            <c:idx val="4"/>
            <c:invertIfNegative val="0"/>
            <c:bubble3D val="0"/>
            <c:spPr>
              <a:solidFill>
                <a:schemeClr val="accent6"/>
              </a:solidFill>
              <a:ln>
                <a:noFill/>
              </a:ln>
              <a:effectLst/>
            </c:spPr>
            <c:extLst>
              <c:ext xmlns:c16="http://schemas.microsoft.com/office/drawing/2014/chart" uri="{C3380CC4-5D6E-409C-BE32-E72D297353CC}">
                <c16:uniqueId val="{00000009-2ECD-394D-BD97-3F4385CCFE85}"/>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2ECD-394D-BD97-3F4385CCFE85}"/>
              </c:ext>
            </c:extLst>
          </c:dPt>
          <c:dPt>
            <c:idx val="6"/>
            <c:invertIfNegative val="0"/>
            <c:bubble3D val="0"/>
            <c:spPr>
              <a:solidFill>
                <a:schemeClr val="accent3"/>
              </a:solidFill>
              <a:ln>
                <a:noFill/>
              </a:ln>
              <a:effectLst/>
            </c:spPr>
            <c:extLst>
              <c:ext xmlns:c16="http://schemas.microsoft.com/office/drawing/2014/chart" uri="{C3380CC4-5D6E-409C-BE32-E72D297353CC}">
                <c16:uniqueId val="{0000000D-2ECD-394D-BD97-3F4385CCFE85}"/>
              </c:ext>
            </c:extLst>
          </c:dPt>
          <c:dPt>
            <c:idx val="7"/>
            <c:invertIfNegative val="0"/>
            <c:bubble3D val="0"/>
            <c:spPr>
              <a:solidFill>
                <a:schemeClr val="accent3"/>
              </a:solidFill>
              <a:ln>
                <a:noFill/>
              </a:ln>
              <a:effectLst/>
            </c:spPr>
            <c:extLst>
              <c:ext xmlns:c16="http://schemas.microsoft.com/office/drawing/2014/chart" uri="{C3380CC4-5D6E-409C-BE32-E72D297353CC}">
                <c16:uniqueId val="{0000000F-2ECD-394D-BD97-3F4385CCFE85}"/>
              </c:ext>
            </c:extLst>
          </c:dPt>
          <c:dPt>
            <c:idx val="8"/>
            <c:invertIfNegative val="0"/>
            <c:bubble3D val="0"/>
            <c:spPr>
              <a:solidFill>
                <a:schemeClr val="accent3">
                  <a:lumMod val="60000"/>
                </a:schemeClr>
              </a:solidFill>
              <a:ln>
                <a:noFill/>
              </a:ln>
              <a:effectLst/>
            </c:spPr>
            <c:extLst>
              <c:ext xmlns:c16="http://schemas.microsoft.com/office/drawing/2014/chart" uri="{C3380CC4-5D6E-409C-BE32-E72D297353CC}">
                <c16:uniqueId val="{00000011-2ECD-394D-BD97-3F4385CCFE85}"/>
              </c:ext>
            </c:extLst>
          </c:dPt>
          <c:cat>
            <c:strRef>
              <c:f>Sheet1!$A$2:$A$10</c:f>
              <c:strCache>
                <c:ptCount val="9"/>
                <c:pt idx="0">
                  <c:v>quay_crane</c:v>
                </c:pt>
                <c:pt idx="1">
                  <c:v>yard_crane</c:v>
                </c:pt>
                <c:pt idx="2">
                  <c:v>truck_entry</c:v>
                </c:pt>
                <c:pt idx="3">
                  <c:v>quay_crane</c:v>
                </c:pt>
                <c:pt idx="4">
                  <c:v>yard_crane</c:v>
                </c:pt>
                <c:pt idx="5">
                  <c:v>truck_entry</c:v>
                </c:pt>
                <c:pt idx="6">
                  <c:v>quay_crane</c:v>
                </c:pt>
                <c:pt idx="7">
                  <c:v>yard_crane</c:v>
                </c:pt>
                <c:pt idx="8">
                  <c:v>truck_entry</c:v>
                </c:pt>
              </c:strCache>
            </c:strRef>
          </c:cat>
          <c:val>
            <c:numRef>
              <c:f>Sheet1!$B$2:$B$10</c:f>
              <c:numCache>
                <c:formatCode>General</c:formatCode>
                <c:ptCount val="9"/>
                <c:pt idx="0">
                  <c:v>8.0682267576815181E-2</c:v>
                </c:pt>
                <c:pt idx="1">
                  <c:v>6.6764126605642821E-2</c:v>
                </c:pt>
                <c:pt idx="2">
                  <c:v>-9.8894310305111782E-2</c:v>
                </c:pt>
                <c:pt idx="3">
                  <c:v>8.765870445833987E-2</c:v>
                </c:pt>
                <c:pt idx="4">
                  <c:v>7.2548419440939441E-2</c:v>
                </c:pt>
                <c:pt idx="5">
                  <c:v>-5.8934517203107557E-2</c:v>
                </c:pt>
                <c:pt idx="6">
                  <c:v>9.1655140155372267E-2</c:v>
                </c:pt>
                <c:pt idx="7">
                  <c:v>7.5853729632537628E-2</c:v>
                </c:pt>
                <c:pt idx="8">
                  <c:v>-2.8964672376604869E-2</c:v>
                </c:pt>
              </c:numCache>
            </c:numRef>
          </c:val>
          <c:extLst>
            <c:ext xmlns:c16="http://schemas.microsoft.com/office/drawing/2014/chart" uri="{C3380CC4-5D6E-409C-BE32-E72D297353CC}">
              <c16:uniqueId val="{00000012-2ECD-394D-BD97-3F4385CCFE85}"/>
            </c:ext>
          </c:extLst>
        </c:ser>
        <c:dLbls>
          <c:showLegendKey val="0"/>
          <c:showVal val="0"/>
          <c:showCatName val="0"/>
          <c:showSerName val="0"/>
          <c:showPercent val="0"/>
          <c:showBubbleSize val="0"/>
        </c:dLbls>
        <c:gapWidth val="219"/>
        <c:overlap val="-27"/>
        <c:axId val="845917952"/>
        <c:axId val="963713280"/>
      </c:barChart>
      <c:catAx>
        <c:axId val="84591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13280"/>
        <c:crosses val="autoZero"/>
        <c:auto val="1"/>
        <c:lblAlgn val="ctr"/>
        <c:lblOffset val="100"/>
        <c:noMultiLvlLbl val="0"/>
      </c:catAx>
      <c:valAx>
        <c:axId val="96371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1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NPV Sensitivity - </a:t>
            </a:r>
            <a:r>
              <a:rPr lang="en-US" sz="1400" b="0" i="0" u="none" strike="noStrike" baseline="0">
                <a:effectLst/>
              </a:rPr>
              <a:t>±20% unit cost, ±5pp improvement</a:t>
            </a:r>
            <a:r>
              <a:rPr lang="en-US"/>
              <a:t>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CF_Conservative!$A$36</c:f>
              <c:strCache>
                <c:ptCount val="1"/>
                <c:pt idx="0">
                  <c:v>unit_rate_scalar</c:v>
                </c:pt>
              </c:strCache>
            </c:strRef>
          </c:tx>
          <c:spPr>
            <a:solidFill>
              <a:schemeClr val="accent1"/>
            </a:solidFill>
            <a:ln>
              <a:noFill/>
            </a:ln>
            <a:effectLst/>
          </c:spPr>
          <c:invertIfNegative val="0"/>
          <c:cat>
            <c:strRef>
              <c:f>CF_Conservative!$B$35:$C$35</c:f>
              <c:strCache>
                <c:ptCount val="2"/>
                <c:pt idx="0">
                  <c:v>change in NPV low</c:v>
                </c:pt>
                <c:pt idx="1">
                  <c:v>change in NPV high</c:v>
                </c:pt>
              </c:strCache>
            </c:strRef>
          </c:cat>
          <c:val>
            <c:numRef>
              <c:f>CF_Conservative!$B$36:$C$36</c:f>
              <c:numCache>
                <c:formatCode>"$"#,##0.00_);[Red]\("$"#,##0.00\)</c:formatCode>
                <c:ptCount val="2"/>
                <c:pt idx="0">
                  <c:v>-16357.519322951242</c:v>
                </c:pt>
                <c:pt idx="1">
                  <c:v>16206.173360223978</c:v>
                </c:pt>
              </c:numCache>
            </c:numRef>
          </c:val>
          <c:extLst>
            <c:ext xmlns:c16="http://schemas.microsoft.com/office/drawing/2014/chart" uri="{C3380CC4-5D6E-409C-BE32-E72D297353CC}">
              <c16:uniqueId val="{00000000-6586-6E40-A1A5-7229510F6C48}"/>
            </c:ext>
          </c:extLst>
        </c:ser>
        <c:ser>
          <c:idx val="1"/>
          <c:order val="1"/>
          <c:tx>
            <c:strRef>
              <c:f>CF_Conservative!$A$37</c:f>
              <c:strCache>
                <c:ptCount val="1"/>
                <c:pt idx="0">
                  <c:v>improvement_adj</c:v>
                </c:pt>
              </c:strCache>
            </c:strRef>
          </c:tx>
          <c:spPr>
            <a:solidFill>
              <a:schemeClr val="accent2"/>
            </a:solidFill>
            <a:ln>
              <a:noFill/>
            </a:ln>
            <a:effectLst/>
          </c:spPr>
          <c:invertIfNegative val="0"/>
          <c:cat>
            <c:strRef>
              <c:f>CF_Conservative!$B$35:$C$35</c:f>
              <c:strCache>
                <c:ptCount val="2"/>
                <c:pt idx="0">
                  <c:v>change in NPV low</c:v>
                </c:pt>
                <c:pt idx="1">
                  <c:v>change in NPV high</c:v>
                </c:pt>
              </c:strCache>
            </c:strRef>
          </c:cat>
          <c:val>
            <c:numRef>
              <c:f>CF_Conservative!$B$37:$C$37</c:f>
              <c:numCache>
                <c:formatCode>"$"#,##0.00_);[Red]\("$"#,##0.00\)</c:formatCode>
                <c:ptCount val="2"/>
                <c:pt idx="0">
                  <c:v>-4051.5433400559959</c:v>
                </c:pt>
                <c:pt idx="1">
                  <c:v>4051.5433400559978</c:v>
                </c:pt>
              </c:numCache>
            </c:numRef>
          </c:val>
          <c:extLst>
            <c:ext xmlns:c16="http://schemas.microsoft.com/office/drawing/2014/chart" uri="{C3380CC4-5D6E-409C-BE32-E72D297353CC}">
              <c16:uniqueId val="{00000001-6586-6E40-A1A5-7229510F6C48}"/>
            </c:ext>
          </c:extLst>
        </c:ser>
        <c:dLbls>
          <c:showLegendKey val="0"/>
          <c:showVal val="0"/>
          <c:showCatName val="0"/>
          <c:showSerName val="0"/>
          <c:showPercent val="0"/>
          <c:showBubbleSize val="0"/>
        </c:dLbls>
        <c:gapWidth val="150"/>
        <c:overlap val="100"/>
        <c:axId val="1432880112"/>
        <c:axId val="895726464"/>
      </c:barChart>
      <c:catAx>
        <c:axId val="1432880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726464"/>
        <c:crosses val="autoZero"/>
        <c:auto val="1"/>
        <c:lblAlgn val="ctr"/>
        <c:lblOffset val="100"/>
        <c:noMultiLvlLbl val="0"/>
      </c:catAx>
      <c:valAx>
        <c:axId val="895726464"/>
        <c:scaling>
          <c:orientation val="minMax"/>
        </c:scaling>
        <c:delete val="0"/>
        <c:axPos val="b"/>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88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9E20C-81D6-C749-8A60-30D26EC7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Malmud</dc:creator>
  <cp:keywords/>
  <dc:description/>
  <cp:lastModifiedBy>Lucy Malmud</cp:lastModifiedBy>
  <cp:revision>9</cp:revision>
  <dcterms:created xsi:type="dcterms:W3CDTF">2025-05-29T14:41:00Z</dcterms:created>
  <dcterms:modified xsi:type="dcterms:W3CDTF">2025-05-29T21:18:00Z</dcterms:modified>
</cp:coreProperties>
</file>