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200000" cy="10184516"/>
            <wp:docPr id="1" name="Picture 1"/>
            <wp:cNvGraphicFramePr>
              <a:graphicFrameLocks noChangeAspect="1"/>
            </wp:cNvGraphicFramePr>
            <a:graphic>
              <a:graphicData uri="http://schemas.openxmlformats.org/drawingml/2006/picture">
                <pic:pic>
                  <pic:nvPicPr>
                    <pic:cNvPr id="0" name="cover_logistica_premium.jpg"/>
                    <pic:cNvPicPr/>
                  </pic:nvPicPr>
                  <pic:blipFill>
                    <a:blip r:embed="rId9"/>
                    <a:stretch>
                      <a:fillRect/>
                    </a:stretch>
                  </pic:blipFill>
                  <pic:spPr>
                    <a:xfrm>
                      <a:off x="0" y="0"/>
                      <a:ext cx="7200000" cy="10184516"/>
                    </a:xfrm>
                    <a:prstGeom prst="rect"/>
                  </pic:spPr>
                </pic:pic>
              </a:graphicData>
            </a:graphic>
          </wp:inline>
        </w:drawing>
      </w:r>
    </w:p>
    <w:p>
      <w:pPr>
        <w:sectPr>
          <w:headerReference w:type="default" r:id="rId10"/>
          <w:footerReference w:type="default" r:id="rId11"/>
          <w:pgSz w:w="11906" w:h="16838"/>
          <w:pgMar w:top="283" w:right="283" w:bottom="283" w:left="283" w:header="720" w:footer="720" w:gutter="0"/>
          <w:cols w:space="720"/>
          <w:docGrid w:linePitch="360"/>
        </w:sectPr>
      </w:pPr>
    </w:p>
    <w:p>
      <w:pPr>
        <w:pStyle w:val="Heading1"/>
        <w:spacing w:before="240" w:after="120"/>
        <w:jc w:val="left"/>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1F4E79"/>
            <w:vAlign w:val="center"/>
          </w:tcPr>
          <w:p>
            <w:pPr>
              <w:jc w:val="center"/>
            </w:pPr>
            <w:r/>
            <w:r>
              <w:rPr>
                <w:b/>
                <w:color w:val="FFFFFF"/>
                <w:sz w:val="22"/>
              </w:rPr>
              <w:t>Campo</w:t>
            </w:r>
          </w:p>
        </w:tc>
        <w:tc>
          <w:tcPr>
            <w:tcW w:type="dxa" w:w="4933"/>
            <w:shd w:fill="1F4E79"/>
            <w:vAlign w:val="center"/>
          </w:tcPr>
          <w:p>
            <w:pPr>
              <w:jc w:val="center"/>
            </w:pPr>
            <w:r/>
            <w:r>
              <w:rPr>
                <w:b/>
                <w:color w:val="FFFFFF"/>
                <w:sz w:val="22"/>
              </w:rPr>
              <w:t>Detalle</w:t>
            </w:r>
          </w:p>
        </w:tc>
      </w:tr>
      <w:tr>
        <w:tc>
          <w:tcPr>
            <w:tcW w:type="dxa" w:w="4933"/>
            <w:vAlign w:val="top"/>
            <w:shd w:fill="F7F9FC"/>
          </w:tcPr>
          <w:p>
            <w:pPr>
              <w:jc w:val="left"/>
            </w:pPr>
            <w:r/>
            <w:r>
              <w:rPr>
                <w:b w:val="0"/>
                <w:sz w:val="22"/>
              </w:rPr>
              <w:t>Documento</w:t>
            </w:r>
          </w:p>
        </w:tc>
        <w:tc>
          <w:tcPr>
            <w:tcW w:type="dxa" w:w="4933"/>
            <w:vAlign w:val="top"/>
            <w:shd w:fill="F7F9FC"/>
          </w:tcPr>
          <w:p>
            <w:pPr>
              <w:jc w:val="left"/>
            </w:pPr>
            <w:r/>
            <w:r>
              <w:rPr>
                <w:b w:val="0"/>
                <w:sz w:val="22"/>
              </w:rPr>
              <w:t>Procedimiento de Gerencia de Logística</w:t>
            </w:r>
          </w:p>
        </w:tc>
      </w:tr>
      <w:tr>
        <w:tc>
          <w:tcPr>
            <w:tcW w:type="dxa" w:w="4933"/>
            <w:vAlign w:val="top"/>
          </w:tcPr>
          <w:p>
            <w:pPr>
              <w:jc w:val="left"/>
            </w:pPr>
            <w:r/>
            <w:r>
              <w:rPr>
                <w:b w:val="0"/>
                <w:sz w:val="22"/>
              </w:rPr>
              <w:t>Código sugerido</w:t>
            </w:r>
          </w:p>
        </w:tc>
        <w:tc>
          <w:tcPr>
            <w:tcW w:type="dxa" w:w="4933"/>
            <w:vAlign w:val="top"/>
          </w:tcPr>
          <w:p>
            <w:pPr>
              <w:jc w:val="left"/>
            </w:pPr>
            <w:r/>
            <w:r>
              <w:rPr>
                <w:b w:val="0"/>
                <w:sz w:val="22"/>
              </w:rPr>
              <w:t>ECAR-GL-PR-01</w:t>
            </w:r>
          </w:p>
        </w:tc>
      </w:tr>
      <w:tr>
        <w:tc>
          <w:tcPr>
            <w:tcW w:type="dxa" w:w="4933"/>
            <w:vAlign w:val="top"/>
            <w:shd w:fill="F7F9FC"/>
          </w:tcPr>
          <w:p>
            <w:pPr>
              <w:jc w:val="left"/>
            </w:pPr>
            <w:r/>
            <w:r>
              <w:rPr>
                <w:b w:val="0"/>
                <w:sz w:val="22"/>
              </w:rPr>
              <w:t>Versión</w:t>
            </w:r>
          </w:p>
        </w:tc>
        <w:tc>
          <w:tcPr>
            <w:tcW w:type="dxa" w:w="4933"/>
            <w:vAlign w:val="top"/>
            <w:shd w:fill="F7F9FC"/>
          </w:tcPr>
          <w:p>
            <w:pPr>
              <w:jc w:val="left"/>
            </w:pPr>
            <w:r/>
            <w:r>
              <w:rPr>
                <w:b w:val="0"/>
                <w:sz w:val="22"/>
              </w:rPr>
              <w:t>v3.0 - versión mejorada</w:t>
            </w:r>
          </w:p>
        </w:tc>
      </w:tr>
      <w:tr>
        <w:tc>
          <w:tcPr>
            <w:tcW w:type="dxa" w:w="4933"/>
            <w:vAlign w:val="top"/>
          </w:tcPr>
          <w:p>
            <w:pPr>
              <w:jc w:val="left"/>
            </w:pPr>
            <w:r/>
            <w:r>
              <w:rPr>
                <w:b w:val="0"/>
                <w:sz w:val="22"/>
              </w:rPr>
              <w:t>Área responsable</w:t>
            </w:r>
          </w:p>
        </w:tc>
        <w:tc>
          <w:tcPr>
            <w:tcW w:type="dxa" w:w="4933"/>
            <w:vAlign w:val="top"/>
          </w:tcPr>
          <w:p>
            <w:pPr>
              <w:jc w:val="left"/>
            </w:pPr>
            <w:r/>
            <w:r>
              <w:rPr>
                <w:b w:val="0"/>
                <w:sz w:val="22"/>
              </w:rPr>
              <w:t>Gerencia de Logística</w:t>
            </w:r>
          </w:p>
        </w:tc>
      </w:tr>
      <w:tr>
        <w:tc>
          <w:tcPr>
            <w:tcW w:type="dxa" w:w="4933"/>
            <w:vAlign w:val="top"/>
            <w:shd w:fill="F7F9FC"/>
          </w:tcPr>
          <w:p>
            <w:pPr>
              <w:jc w:val="left"/>
            </w:pPr>
            <w:r/>
            <w:r>
              <w:rPr>
                <w:b w:val="0"/>
                <w:sz w:val="22"/>
              </w:rPr>
              <w:t>Reporta a</w:t>
            </w:r>
          </w:p>
        </w:tc>
        <w:tc>
          <w:tcPr>
            <w:tcW w:type="dxa" w:w="4933"/>
            <w:vAlign w:val="top"/>
            <w:shd w:fill="F7F9FC"/>
          </w:tcPr>
          <w:p>
            <w:pPr>
              <w:jc w:val="left"/>
            </w:pPr>
            <w:r/>
            <w:r>
              <w:rPr>
                <w:b w:val="0"/>
                <w:sz w:val="22"/>
              </w:rPr>
              <w:t>Gerencia General</w:t>
            </w:r>
          </w:p>
        </w:tc>
      </w:tr>
      <w:tr>
        <w:tc>
          <w:tcPr>
            <w:tcW w:type="dxa" w:w="4933"/>
            <w:vAlign w:val="top"/>
          </w:tcPr>
          <w:p>
            <w:pPr>
              <w:jc w:val="left"/>
            </w:pPr>
            <w:r/>
            <w:r>
              <w:rPr>
                <w:b w:val="0"/>
                <w:sz w:val="22"/>
              </w:rPr>
              <w:t>Alcance</w:t>
            </w:r>
          </w:p>
        </w:tc>
        <w:tc>
          <w:tcPr>
            <w:tcW w:type="dxa" w:w="4933"/>
            <w:vAlign w:val="top"/>
          </w:tcPr>
          <w:p>
            <w:pPr>
              <w:jc w:val="left"/>
            </w:pPr>
            <w:r/>
            <w:r>
              <w:rPr>
                <w:b w:val="0"/>
                <w:sz w:val="22"/>
              </w:rPr>
              <w:t>Depósito, pañol, stock crítico, herramientas, flota, máquinas, equipos, recepción, despacho, devoluciones, mantenimiento y trazabilidad.</w:t>
            </w:r>
          </w:p>
        </w:tc>
      </w:tr>
      <w:tr>
        <w:tc>
          <w:tcPr>
            <w:tcW w:type="dxa" w:w="4933"/>
            <w:vAlign w:val="top"/>
            <w:shd w:fill="F7F9FC"/>
          </w:tcPr>
          <w:p>
            <w:pPr>
              <w:jc w:val="left"/>
            </w:pPr>
            <w:r/>
            <w:r>
              <w:rPr>
                <w:b w:val="0"/>
                <w:sz w:val="22"/>
              </w:rPr>
              <w:t>Criterio de calidad</w:t>
            </w:r>
          </w:p>
        </w:tc>
        <w:tc>
          <w:tcPr>
            <w:tcW w:type="dxa" w:w="4933"/>
            <w:vAlign w:val="top"/>
            <w:shd w:fill="F7F9FC"/>
          </w:tcPr>
          <w:p>
            <w:pPr>
              <w:jc w:val="left"/>
            </w:pPr>
            <w:r/>
            <w:r>
              <w:rPr>
                <w:b w:val="0"/>
                <w:sz w:val="22"/>
              </w:rPr>
              <w:t>Compatible con criterios de gestión de calidad tipo ISO 9001, sin constituir certificación.</w:t>
            </w:r>
          </w:p>
        </w:tc>
      </w:tr>
    </w:tbl>
    <w:p>
      <w:pPr>
        <w:pStyle w:val="Heading1"/>
        <w:spacing w:before="240" w:after="120"/>
        <w:jc w:val="left"/>
      </w:pPr>
    </w:p>
    <w:p>
      <w:pPr>
        <w:jc w:val="left"/>
      </w:pPr>
      <w:r>
        <w:rPr>
          <w:rFonts w:ascii="Calibri" w:hAnsi="Calibri" w:eastAsia="Calibri"/>
          <w:sz w:val="24"/>
        </w:rPr>
        <w:fldChar w:fldCharType="begin"/>
        <w:instrText xml:space="preserve">TOC \o "1-3" \h \z \u</w:instrText>
        <w:fldChar w:fldCharType="separate"/>
        <w:t>Actualizar en Word</w:t>
        <w:fldChar w:fldCharType="end"/>
      </w:r>
    </w:p>
    <w:p>
      <w:pPr>
        <w:spacing w:before="0" w:after="120" w:line="259" w:lineRule="auto"/>
        <w:jc w:val="left"/>
      </w:pPr>
      <w:r>
        <w:rPr>
          <w:rFonts w:ascii="Calibri" w:hAnsi="Calibri" w:eastAsia="Calibri"/>
          <w:b w:val="0"/>
          <w:color w:val="646464"/>
          <w:sz w:val="20"/>
        </w:rPr>
        <w:t>Nota: la tabla de contenidos puede actualizarse en Word con clic derecho sobre el índice y “Actualizar campo”.</w:t>
      </w:r>
    </w:p>
    <w:p>
      <w:r>
        <w:br w:type="page"/>
      </w:r>
    </w:p>
    <w:p>
      <w:pPr>
        <w:pStyle w:val="Heading1"/>
        <w:spacing w:before="240" w:after="120"/>
        <w:jc w:val="left"/>
      </w:pPr>
    </w:p>
    <w:p>
      <w:pPr>
        <w:spacing w:before="0" w:after="120" w:line="259" w:lineRule="auto"/>
        <w:jc w:val="both"/>
      </w:pPr>
      <w:r>
        <w:rPr>
          <w:rFonts w:ascii="Calibri" w:hAnsi="Calibri" w:eastAsia="Calibri"/>
          <w:b w:val="0"/>
          <w:sz w:val="24"/>
        </w:rPr>
        <w:t>El presente procedimiento establece la forma de funcionamiento de la Gerencia de Logística de ECAR Constructora. Su finalidad es ordenar la administración de depósito, pañol, herramientas, máquinas, equipos, vehículos, stock crítico, recepción de materiales, despacho a obra, devoluciones, mantenimiento preventivo y trazabilidad operativa.</w:t>
      </w:r>
    </w:p>
    <w:p>
      <w:pPr>
        <w:spacing w:before="0" w:after="120" w:line="259" w:lineRule="auto"/>
        <w:jc w:val="both"/>
      </w:pPr>
      <w:r>
        <w:rPr>
          <w:rFonts w:ascii="Calibri" w:hAnsi="Calibri" w:eastAsia="Calibri"/>
          <w:b w:val="0"/>
          <w:sz w:val="24"/>
        </w:rPr>
        <w:t>La logística de ECAR debe dejar de funcionar como un área puramente reactiva y convertirse en un sistema de anticipación, control y soporte real para Obras, Compras, Proyectos y Presupuestos, Administración y Finanzas, y Gerencia General. El objetivo no es burocratizar el trabajo, sino reducir pérdidas, evitar faltantes, anticipar mantenimiento, mejorar la disponibilidad de recursos y proteger la continuidad operativa de la empresa.</w:t>
      </w:r>
    </w:p>
    <w:p>
      <w:pPr>
        <w:spacing w:before="0" w:after="120" w:line="259" w:lineRule="auto"/>
        <w:jc w:val="both"/>
      </w:pPr>
      <w:r>
        <w:rPr>
          <w:rFonts w:ascii="Calibri" w:hAnsi="Calibri" w:eastAsia="Calibri"/>
          <w:b w:val="0"/>
          <w:sz w:val="24"/>
        </w:rPr>
        <w:t>Este documento incorpora además el aporte operativo de Ezequiel, nuevo integrante de la Gerencia de Logística, quien propuso fortalecer el control de flota y almacén mediante fichas digitales de máquinas, repuestos asociados, fotos, búsqueda por palabras clave, carga de horas o kilómetros, alertas de mantenimiento, stock mínimo y códigos de barras o QR para agilizar el despacho.</w:t>
      </w:r>
    </w:p>
    <w:p>
      <w:pPr>
        <w:pStyle w:val="Heading1"/>
        <w:spacing w:before="240" w:after="120"/>
        <w:jc w:val="left"/>
      </w:pPr>
    </w:p>
    <w:p>
      <w:pPr>
        <w:spacing w:before="0" w:after="120" w:line="259" w:lineRule="auto"/>
        <w:jc w:val="both"/>
      </w:pPr>
      <w:r>
        <w:rPr>
          <w:rFonts w:ascii="Calibri" w:hAnsi="Calibri" w:eastAsia="Calibri"/>
          <w:b w:val="0"/>
          <w:sz w:val="24"/>
        </w:rPr>
        <w:t>La Gerencia de Logística tiene como propósito asegurar que ECAR disponga en tiempo y forma de materiales, herramientas, equipos, vehículos, máquinas y recursos físicos necesarios para ejecutar obras sin interrupciones evitables, con orden, trazabilidad, mantenimiento, control y comunicación.</w:t>
      </w:r>
    </w:p>
    <w:p>
      <w:pPr>
        <w:spacing w:before="0" w:after="120" w:line="259" w:lineRule="auto"/>
        <w:jc w:val="both"/>
      </w:pPr>
      <w:r>
        <w:rPr>
          <w:rFonts w:ascii="Calibri" w:hAnsi="Calibri" w:eastAsia="Calibri"/>
          <w:b w:val="0"/>
          <w:sz w:val="24"/>
        </w:rPr>
        <w:t>Logística no es solamente el área que “lleva y trae cosas”. Es el área que debe conocer qué tiene la empresa, dónde está, quién lo usa, en qué estado se encuentra, cuándo debe volver, qué stock está bajo mínimo, qué máquina necesita mantenimiento y qué recurso puede frenar una obra si no se anticipa.</w:t>
      </w:r>
    </w:p>
    <w:p>
      <w:pPr>
        <w:pStyle w:val="Heading1"/>
        <w:spacing w:before="240" w:after="120"/>
        <w:jc w:val="left"/>
      </w:pPr>
    </w:p>
    <w:p>
      <w:pPr>
        <w:spacing w:before="0" w:after="120" w:line="259" w:lineRule="auto"/>
        <w:jc w:val="both"/>
      </w:pPr>
      <w:r>
        <w:rPr>
          <w:rFonts w:ascii="Calibri" w:hAnsi="Calibri" w:eastAsia="Calibri"/>
          <w:b w:val="0"/>
          <w:sz w:val="24"/>
        </w:rPr>
        <w:t>Establecer un método claro, documentado y repetible para recibir pedidos logísticos, verificar información mínima, controlar disponibilidad, preparar recursos, registrar salidas, coordinar entregas, controlar devoluciones, mantener inventarios actualizados, gestionar stock crítico, administrar flota y máquinas, detectar no conformidades y reportar desvíos a Gerencia General.</w:t>
      </w:r>
    </w:p>
    <w:p>
      <w:pPr>
        <w:pStyle w:val="Heading1"/>
        <w:spacing w:before="240" w:after="120"/>
        <w:jc w:val="left"/>
      </w:pPr>
    </w:p>
    <w:p>
      <w:pPr>
        <w:spacing w:before="0" w:after="120" w:line="259" w:lineRule="auto"/>
        <w:jc w:val="both"/>
      </w:pPr>
      <w:r>
        <w:rPr>
          <w:rFonts w:ascii="Calibri" w:hAnsi="Calibri" w:eastAsia="Calibri"/>
          <w:b w:val="0"/>
          <w:sz w:val="24"/>
        </w:rPr>
        <w:t>Este procedimiento aplica a todos los procesos logísticos internos de ECAR vinculados con depósito, pañol, herramientas, cajas de herramientas, equipos, vehículos, máquinas, insumos, repuestos, stock crítico, recepción de materiales, entrega a obra, devoluciones, mantenimiento preventivo, carga de horas o kilómetros, combustible, códigos internos, códigos de barras o QR y tablero logístico.</w:t>
      </w:r>
    </w:p>
    <w:p>
      <w:pPr>
        <w:pStyle w:val="ListBullet"/>
        <w:spacing w:after="60"/>
        <w:jc w:val="both"/>
      </w:pPr>
      <w:r>
        <w:rPr>
          <w:rFonts w:ascii="Calibri" w:hAnsi="Calibri" w:eastAsia="Calibri"/>
          <w:sz w:val="24"/>
        </w:rPr>
        <w:t>Administración de depósito y pañol.</w:t>
      </w:r>
    </w:p>
    <w:p>
      <w:pPr>
        <w:pStyle w:val="ListBullet"/>
        <w:spacing w:after="60"/>
        <w:jc w:val="both"/>
      </w:pPr>
      <w:r>
        <w:rPr>
          <w:rFonts w:ascii="Calibri" w:hAnsi="Calibri" w:eastAsia="Calibri"/>
          <w:sz w:val="24"/>
        </w:rPr>
        <w:t>Control de stock crítico y alertas de reposición.</w:t>
      </w:r>
    </w:p>
    <w:p>
      <w:pPr>
        <w:pStyle w:val="ListBullet"/>
        <w:spacing w:after="60"/>
        <w:jc w:val="both"/>
      </w:pPr>
      <w:r>
        <w:rPr>
          <w:rFonts w:ascii="Calibri" w:hAnsi="Calibri" w:eastAsia="Calibri"/>
          <w:sz w:val="24"/>
        </w:rPr>
        <w:t>Recepción de materiales y control de remitos.</w:t>
      </w:r>
    </w:p>
    <w:p>
      <w:pPr>
        <w:pStyle w:val="ListBullet"/>
        <w:spacing w:after="60"/>
        <w:jc w:val="both"/>
      </w:pPr>
      <w:r>
        <w:rPr>
          <w:rFonts w:ascii="Calibri" w:hAnsi="Calibri" w:eastAsia="Calibri"/>
          <w:sz w:val="24"/>
        </w:rPr>
        <w:t>Entrega de materiales, herramientas y equipos a obra.</w:t>
      </w:r>
    </w:p>
    <w:p>
      <w:pPr>
        <w:pStyle w:val="ListBullet"/>
        <w:spacing w:after="60"/>
        <w:jc w:val="both"/>
      </w:pPr>
      <w:r>
        <w:rPr>
          <w:rFonts w:ascii="Calibri" w:hAnsi="Calibri" w:eastAsia="Calibri"/>
          <w:sz w:val="24"/>
        </w:rPr>
        <w:t>Registro de salidas, responsables y devoluciones.</w:t>
      </w:r>
    </w:p>
    <w:p>
      <w:pPr>
        <w:pStyle w:val="ListBullet"/>
        <w:spacing w:after="60"/>
        <w:jc w:val="both"/>
      </w:pPr>
      <w:r>
        <w:rPr>
          <w:rFonts w:ascii="Calibri" w:hAnsi="Calibri" w:eastAsia="Calibri"/>
          <w:sz w:val="24"/>
        </w:rPr>
        <w:t>Administración de flota, máquinas y equipos.</w:t>
      </w:r>
    </w:p>
    <w:p>
      <w:pPr>
        <w:pStyle w:val="ListBullet"/>
        <w:spacing w:after="60"/>
        <w:jc w:val="both"/>
      </w:pPr>
      <w:r>
        <w:rPr>
          <w:rFonts w:ascii="Calibri" w:hAnsi="Calibri" w:eastAsia="Calibri"/>
          <w:sz w:val="24"/>
        </w:rPr>
        <w:t>Carga de horas, kilómetros y mantenimiento.</w:t>
      </w:r>
    </w:p>
    <w:p>
      <w:pPr>
        <w:pStyle w:val="ListBullet"/>
        <w:spacing w:after="60"/>
        <w:jc w:val="both"/>
      </w:pPr>
      <w:r>
        <w:rPr>
          <w:rFonts w:ascii="Calibri" w:hAnsi="Calibri" w:eastAsia="Calibri"/>
          <w:sz w:val="24"/>
        </w:rPr>
        <w:t>Gestión de no conformidades logísticas.</w:t>
      </w:r>
    </w:p>
    <w:p>
      <w:pPr>
        <w:pStyle w:val="ListBullet"/>
        <w:spacing w:after="60"/>
        <w:jc w:val="both"/>
      </w:pPr>
      <w:r>
        <w:rPr>
          <w:rFonts w:ascii="Calibri" w:hAnsi="Calibri" w:eastAsia="Calibri"/>
          <w:sz w:val="24"/>
        </w:rPr>
        <w:t>Reporte a Gerencia General y comunicación con áreas vinculadas.</w:t>
      </w:r>
    </w:p>
    <w:p>
      <w:pPr>
        <w:pStyle w:val="Heading1"/>
        <w:spacing w:before="240" w:after="120"/>
        <w:jc w:val="left"/>
      </w:pPr>
    </w:p>
    <w:p>
      <w:pPr>
        <w:spacing w:before="0" w:after="120" w:line="259" w:lineRule="auto"/>
        <w:jc w:val="both"/>
      </w:pPr>
      <w:r>
        <w:rPr>
          <w:rFonts w:ascii="Calibri" w:hAnsi="Calibri" w:eastAsia="Calibri"/>
          <w:b/>
          <w:color w:val="0B2B4F"/>
          <w:sz w:val="24"/>
        </w:rPr>
        <w:t>Logística no puede ser el lugar donde se descubre el problema tarde. Debe ser el área que permite anticiparlo, registrarlo, resolverlo y evitar que vuelva a repetirse.</w:t>
      </w:r>
    </w:p>
    <w:p>
      <w:pPr>
        <w:spacing w:before="0" w:after="120" w:line="259" w:lineRule="auto"/>
        <w:jc w:val="both"/>
      </w:pPr>
      <w:r>
        <w:rPr>
          <w:rFonts w:ascii="Calibri" w:hAnsi="Calibri" w:eastAsia="Calibri"/>
          <w:b/>
          <w:color w:val="D72525"/>
          <w:sz w:val="24"/>
        </w:rPr>
        <w:t>La digitalización logística no reemplaza el criterio del responsable; lo fortalece. El sistema debe permitir que ECAR sepa qué tiene, dónde está, quién lo usa, en qué estado se encuentra y qué debe anticiparse antes de que se convierta en urgencia.</w:t>
      </w:r>
    </w:p>
    <w:p>
      <w:pPr>
        <w:pStyle w:val="Heading1"/>
        <w:spacing w:before="240" w:after="120"/>
        <w:jc w:val="left"/>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1F4E79"/>
            <w:vAlign w:val="center"/>
          </w:tcPr>
          <w:p>
            <w:pPr>
              <w:jc w:val="center"/>
            </w:pPr>
            <w:r/>
            <w:r>
              <w:rPr>
                <w:b/>
                <w:color w:val="FFFFFF"/>
                <w:sz w:val="21"/>
              </w:rPr>
              <w:t>Concepto</w:t>
            </w:r>
          </w:p>
        </w:tc>
        <w:tc>
          <w:tcPr>
            <w:tcW w:type="dxa" w:w="4933"/>
            <w:shd w:fill="1F4E79"/>
            <w:vAlign w:val="center"/>
          </w:tcPr>
          <w:p>
            <w:pPr>
              <w:jc w:val="center"/>
            </w:pPr>
            <w:r/>
            <w:r>
              <w:rPr>
                <w:b/>
                <w:color w:val="FFFFFF"/>
                <w:sz w:val="21"/>
              </w:rPr>
              <w:t>Definición operativa</w:t>
            </w:r>
          </w:p>
        </w:tc>
      </w:tr>
      <w:tr>
        <w:tc>
          <w:tcPr>
            <w:tcW w:type="dxa" w:w="4933"/>
            <w:vAlign w:val="top"/>
            <w:shd w:fill="F7F9FC"/>
          </w:tcPr>
          <w:p>
            <w:pPr>
              <w:jc w:val="left"/>
            </w:pPr>
            <w:r/>
            <w:r>
              <w:rPr>
                <w:b w:val="0"/>
                <w:sz w:val="21"/>
              </w:rPr>
              <w:t>Activo logístico</w:t>
            </w:r>
          </w:p>
        </w:tc>
        <w:tc>
          <w:tcPr>
            <w:tcW w:type="dxa" w:w="4933"/>
            <w:vAlign w:val="top"/>
            <w:shd w:fill="F7F9FC"/>
          </w:tcPr>
          <w:p>
            <w:pPr>
              <w:jc w:val="left"/>
            </w:pPr>
            <w:r/>
            <w:r>
              <w:rPr>
                <w:b w:val="0"/>
                <w:sz w:val="21"/>
              </w:rPr>
              <w:t>Máquina, vehículo, equipo, herramienta o recurso físico administrado por Logística.</w:t>
            </w:r>
          </w:p>
        </w:tc>
      </w:tr>
      <w:tr>
        <w:tc>
          <w:tcPr>
            <w:tcW w:type="dxa" w:w="4933"/>
            <w:vAlign w:val="top"/>
          </w:tcPr>
          <w:p>
            <w:pPr>
              <w:jc w:val="left"/>
            </w:pPr>
            <w:r/>
            <w:r>
              <w:rPr>
                <w:b w:val="0"/>
                <w:sz w:val="21"/>
              </w:rPr>
              <w:t>Stock crítico</w:t>
            </w:r>
          </w:p>
        </w:tc>
        <w:tc>
          <w:tcPr>
            <w:tcW w:type="dxa" w:w="4933"/>
            <w:vAlign w:val="top"/>
          </w:tcPr>
          <w:p>
            <w:pPr>
              <w:jc w:val="left"/>
            </w:pPr>
            <w:r/>
            <w:r>
              <w:rPr>
                <w:b w:val="0"/>
                <w:sz w:val="21"/>
              </w:rPr>
              <w:t>Material, insumo o repuesto cuya falta puede frenar una obra, servicio o equipo.</w:t>
            </w:r>
          </w:p>
        </w:tc>
      </w:tr>
      <w:tr>
        <w:tc>
          <w:tcPr>
            <w:tcW w:type="dxa" w:w="4933"/>
            <w:vAlign w:val="top"/>
            <w:shd w:fill="F7F9FC"/>
          </w:tcPr>
          <w:p>
            <w:pPr>
              <w:jc w:val="left"/>
            </w:pPr>
            <w:r/>
            <w:r>
              <w:rPr>
                <w:b w:val="0"/>
                <w:sz w:val="21"/>
              </w:rPr>
              <w:t>Pañol</w:t>
            </w:r>
          </w:p>
        </w:tc>
        <w:tc>
          <w:tcPr>
            <w:tcW w:type="dxa" w:w="4933"/>
            <w:vAlign w:val="top"/>
            <w:shd w:fill="F7F9FC"/>
          </w:tcPr>
          <w:p>
            <w:pPr>
              <w:jc w:val="left"/>
            </w:pPr>
            <w:r/>
            <w:r>
              <w:rPr>
                <w:b w:val="0"/>
                <w:sz w:val="21"/>
              </w:rPr>
              <w:t>Sector de guarda y control de herramientas, equipos menores y elementos de uso operativo.</w:t>
            </w:r>
          </w:p>
        </w:tc>
      </w:tr>
      <w:tr>
        <w:tc>
          <w:tcPr>
            <w:tcW w:type="dxa" w:w="4933"/>
            <w:vAlign w:val="top"/>
          </w:tcPr>
          <w:p>
            <w:pPr>
              <w:jc w:val="left"/>
            </w:pPr>
            <w:r/>
            <w:r>
              <w:rPr>
                <w:b w:val="0"/>
                <w:sz w:val="21"/>
              </w:rPr>
              <w:t>Despacho</w:t>
            </w:r>
          </w:p>
        </w:tc>
        <w:tc>
          <w:tcPr>
            <w:tcW w:type="dxa" w:w="4933"/>
            <w:vAlign w:val="top"/>
          </w:tcPr>
          <w:p>
            <w:pPr>
              <w:jc w:val="left"/>
            </w:pPr>
            <w:r/>
            <w:r>
              <w:rPr>
                <w:b w:val="0"/>
                <w:sz w:val="21"/>
              </w:rPr>
              <w:t>Entrega documentada de materiales o herramientas a obra, frente de trabajo o responsable interno.</w:t>
            </w:r>
          </w:p>
        </w:tc>
      </w:tr>
      <w:tr>
        <w:tc>
          <w:tcPr>
            <w:tcW w:type="dxa" w:w="4933"/>
            <w:vAlign w:val="top"/>
            <w:shd w:fill="F7F9FC"/>
          </w:tcPr>
          <w:p>
            <w:pPr>
              <w:jc w:val="left"/>
            </w:pPr>
            <w:r/>
            <w:r>
              <w:rPr>
                <w:b w:val="0"/>
                <w:sz w:val="21"/>
              </w:rPr>
              <w:t>Devolución</w:t>
            </w:r>
          </w:p>
        </w:tc>
        <w:tc>
          <w:tcPr>
            <w:tcW w:type="dxa" w:w="4933"/>
            <w:vAlign w:val="top"/>
            <w:shd w:fill="F7F9FC"/>
          </w:tcPr>
          <w:p>
            <w:pPr>
              <w:jc w:val="left"/>
            </w:pPr>
            <w:r/>
            <w:r>
              <w:rPr>
                <w:b w:val="0"/>
                <w:sz w:val="21"/>
              </w:rPr>
              <w:t>Retorno documentado de herramientas, equipos o materiales sobrantes desde obra.</w:t>
            </w:r>
          </w:p>
        </w:tc>
      </w:tr>
      <w:tr>
        <w:tc>
          <w:tcPr>
            <w:tcW w:type="dxa" w:w="4933"/>
            <w:vAlign w:val="top"/>
          </w:tcPr>
          <w:p>
            <w:pPr>
              <w:jc w:val="left"/>
            </w:pPr>
            <w:r/>
            <w:r>
              <w:rPr>
                <w:b w:val="0"/>
                <w:sz w:val="21"/>
              </w:rPr>
              <w:t>No conformidad logística</w:t>
            </w:r>
          </w:p>
        </w:tc>
        <w:tc>
          <w:tcPr>
            <w:tcW w:type="dxa" w:w="4933"/>
            <w:vAlign w:val="top"/>
          </w:tcPr>
          <w:p>
            <w:pPr>
              <w:jc w:val="left"/>
            </w:pPr>
            <w:r/>
            <w:r>
              <w:rPr>
                <w:b w:val="0"/>
                <w:sz w:val="21"/>
              </w:rPr>
              <w:t>Desvío respecto del procedimiento: falta de registro, material incorrecto, herramienta no devuelta, stock agotado, rotura no informada, etc.</w:t>
            </w:r>
          </w:p>
        </w:tc>
      </w:tr>
      <w:tr>
        <w:tc>
          <w:tcPr>
            <w:tcW w:type="dxa" w:w="4933"/>
            <w:vAlign w:val="top"/>
            <w:shd w:fill="F7F9FC"/>
          </w:tcPr>
          <w:p>
            <w:pPr>
              <w:jc w:val="left"/>
            </w:pPr>
            <w:r/>
            <w:r>
              <w:rPr>
                <w:b w:val="0"/>
                <w:sz w:val="21"/>
              </w:rPr>
              <w:t>PIN o identificación técnica</w:t>
            </w:r>
          </w:p>
        </w:tc>
        <w:tc>
          <w:tcPr>
            <w:tcW w:type="dxa" w:w="4933"/>
            <w:vAlign w:val="top"/>
            <w:shd w:fill="F7F9FC"/>
          </w:tcPr>
          <w:p>
            <w:pPr>
              <w:jc w:val="left"/>
            </w:pPr>
            <w:r/>
            <w:r>
              <w:rPr>
                <w:b w:val="0"/>
                <w:sz w:val="21"/>
              </w:rPr>
              <w:t>Dato identificatorio propio de una máquina, equipo o componente que permite diferenciarlo y vincularlo con repuestos, mantenimiento e historial.</w:t>
            </w:r>
          </w:p>
        </w:tc>
      </w:tr>
    </w:tbl>
    <w:p>
      <w:pPr>
        <w:pStyle w:val="Heading1"/>
        <w:spacing w:before="240" w:after="120"/>
        <w:jc w:val="left"/>
      </w:pPr>
    </w:p>
    <w:p>
      <w:pPr>
        <w:spacing w:before="0" w:after="120" w:line="259" w:lineRule="auto"/>
        <w:jc w:val="both"/>
      </w:pPr>
      <w:r>
        <w:rPr>
          <w:rFonts w:ascii="Calibri" w:hAnsi="Calibri" w:eastAsia="Calibri"/>
          <w:b w:val="0"/>
          <w:sz w:val="24"/>
        </w:rPr>
        <w:t>Las entradas del proceso son todos los pedidos, datos, documentos o eventos que activan una acción logística.</w:t>
      </w:r>
    </w:p>
    <w:p>
      <w:pPr>
        <w:pStyle w:val="ListBullet"/>
        <w:spacing w:after="60"/>
        <w:jc w:val="both"/>
      </w:pPr>
      <w:r>
        <w:rPr>
          <w:rFonts w:ascii="Calibri" w:hAnsi="Calibri" w:eastAsia="Calibri"/>
          <w:sz w:val="24"/>
        </w:rPr>
        <w:t>Pedido de materiales desde Obras.</w:t>
      </w:r>
    </w:p>
    <w:p>
      <w:pPr>
        <w:pStyle w:val="ListBullet"/>
        <w:spacing w:after="60"/>
        <w:jc w:val="both"/>
      </w:pPr>
      <w:r>
        <w:rPr>
          <w:rFonts w:ascii="Calibri" w:hAnsi="Calibri" w:eastAsia="Calibri"/>
          <w:sz w:val="24"/>
        </w:rPr>
        <w:t>Pedido de herramientas, caja de herramientas, equipo o vehículo.</w:t>
      </w:r>
    </w:p>
    <w:p>
      <w:pPr>
        <w:pStyle w:val="ListBullet"/>
        <w:spacing w:after="60"/>
        <w:jc w:val="both"/>
      </w:pPr>
      <w:r>
        <w:rPr>
          <w:rFonts w:ascii="Calibri" w:hAnsi="Calibri" w:eastAsia="Calibri"/>
          <w:sz w:val="24"/>
        </w:rPr>
        <w:t>Orden de compra emitida por Compras.</w:t>
      </w:r>
    </w:p>
    <w:p>
      <w:pPr>
        <w:pStyle w:val="ListBullet"/>
        <w:spacing w:after="60"/>
        <w:jc w:val="both"/>
      </w:pPr>
      <w:r>
        <w:rPr>
          <w:rFonts w:ascii="Calibri" w:hAnsi="Calibri" w:eastAsia="Calibri"/>
          <w:sz w:val="24"/>
        </w:rPr>
        <w:t>Material recibido en depósito o directamente en obra.</w:t>
      </w:r>
    </w:p>
    <w:p>
      <w:pPr>
        <w:pStyle w:val="ListBullet"/>
        <w:spacing w:after="60"/>
        <w:jc w:val="both"/>
      </w:pPr>
      <w:r>
        <w:rPr>
          <w:rFonts w:ascii="Calibri" w:hAnsi="Calibri" w:eastAsia="Calibri"/>
          <w:sz w:val="24"/>
        </w:rPr>
        <w:t>Remito de proveedor.</w:t>
      </w:r>
    </w:p>
    <w:p>
      <w:pPr>
        <w:pStyle w:val="ListBullet"/>
        <w:spacing w:after="60"/>
        <w:jc w:val="both"/>
      </w:pPr>
      <w:r>
        <w:rPr>
          <w:rFonts w:ascii="Calibri" w:hAnsi="Calibri" w:eastAsia="Calibri"/>
          <w:sz w:val="24"/>
        </w:rPr>
        <w:t>Devolución de herramientas o materiales sobrantes.</w:t>
      </w:r>
    </w:p>
    <w:p>
      <w:pPr>
        <w:pStyle w:val="ListBullet"/>
        <w:spacing w:after="60"/>
        <w:jc w:val="both"/>
      </w:pPr>
      <w:r>
        <w:rPr>
          <w:rFonts w:ascii="Calibri" w:hAnsi="Calibri" w:eastAsia="Calibri"/>
          <w:sz w:val="24"/>
        </w:rPr>
        <w:t>Rotura, pérdida, faltante o reclamo interno.</w:t>
      </w:r>
    </w:p>
    <w:p>
      <w:pPr>
        <w:pStyle w:val="ListBullet"/>
        <w:spacing w:after="60"/>
        <w:jc w:val="both"/>
      </w:pPr>
      <w:r>
        <w:rPr>
          <w:rFonts w:ascii="Calibri" w:hAnsi="Calibri" w:eastAsia="Calibri"/>
          <w:sz w:val="24"/>
        </w:rPr>
        <w:t>Pedido urgente o solicitud de traslado.</w:t>
      </w:r>
    </w:p>
    <w:p>
      <w:pPr>
        <w:pStyle w:val="ListBullet"/>
        <w:spacing w:after="60"/>
        <w:jc w:val="both"/>
      </w:pPr>
      <w:r>
        <w:rPr>
          <w:rFonts w:ascii="Calibri" w:hAnsi="Calibri" w:eastAsia="Calibri"/>
          <w:sz w:val="24"/>
        </w:rPr>
        <w:t>Solicitud de combustible, mantenimiento o service.</w:t>
      </w:r>
    </w:p>
    <w:p>
      <w:pPr>
        <w:pStyle w:val="ListBullet"/>
        <w:spacing w:after="60"/>
        <w:jc w:val="both"/>
      </w:pPr>
      <w:r>
        <w:rPr>
          <w:rFonts w:ascii="Calibri" w:hAnsi="Calibri" w:eastAsia="Calibri"/>
          <w:sz w:val="24"/>
        </w:rPr>
        <w:t>Inventario periódico, stock mínimo alcanzado o alerta de reposición.</w:t>
      </w:r>
    </w:p>
    <w:p>
      <w:pPr>
        <w:pStyle w:val="ListBullet"/>
        <w:spacing w:after="60"/>
        <w:jc w:val="both"/>
      </w:pPr>
      <w:r>
        <w:rPr>
          <w:rFonts w:ascii="Calibri" w:hAnsi="Calibri" w:eastAsia="Calibri"/>
          <w:sz w:val="24"/>
        </w:rPr>
        <w:t>Carga de horas, kilómetros o falla reportada por operario.</w:t>
      </w:r>
    </w:p>
    <w:p>
      <w:pPr>
        <w:pStyle w:val="ListBullet"/>
        <w:spacing w:after="60"/>
        <w:jc w:val="both"/>
      </w:pPr>
      <w:r>
        <w:rPr>
          <w:rFonts w:ascii="Calibri" w:hAnsi="Calibri" w:eastAsia="Calibri"/>
          <w:sz w:val="24"/>
        </w:rPr>
        <w:t>Solicitud de Proyectos y Presupuestos para verificar disponibilidad de recursos.</w:t>
      </w:r>
    </w:p>
    <w:p>
      <w:pPr>
        <w:pStyle w:val="Heading1"/>
        <w:spacing w:before="240" w:after="120"/>
        <w:jc w:val="left"/>
      </w:pPr>
    </w:p>
    <w:p>
      <w:pPr>
        <w:pStyle w:val="ListNumber"/>
        <w:spacing w:after="60"/>
        <w:jc w:val="both"/>
      </w:pPr>
      <w:r>
        <w:rPr>
          <w:rFonts w:ascii="Calibri" w:hAnsi="Calibri" w:eastAsia="Calibri"/>
          <w:sz w:val="24"/>
        </w:rPr>
        <w:t>Recepción del pedido logístico o evento operativo.</w:t>
      </w:r>
    </w:p>
    <w:p>
      <w:pPr>
        <w:pStyle w:val="ListNumber"/>
        <w:spacing w:after="60"/>
        <w:jc w:val="both"/>
      </w:pPr>
      <w:r>
        <w:rPr>
          <w:rFonts w:ascii="Calibri" w:hAnsi="Calibri" w:eastAsia="Calibri"/>
          <w:sz w:val="24"/>
        </w:rPr>
        <w:t>Registro inicial del pedido en planilla, software o formulario definido.</w:t>
      </w:r>
    </w:p>
    <w:p>
      <w:pPr>
        <w:pStyle w:val="ListNumber"/>
        <w:spacing w:after="60"/>
        <w:jc w:val="both"/>
      </w:pPr>
      <w:r>
        <w:rPr>
          <w:rFonts w:ascii="Calibri" w:hAnsi="Calibri" w:eastAsia="Calibri"/>
          <w:sz w:val="24"/>
        </w:rPr>
        <w:t>Verificación de datos mínimos: obra, responsable, recurso solicitado, cantidad, fecha de necesidad, destino y prioridad.</w:t>
      </w:r>
    </w:p>
    <w:p>
      <w:pPr>
        <w:pStyle w:val="ListNumber"/>
        <w:spacing w:after="60"/>
        <w:jc w:val="both"/>
      </w:pPr>
      <w:r>
        <w:rPr>
          <w:rFonts w:ascii="Calibri" w:hAnsi="Calibri" w:eastAsia="Calibri"/>
          <w:sz w:val="24"/>
        </w:rPr>
        <w:t>Clasificación del requerimiento: material, herramienta, equipo, vehículo, máquina, repuesto, combustible, mantenimiento o traslado.</w:t>
      </w:r>
    </w:p>
    <w:p>
      <w:pPr>
        <w:pStyle w:val="ListNumber"/>
        <w:spacing w:after="60"/>
        <w:jc w:val="both"/>
      </w:pPr>
      <w:r>
        <w:rPr>
          <w:rFonts w:ascii="Calibri" w:hAnsi="Calibri" w:eastAsia="Calibri"/>
          <w:sz w:val="24"/>
        </w:rPr>
        <w:t>Validación de prioridad y urgencia.</w:t>
      </w:r>
    </w:p>
    <w:p>
      <w:pPr>
        <w:pStyle w:val="ListNumber"/>
        <w:spacing w:after="60"/>
        <w:jc w:val="both"/>
      </w:pPr>
      <w:r>
        <w:rPr>
          <w:rFonts w:ascii="Calibri" w:hAnsi="Calibri" w:eastAsia="Calibri"/>
          <w:sz w:val="24"/>
        </w:rPr>
        <w:t>Verificación de disponibilidad real en depósito, pañol, obra o flota.</w:t>
      </w:r>
    </w:p>
    <w:p>
      <w:pPr>
        <w:pStyle w:val="ListNumber"/>
        <w:spacing w:after="60"/>
        <w:jc w:val="both"/>
      </w:pPr>
      <w:r>
        <w:rPr>
          <w:rFonts w:ascii="Calibri" w:hAnsi="Calibri" w:eastAsia="Calibri"/>
          <w:sz w:val="24"/>
        </w:rPr>
        <w:t>Comunicación con Compras cuando se requiera reposición, compra o reclamo a proveedor.</w:t>
      </w:r>
    </w:p>
    <w:p>
      <w:pPr>
        <w:pStyle w:val="ListNumber"/>
        <w:spacing w:after="60"/>
        <w:jc w:val="both"/>
      </w:pPr>
      <w:r>
        <w:rPr>
          <w:rFonts w:ascii="Calibri" w:hAnsi="Calibri" w:eastAsia="Calibri"/>
          <w:sz w:val="24"/>
        </w:rPr>
        <w:t>Comunicación con Obras cuando falten datos, fechas, cantidades o responsables.</w:t>
      </w:r>
    </w:p>
    <w:p>
      <w:pPr>
        <w:pStyle w:val="ListNumber"/>
        <w:spacing w:after="60"/>
        <w:jc w:val="both"/>
      </w:pPr>
      <w:r>
        <w:rPr>
          <w:rFonts w:ascii="Calibri" w:hAnsi="Calibri" w:eastAsia="Calibri"/>
          <w:sz w:val="24"/>
        </w:rPr>
        <w:t>Preparación del recurso y control de estado antes de la entrega.</w:t>
      </w:r>
    </w:p>
    <w:p>
      <w:pPr>
        <w:pStyle w:val="ListNumber"/>
        <w:spacing w:after="60"/>
        <w:jc w:val="both"/>
      </w:pPr>
      <w:r>
        <w:rPr>
          <w:rFonts w:ascii="Calibri" w:hAnsi="Calibri" w:eastAsia="Calibri"/>
          <w:sz w:val="24"/>
        </w:rPr>
        <w:t>Registro de salida, responsable, destino y fecha esperada de devolución cuando corresponda.</w:t>
      </w:r>
    </w:p>
    <w:p>
      <w:pPr>
        <w:pStyle w:val="ListNumber"/>
        <w:spacing w:after="60"/>
        <w:jc w:val="both"/>
      </w:pPr>
      <w:r>
        <w:rPr>
          <w:rFonts w:ascii="Calibri" w:hAnsi="Calibri" w:eastAsia="Calibri"/>
          <w:sz w:val="24"/>
        </w:rPr>
        <w:t>Coordinación del traslado o retiro.</w:t>
      </w:r>
    </w:p>
    <w:p>
      <w:pPr>
        <w:pStyle w:val="ListNumber"/>
        <w:spacing w:after="60"/>
        <w:jc w:val="both"/>
      </w:pPr>
      <w:r>
        <w:rPr>
          <w:rFonts w:ascii="Calibri" w:hAnsi="Calibri" w:eastAsia="Calibri"/>
          <w:sz w:val="24"/>
        </w:rPr>
        <w:t>Entrega del recurso y confirmación de recepción.</w:t>
      </w:r>
    </w:p>
    <w:p>
      <w:pPr>
        <w:pStyle w:val="ListNumber"/>
        <w:spacing w:after="60"/>
        <w:jc w:val="both"/>
      </w:pPr>
      <w:r>
        <w:rPr>
          <w:rFonts w:ascii="Calibri" w:hAnsi="Calibri" w:eastAsia="Calibri"/>
          <w:sz w:val="24"/>
        </w:rPr>
        <w:t>Seguimiento de uso, permanencia o vencimiento de devolución.</w:t>
      </w:r>
    </w:p>
    <w:p>
      <w:pPr>
        <w:pStyle w:val="ListNumber"/>
        <w:spacing w:after="60"/>
        <w:jc w:val="both"/>
      </w:pPr>
      <w:r>
        <w:rPr>
          <w:rFonts w:ascii="Calibri" w:hAnsi="Calibri" w:eastAsia="Calibri"/>
          <w:sz w:val="24"/>
        </w:rPr>
        <w:t>Control de devolución y verificación de estado.</w:t>
      </w:r>
    </w:p>
    <w:p>
      <w:pPr>
        <w:pStyle w:val="ListNumber"/>
        <w:spacing w:after="60"/>
        <w:jc w:val="both"/>
      </w:pPr>
      <w:r>
        <w:rPr>
          <w:rFonts w:ascii="Calibri" w:hAnsi="Calibri" w:eastAsia="Calibri"/>
          <w:sz w:val="24"/>
        </w:rPr>
        <w:t>Registro de rotura, pérdida, faltante o no conformidad si corresponde.</w:t>
      </w:r>
    </w:p>
    <w:p>
      <w:pPr>
        <w:pStyle w:val="ListNumber"/>
        <w:spacing w:after="60"/>
        <w:jc w:val="both"/>
      </w:pPr>
      <w:r>
        <w:rPr>
          <w:rFonts w:ascii="Calibri" w:hAnsi="Calibri" w:eastAsia="Calibri"/>
          <w:sz w:val="24"/>
        </w:rPr>
        <w:t>Actualización de inventario, stock o ficha de activo.</w:t>
      </w:r>
    </w:p>
    <w:p>
      <w:pPr>
        <w:pStyle w:val="ListNumber"/>
        <w:spacing w:after="60"/>
        <w:jc w:val="both"/>
      </w:pPr>
      <w:r>
        <w:rPr>
          <w:rFonts w:ascii="Calibri" w:hAnsi="Calibri" w:eastAsia="Calibri"/>
          <w:sz w:val="24"/>
        </w:rPr>
        <w:t>Cierre del pedido y reporte según rutina diaria, semanal o mensual.</w:t>
      </w:r>
    </w:p>
    <w:p>
      <w:pPr>
        <w:pStyle w:val="Heading1"/>
        <w:spacing w:before="240" w:after="120"/>
        <w:jc w:val="left"/>
      </w:pPr>
    </w:p>
    <w:p>
      <w:pPr>
        <w:pStyle w:val="ListBullet"/>
        <w:spacing w:after="60"/>
        <w:jc w:val="both"/>
      </w:pPr>
      <w:r>
        <w:rPr>
          <w:rFonts w:ascii="Calibri" w:hAnsi="Calibri" w:eastAsia="Calibri"/>
          <w:sz w:val="24"/>
        </w:rPr>
        <w:t>Pedido logístico validado o devuelto por falta de información.</w:t>
      </w:r>
    </w:p>
    <w:p>
      <w:pPr>
        <w:pStyle w:val="ListBullet"/>
        <w:spacing w:after="60"/>
        <w:jc w:val="both"/>
      </w:pPr>
      <w:r>
        <w:rPr>
          <w:rFonts w:ascii="Calibri" w:hAnsi="Calibri" w:eastAsia="Calibri"/>
          <w:sz w:val="24"/>
        </w:rPr>
        <w:t>Recurso preparado y entregado a obra.</w:t>
      </w:r>
    </w:p>
    <w:p>
      <w:pPr>
        <w:pStyle w:val="ListBullet"/>
        <w:spacing w:after="60"/>
        <w:jc w:val="both"/>
      </w:pPr>
      <w:r>
        <w:rPr>
          <w:rFonts w:ascii="Calibri" w:hAnsi="Calibri" w:eastAsia="Calibri"/>
          <w:sz w:val="24"/>
        </w:rPr>
        <w:t>Material, herramienta, equipo, vehículo o máquina asignada a responsable.</w:t>
      </w:r>
    </w:p>
    <w:p>
      <w:pPr>
        <w:pStyle w:val="ListBullet"/>
        <w:spacing w:after="60"/>
        <w:jc w:val="both"/>
      </w:pPr>
      <w:r>
        <w:rPr>
          <w:rFonts w:ascii="Calibri" w:hAnsi="Calibri" w:eastAsia="Calibri"/>
          <w:sz w:val="24"/>
        </w:rPr>
        <w:t>Registro de salida, entrega, devolución y cierre.</w:t>
      </w:r>
    </w:p>
    <w:p>
      <w:pPr>
        <w:pStyle w:val="ListBullet"/>
        <w:spacing w:after="60"/>
        <w:jc w:val="both"/>
      </w:pPr>
      <w:r>
        <w:rPr>
          <w:rFonts w:ascii="Calibri" w:hAnsi="Calibri" w:eastAsia="Calibri"/>
          <w:sz w:val="24"/>
        </w:rPr>
        <w:t>Stock actualizado.</w:t>
      </w:r>
    </w:p>
    <w:p>
      <w:pPr>
        <w:pStyle w:val="ListBullet"/>
        <w:spacing w:after="60"/>
        <w:jc w:val="both"/>
      </w:pPr>
      <w:r>
        <w:rPr>
          <w:rFonts w:ascii="Calibri" w:hAnsi="Calibri" w:eastAsia="Calibri"/>
          <w:sz w:val="24"/>
        </w:rPr>
        <w:t>Pedido de reposición a Compras.</w:t>
      </w:r>
    </w:p>
    <w:p>
      <w:pPr>
        <w:pStyle w:val="ListBullet"/>
        <w:spacing w:after="60"/>
        <w:jc w:val="both"/>
      </w:pPr>
      <w:r>
        <w:rPr>
          <w:rFonts w:ascii="Calibri" w:hAnsi="Calibri" w:eastAsia="Calibri"/>
          <w:sz w:val="24"/>
        </w:rPr>
        <w:t>Recepción conforme o no conforme.</w:t>
      </w:r>
    </w:p>
    <w:p>
      <w:pPr>
        <w:pStyle w:val="ListBullet"/>
        <w:spacing w:after="60"/>
        <w:jc w:val="both"/>
      </w:pPr>
      <w:r>
        <w:rPr>
          <w:rFonts w:ascii="Calibri" w:hAnsi="Calibri" w:eastAsia="Calibri"/>
          <w:sz w:val="24"/>
        </w:rPr>
        <w:t>Registro de mantenimiento, horas, kilómetros o combustible.</w:t>
      </w:r>
    </w:p>
    <w:p>
      <w:pPr>
        <w:pStyle w:val="ListBullet"/>
        <w:spacing w:after="60"/>
        <w:jc w:val="both"/>
      </w:pPr>
      <w:r>
        <w:rPr>
          <w:rFonts w:ascii="Calibri" w:hAnsi="Calibri" w:eastAsia="Calibri"/>
          <w:sz w:val="24"/>
        </w:rPr>
        <w:t>No conformidad logística registrada.</w:t>
      </w:r>
    </w:p>
    <w:p>
      <w:pPr>
        <w:pStyle w:val="ListBullet"/>
        <w:spacing w:after="60"/>
        <w:jc w:val="both"/>
      </w:pPr>
      <w:r>
        <w:rPr>
          <w:rFonts w:ascii="Calibri" w:hAnsi="Calibri" w:eastAsia="Calibri"/>
          <w:sz w:val="24"/>
        </w:rPr>
        <w:t>Reporte diario, semanal o mensual.</w:t>
      </w:r>
    </w:p>
    <w:p>
      <w:pPr>
        <w:pStyle w:val="ListBullet"/>
        <w:spacing w:after="60"/>
        <w:jc w:val="both"/>
      </w:pPr>
      <w:r>
        <w:rPr>
          <w:rFonts w:ascii="Calibri" w:hAnsi="Calibri" w:eastAsia="Calibri"/>
          <w:sz w:val="24"/>
        </w:rPr>
        <w:t>Informe extraordinario a Gerencia General cuando exista riesgo operativo, económico o de seguridad.</w:t>
      </w:r>
    </w:p>
    <w:p>
      <w:pPr>
        <w:pStyle w:val="Heading1"/>
        <w:spacing w:before="240" w:after="120"/>
        <w:jc w:val="left"/>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1F4E79"/>
            <w:vAlign w:val="center"/>
          </w:tcPr>
          <w:p>
            <w:pPr>
              <w:jc w:val="center"/>
            </w:pPr>
            <w:r/>
            <w:r>
              <w:rPr>
                <w:b/>
                <w:color w:val="FFFFFF"/>
                <w:sz w:val="21"/>
              </w:rPr>
              <w:t>Rol</w:t>
            </w:r>
          </w:p>
        </w:tc>
        <w:tc>
          <w:tcPr>
            <w:tcW w:type="dxa" w:w="4933"/>
            <w:shd w:fill="1F4E79"/>
            <w:vAlign w:val="center"/>
          </w:tcPr>
          <w:p>
            <w:pPr>
              <w:jc w:val="center"/>
            </w:pPr>
            <w:r/>
            <w:r>
              <w:rPr>
                <w:b/>
                <w:color w:val="FFFFFF"/>
                <w:sz w:val="21"/>
              </w:rPr>
              <w:t>Responsabilidad principal</w:t>
            </w:r>
          </w:p>
        </w:tc>
      </w:tr>
      <w:tr>
        <w:tc>
          <w:tcPr>
            <w:tcW w:type="dxa" w:w="4933"/>
            <w:vAlign w:val="top"/>
            <w:shd w:fill="F7F9FC"/>
          </w:tcPr>
          <w:p>
            <w:pPr>
              <w:jc w:val="left"/>
            </w:pPr>
            <w:r/>
            <w:r>
              <w:rPr>
                <w:b w:val="0"/>
                <w:sz w:val="21"/>
              </w:rPr>
              <w:t>Responsable de Logística</w:t>
            </w:r>
          </w:p>
        </w:tc>
        <w:tc>
          <w:tcPr>
            <w:tcW w:type="dxa" w:w="4933"/>
            <w:vAlign w:val="top"/>
            <w:shd w:fill="F7F9FC"/>
          </w:tcPr>
          <w:p>
            <w:pPr>
              <w:jc w:val="left"/>
            </w:pPr>
            <w:r/>
            <w:r>
              <w:rPr>
                <w:b w:val="0"/>
                <w:sz w:val="21"/>
              </w:rPr>
              <w:t>Conducir el sistema logístico, validar pedidos, controlar registros, coordinar depósito/pañol/flota y reportar desvíos.</w:t>
            </w:r>
          </w:p>
        </w:tc>
      </w:tr>
      <w:tr>
        <w:tc>
          <w:tcPr>
            <w:tcW w:type="dxa" w:w="4933"/>
            <w:vAlign w:val="top"/>
          </w:tcPr>
          <w:p>
            <w:pPr>
              <w:jc w:val="left"/>
            </w:pPr>
            <w:r/>
            <w:r>
              <w:rPr>
                <w:b w:val="0"/>
                <w:sz w:val="21"/>
              </w:rPr>
              <w:t>Encargado de depósito / pañol</w:t>
            </w:r>
          </w:p>
        </w:tc>
        <w:tc>
          <w:tcPr>
            <w:tcW w:type="dxa" w:w="4933"/>
            <w:vAlign w:val="top"/>
          </w:tcPr>
          <w:p>
            <w:pPr>
              <w:jc w:val="left"/>
            </w:pPr>
            <w:r/>
            <w:r>
              <w:rPr>
                <w:b w:val="0"/>
                <w:sz w:val="21"/>
              </w:rPr>
              <w:t>Preparar recursos, registrar salidas y devoluciones, controlar stock, orden y ubicación.</w:t>
            </w:r>
          </w:p>
        </w:tc>
      </w:tr>
      <w:tr>
        <w:tc>
          <w:tcPr>
            <w:tcW w:type="dxa" w:w="4933"/>
            <w:vAlign w:val="top"/>
            <w:shd w:fill="F7F9FC"/>
          </w:tcPr>
          <w:p>
            <w:pPr>
              <w:jc w:val="left"/>
            </w:pPr>
            <w:r/>
            <w:r>
              <w:rPr>
                <w:b w:val="0"/>
                <w:sz w:val="21"/>
              </w:rPr>
              <w:t>Gerencia de Obras</w:t>
            </w:r>
          </w:p>
        </w:tc>
        <w:tc>
          <w:tcPr>
            <w:tcW w:type="dxa" w:w="4933"/>
            <w:vAlign w:val="top"/>
            <w:shd w:fill="F7F9FC"/>
          </w:tcPr>
          <w:p>
            <w:pPr>
              <w:jc w:val="left"/>
            </w:pPr>
            <w:r/>
            <w:r>
              <w:rPr>
                <w:b w:val="0"/>
                <w:sz w:val="21"/>
              </w:rPr>
              <w:t>Solicitar recursos con información completa, responsable definido y fecha de necesidad.</w:t>
            </w:r>
          </w:p>
        </w:tc>
      </w:tr>
      <w:tr>
        <w:tc>
          <w:tcPr>
            <w:tcW w:type="dxa" w:w="4933"/>
            <w:vAlign w:val="top"/>
          </w:tcPr>
          <w:p>
            <w:pPr>
              <w:jc w:val="left"/>
            </w:pPr>
            <w:r/>
            <w:r>
              <w:rPr>
                <w:b w:val="0"/>
                <w:sz w:val="21"/>
              </w:rPr>
              <w:t>Gerencia de Compras</w:t>
            </w:r>
          </w:p>
        </w:tc>
        <w:tc>
          <w:tcPr>
            <w:tcW w:type="dxa" w:w="4933"/>
            <w:vAlign w:val="top"/>
          </w:tcPr>
          <w:p>
            <w:pPr>
              <w:jc w:val="left"/>
            </w:pPr>
            <w:r/>
            <w:r>
              <w:rPr>
                <w:b w:val="0"/>
                <w:sz w:val="21"/>
              </w:rPr>
              <w:t>Comprar, reponer o reclamar a proveedores según información enviada por Logística.</w:t>
            </w:r>
          </w:p>
        </w:tc>
      </w:tr>
      <w:tr>
        <w:tc>
          <w:tcPr>
            <w:tcW w:type="dxa" w:w="4933"/>
            <w:vAlign w:val="top"/>
            <w:shd w:fill="F7F9FC"/>
          </w:tcPr>
          <w:p>
            <w:pPr>
              <w:jc w:val="left"/>
            </w:pPr>
            <w:r/>
            <w:r>
              <w:rPr>
                <w:b w:val="0"/>
                <w:sz w:val="21"/>
              </w:rPr>
              <w:t>Proyectos y Presupuestos</w:t>
            </w:r>
          </w:p>
        </w:tc>
        <w:tc>
          <w:tcPr>
            <w:tcW w:type="dxa" w:w="4933"/>
            <w:vAlign w:val="top"/>
            <w:shd w:fill="F7F9FC"/>
          </w:tcPr>
          <w:p>
            <w:pPr>
              <w:jc w:val="left"/>
            </w:pPr>
            <w:r/>
            <w:r>
              <w:rPr>
                <w:b w:val="0"/>
                <w:sz w:val="21"/>
              </w:rPr>
              <w:t>Consultar disponibilidad de recursos y datos logísticos para presupuestos.</w:t>
            </w:r>
          </w:p>
        </w:tc>
      </w:tr>
      <w:tr>
        <w:tc>
          <w:tcPr>
            <w:tcW w:type="dxa" w:w="4933"/>
            <w:vAlign w:val="top"/>
          </w:tcPr>
          <w:p>
            <w:pPr>
              <w:jc w:val="left"/>
            </w:pPr>
            <w:r/>
            <w:r>
              <w:rPr>
                <w:b w:val="0"/>
                <w:sz w:val="21"/>
              </w:rPr>
              <w:t>Administración y Finanzas</w:t>
            </w:r>
          </w:p>
        </w:tc>
        <w:tc>
          <w:tcPr>
            <w:tcW w:type="dxa" w:w="4933"/>
            <w:vAlign w:val="top"/>
          </w:tcPr>
          <w:p>
            <w:pPr>
              <w:jc w:val="left"/>
            </w:pPr>
            <w:r/>
            <w:r>
              <w:rPr>
                <w:b w:val="0"/>
                <w:sz w:val="21"/>
              </w:rPr>
              <w:t>Controlar gastos logísticos, combustible, reparaciones, documentación y costos por obra.</w:t>
            </w:r>
          </w:p>
        </w:tc>
      </w:tr>
      <w:tr>
        <w:tc>
          <w:tcPr>
            <w:tcW w:type="dxa" w:w="4933"/>
            <w:vAlign w:val="top"/>
            <w:shd w:fill="F7F9FC"/>
          </w:tcPr>
          <w:p>
            <w:pPr>
              <w:jc w:val="left"/>
            </w:pPr>
            <w:r/>
            <w:r>
              <w:rPr>
                <w:b w:val="0"/>
                <w:sz w:val="21"/>
              </w:rPr>
              <w:t>Gerencia General</w:t>
            </w:r>
          </w:p>
        </w:tc>
        <w:tc>
          <w:tcPr>
            <w:tcW w:type="dxa" w:w="4933"/>
            <w:vAlign w:val="top"/>
            <w:shd w:fill="F7F9FC"/>
          </w:tcPr>
          <w:p>
            <w:pPr>
              <w:jc w:val="left"/>
            </w:pPr>
            <w:r/>
            <w:r>
              <w:rPr>
                <w:b w:val="0"/>
                <w:sz w:val="21"/>
              </w:rPr>
              <w:t>Revisar indicadores, resolver escalamiento y aprobar inversiones o decisiones críticas.</w:t>
            </w:r>
          </w:p>
        </w:tc>
      </w:tr>
      <w:tr>
        <w:tc>
          <w:tcPr>
            <w:tcW w:type="dxa" w:w="4933"/>
            <w:vAlign w:val="top"/>
          </w:tcPr>
          <w:p>
            <w:pPr>
              <w:jc w:val="left"/>
            </w:pPr>
            <w:r/>
            <w:r>
              <w:rPr>
                <w:b w:val="0"/>
                <w:sz w:val="21"/>
              </w:rPr>
              <w:t>Responsable que retira</w:t>
            </w:r>
          </w:p>
        </w:tc>
        <w:tc>
          <w:tcPr>
            <w:tcW w:type="dxa" w:w="4933"/>
            <w:vAlign w:val="top"/>
          </w:tcPr>
          <w:p>
            <w:pPr>
              <w:jc w:val="left"/>
            </w:pPr>
            <w:r/>
            <w:r>
              <w:rPr>
                <w:b w:val="0"/>
                <w:sz w:val="21"/>
              </w:rPr>
              <w:t>Recibir, cuidar, usar correctamente y devolver el recurso asignado.</w:t>
            </w:r>
          </w:p>
        </w:tc>
      </w:tr>
    </w:tbl>
    <w:p>
      <w:pPr>
        <w:pStyle w:val="Heading1"/>
        <w:spacing w:before="240" w:after="120"/>
        <w:jc w:val="left"/>
      </w:pP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rPr>
          <w:tblHeader w:val="true"/>
        </w:trPr>
        <w:tc>
          <w:tcPr>
            <w:tcW w:type="dxa" w:w="1644"/>
            <w:shd w:fill="1F4E79"/>
            <w:vAlign w:val="center"/>
          </w:tcPr>
          <w:p>
            <w:pPr>
              <w:jc w:val="center"/>
            </w:pPr>
            <w:r/>
            <w:r>
              <w:rPr>
                <w:b/>
                <w:color w:val="FFFFFF"/>
                <w:sz w:val="19"/>
              </w:rPr>
              <w:t>Actividad</w:t>
            </w:r>
          </w:p>
        </w:tc>
        <w:tc>
          <w:tcPr>
            <w:tcW w:type="dxa" w:w="1644"/>
            <w:shd w:fill="1F4E79"/>
            <w:vAlign w:val="center"/>
          </w:tcPr>
          <w:p>
            <w:pPr>
              <w:jc w:val="center"/>
            </w:pPr>
            <w:r/>
            <w:r>
              <w:rPr>
                <w:b/>
                <w:color w:val="FFFFFF"/>
                <w:sz w:val="19"/>
              </w:rPr>
              <w:t>Logística</w:t>
            </w:r>
          </w:p>
        </w:tc>
        <w:tc>
          <w:tcPr>
            <w:tcW w:type="dxa" w:w="1644"/>
            <w:shd w:fill="1F4E79"/>
            <w:vAlign w:val="center"/>
          </w:tcPr>
          <w:p>
            <w:pPr>
              <w:jc w:val="center"/>
            </w:pPr>
            <w:r/>
            <w:r>
              <w:rPr>
                <w:b/>
                <w:color w:val="FFFFFF"/>
                <w:sz w:val="19"/>
              </w:rPr>
              <w:t>Obras</w:t>
            </w:r>
          </w:p>
        </w:tc>
        <w:tc>
          <w:tcPr>
            <w:tcW w:type="dxa" w:w="1644"/>
            <w:shd w:fill="1F4E79"/>
            <w:vAlign w:val="center"/>
          </w:tcPr>
          <w:p>
            <w:pPr>
              <w:jc w:val="center"/>
            </w:pPr>
            <w:r/>
            <w:r>
              <w:rPr>
                <w:b/>
                <w:color w:val="FFFFFF"/>
                <w:sz w:val="19"/>
              </w:rPr>
              <w:t>Compras</w:t>
            </w:r>
          </w:p>
        </w:tc>
        <w:tc>
          <w:tcPr>
            <w:tcW w:type="dxa" w:w="1644"/>
            <w:shd w:fill="1F4E79"/>
            <w:vAlign w:val="center"/>
          </w:tcPr>
          <w:p>
            <w:pPr>
              <w:jc w:val="center"/>
            </w:pPr>
            <w:r/>
            <w:r>
              <w:rPr>
                <w:b/>
                <w:color w:val="FFFFFF"/>
                <w:sz w:val="19"/>
              </w:rPr>
              <w:t>Adm./Finanzas</w:t>
            </w:r>
          </w:p>
        </w:tc>
        <w:tc>
          <w:tcPr>
            <w:tcW w:type="dxa" w:w="1644"/>
            <w:shd w:fill="1F4E79"/>
            <w:vAlign w:val="center"/>
          </w:tcPr>
          <w:p>
            <w:pPr>
              <w:jc w:val="center"/>
            </w:pPr>
            <w:r/>
            <w:r>
              <w:rPr>
                <w:b/>
                <w:color w:val="FFFFFF"/>
                <w:sz w:val="19"/>
              </w:rPr>
              <w:t>Gerencia General</w:t>
            </w:r>
          </w:p>
        </w:tc>
      </w:tr>
      <w:tr>
        <w:tc>
          <w:tcPr>
            <w:tcW w:type="dxa" w:w="1644"/>
            <w:vAlign w:val="top"/>
            <w:shd w:fill="F7F9FC"/>
          </w:tcPr>
          <w:p>
            <w:pPr>
              <w:jc w:val="left"/>
            </w:pPr>
            <w:r/>
            <w:r>
              <w:rPr>
                <w:b w:val="0"/>
                <w:sz w:val="19"/>
              </w:rPr>
              <w:t>Pedido logístico</w:t>
            </w:r>
          </w:p>
        </w:tc>
        <w:tc>
          <w:tcPr>
            <w:tcW w:type="dxa" w:w="1644"/>
            <w:vAlign w:val="top"/>
            <w:shd w:fill="F7F9FC"/>
          </w:tcPr>
          <w:p>
            <w:pPr>
              <w:jc w:val="left"/>
            </w:pPr>
            <w:r/>
            <w:r>
              <w:rPr>
                <w:b w:val="0"/>
                <w:sz w:val="19"/>
              </w:rPr>
              <w:t>Valida y registra</w:t>
            </w:r>
          </w:p>
        </w:tc>
        <w:tc>
          <w:tcPr>
            <w:tcW w:type="dxa" w:w="1644"/>
            <w:vAlign w:val="top"/>
            <w:shd w:fill="F7F9FC"/>
          </w:tcPr>
          <w:p>
            <w:pPr>
              <w:jc w:val="left"/>
            </w:pPr>
            <w:r/>
            <w:r>
              <w:rPr>
                <w:b w:val="0"/>
                <w:sz w:val="19"/>
              </w:rPr>
              <w:t>Solicita con datos completos</w:t>
            </w:r>
          </w:p>
        </w:tc>
        <w:tc>
          <w:tcPr>
            <w:tcW w:type="dxa" w:w="1644"/>
            <w:vAlign w:val="top"/>
            <w:shd w:fill="F7F9FC"/>
          </w:tcPr>
          <w:p>
            <w:pPr>
              <w:jc w:val="left"/>
            </w:pPr>
            <w:r/>
            <w:r>
              <w:rPr>
                <w:b w:val="0"/>
                <w:sz w:val="19"/>
              </w:rPr>
              <w:t>Informada si requiere compra</w:t>
            </w:r>
          </w:p>
        </w:tc>
        <w:tc>
          <w:tcPr>
            <w:tcW w:type="dxa" w:w="1644"/>
            <w:vAlign w:val="top"/>
            <w:shd w:fill="F7F9FC"/>
          </w:tcPr>
          <w:p>
            <w:pPr>
              <w:jc w:val="left"/>
            </w:pPr>
            <w:r/>
            <w:r>
              <w:rPr>
                <w:b w:val="0"/>
                <w:sz w:val="19"/>
              </w:rPr>
              <w:t>Informada si impacta costo</w:t>
            </w:r>
          </w:p>
        </w:tc>
        <w:tc>
          <w:tcPr>
            <w:tcW w:type="dxa" w:w="1644"/>
            <w:vAlign w:val="top"/>
            <w:shd w:fill="F7F9FC"/>
          </w:tcPr>
          <w:p>
            <w:pPr>
              <w:jc w:val="left"/>
            </w:pPr>
            <w:r/>
            <w:r>
              <w:rPr>
                <w:b w:val="0"/>
                <w:sz w:val="19"/>
              </w:rPr>
              <w:t>Informada si es crítico</w:t>
            </w:r>
          </w:p>
        </w:tc>
      </w:tr>
      <w:tr>
        <w:tc>
          <w:tcPr>
            <w:tcW w:type="dxa" w:w="1644"/>
            <w:vAlign w:val="top"/>
          </w:tcPr>
          <w:p>
            <w:pPr>
              <w:jc w:val="left"/>
            </w:pPr>
            <w:r/>
            <w:r>
              <w:rPr>
                <w:b w:val="0"/>
                <w:sz w:val="19"/>
              </w:rPr>
              <w:t>Control de stock</w:t>
            </w:r>
          </w:p>
        </w:tc>
        <w:tc>
          <w:tcPr>
            <w:tcW w:type="dxa" w:w="1644"/>
            <w:vAlign w:val="top"/>
          </w:tcPr>
          <w:p>
            <w:pPr>
              <w:jc w:val="left"/>
            </w:pPr>
            <w:r/>
            <w:r>
              <w:rPr>
                <w:b w:val="0"/>
                <w:sz w:val="19"/>
              </w:rPr>
              <w:t>Responsable</w:t>
            </w:r>
          </w:p>
        </w:tc>
        <w:tc>
          <w:tcPr>
            <w:tcW w:type="dxa" w:w="1644"/>
            <w:vAlign w:val="top"/>
          </w:tcPr>
          <w:p>
            <w:pPr>
              <w:jc w:val="left"/>
            </w:pPr>
            <w:r/>
            <w:r>
              <w:rPr>
                <w:b w:val="0"/>
                <w:sz w:val="19"/>
              </w:rPr>
              <w:t>Informa consumo previsto</w:t>
            </w:r>
          </w:p>
        </w:tc>
        <w:tc>
          <w:tcPr>
            <w:tcW w:type="dxa" w:w="1644"/>
            <w:vAlign w:val="top"/>
          </w:tcPr>
          <w:p>
            <w:pPr>
              <w:jc w:val="left"/>
            </w:pPr>
            <w:r/>
            <w:r>
              <w:rPr>
                <w:b w:val="0"/>
                <w:sz w:val="19"/>
              </w:rPr>
              <w:t>Repone según pedido</w:t>
            </w:r>
          </w:p>
        </w:tc>
        <w:tc>
          <w:tcPr>
            <w:tcW w:type="dxa" w:w="1644"/>
            <w:vAlign w:val="top"/>
          </w:tcPr>
          <w:p>
            <w:pPr>
              <w:jc w:val="left"/>
            </w:pPr>
            <w:r/>
            <w:r>
              <w:rPr>
                <w:b w:val="0"/>
                <w:sz w:val="19"/>
              </w:rPr>
              <w:t>Valida pago</w:t>
            </w:r>
          </w:p>
        </w:tc>
        <w:tc>
          <w:tcPr>
            <w:tcW w:type="dxa" w:w="1644"/>
            <w:vAlign w:val="top"/>
          </w:tcPr>
          <w:p>
            <w:pPr>
              <w:jc w:val="left"/>
            </w:pPr>
            <w:r/>
            <w:r>
              <w:rPr>
                <w:b w:val="0"/>
                <w:sz w:val="19"/>
              </w:rPr>
              <w:t>Controla KPI</w:t>
            </w:r>
          </w:p>
        </w:tc>
      </w:tr>
      <w:tr>
        <w:tc>
          <w:tcPr>
            <w:tcW w:type="dxa" w:w="1644"/>
            <w:vAlign w:val="top"/>
            <w:shd w:fill="F7F9FC"/>
          </w:tcPr>
          <w:p>
            <w:pPr>
              <w:jc w:val="left"/>
            </w:pPr>
            <w:r/>
            <w:r>
              <w:rPr>
                <w:b w:val="0"/>
                <w:sz w:val="19"/>
              </w:rPr>
              <w:t>Recepción de materiales</w:t>
            </w:r>
          </w:p>
        </w:tc>
        <w:tc>
          <w:tcPr>
            <w:tcW w:type="dxa" w:w="1644"/>
            <w:vAlign w:val="top"/>
            <w:shd w:fill="F7F9FC"/>
          </w:tcPr>
          <w:p>
            <w:pPr>
              <w:jc w:val="left"/>
            </w:pPr>
            <w:r/>
            <w:r>
              <w:rPr>
                <w:b w:val="0"/>
                <w:sz w:val="19"/>
              </w:rPr>
              <w:t>Controla y registra</w:t>
            </w:r>
          </w:p>
        </w:tc>
        <w:tc>
          <w:tcPr>
            <w:tcW w:type="dxa" w:w="1644"/>
            <w:vAlign w:val="top"/>
            <w:shd w:fill="F7F9FC"/>
          </w:tcPr>
          <w:p>
            <w:pPr>
              <w:jc w:val="left"/>
            </w:pPr>
            <w:r/>
            <w:r>
              <w:rPr>
                <w:b w:val="0"/>
                <w:sz w:val="19"/>
              </w:rPr>
              <w:t>Recibe información si afecta obra</w:t>
            </w:r>
          </w:p>
        </w:tc>
        <w:tc>
          <w:tcPr>
            <w:tcW w:type="dxa" w:w="1644"/>
            <w:vAlign w:val="top"/>
            <w:shd w:fill="F7F9FC"/>
          </w:tcPr>
          <w:p>
            <w:pPr>
              <w:jc w:val="left"/>
            </w:pPr>
            <w:r/>
            <w:r>
              <w:rPr>
                <w:b w:val="0"/>
                <w:sz w:val="19"/>
              </w:rPr>
              <w:t>Reclama proveedor</w:t>
            </w:r>
          </w:p>
        </w:tc>
        <w:tc>
          <w:tcPr>
            <w:tcW w:type="dxa" w:w="1644"/>
            <w:vAlign w:val="top"/>
            <w:shd w:fill="F7F9FC"/>
          </w:tcPr>
          <w:p>
            <w:pPr>
              <w:jc w:val="left"/>
            </w:pPr>
            <w:r/>
            <w:r>
              <w:rPr>
                <w:b w:val="0"/>
                <w:sz w:val="19"/>
              </w:rPr>
              <w:t>Controla factura/remito</w:t>
            </w:r>
          </w:p>
        </w:tc>
        <w:tc>
          <w:tcPr>
            <w:tcW w:type="dxa" w:w="1644"/>
            <w:vAlign w:val="top"/>
            <w:shd w:fill="F7F9FC"/>
          </w:tcPr>
          <w:p>
            <w:pPr>
              <w:jc w:val="left"/>
            </w:pPr>
            <w:r/>
            <w:r>
              <w:rPr>
                <w:b w:val="0"/>
                <w:sz w:val="19"/>
              </w:rPr>
              <w:t>Interviene en desvío grave</w:t>
            </w:r>
          </w:p>
        </w:tc>
      </w:tr>
      <w:tr>
        <w:tc>
          <w:tcPr>
            <w:tcW w:type="dxa" w:w="1644"/>
            <w:vAlign w:val="top"/>
          </w:tcPr>
          <w:p>
            <w:pPr>
              <w:jc w:val="left"/>
            </w:pPr>
            <w:r/>
            <w:r>
              <w:rPr>
                <w:b w:val="0"/>
                <w:sz w:val="19"/>
              </w:rPr>
              <w:t>Salida de herramientas</w:t>
            </w:r>
          </w:p>
        </w:tc>
        <w:tc>
          <w:tcPr>
            <w:tcW w:type="dxa" w:w="1644"/>
            <w:vAlign w:val="top"/>
          </w:tcPr>
          <w:p>
            <w:pPr>
              <w:jc w:val="left"/>
            </w:pPr>
            <w:r/>
            <w:r>
              <w:rPr>
                <w:b w:val="0"/>
                <w:sz w:val="19"/>
              </w:rPr>
              <w:t>Registra y asigna responsable</w:t>
            </w:r>
          </w:p>
        </w:tc>
        <w:tc>
          <w:tcPr>
            <w:tcW w:type="dxa" w:w="1644"/>
            <w:vAlign w:val="top"/>
          </w:tcPr>
          <w:p>
            <w:pPr>
              <w:jc w:val="left"/>
            </w:pPr>
            <w:r/>
            <w:r>
              <w:rPr>
                <w:b w:val="0"/>
                <w:sz w:val="19"/>
              </w:rPr>
              <w:t>Define uso y devolución</w:t>
            </w:r>
          </w:p>
        </w:tc>
        <w:tc>
          <w:tcPr>
            <w:tcW w:type="dxa" w:w="1644"/>
            <w:vAlign w:val="top"/>
          </w:tcPr>
          <w:p>
            <w:pPr>
              <w:jc w:val="left"/>
            </w:pPr>
            <w:r/>
            <w:r>
              <w:rPr>
                <w:b w:val="0"/>
                <w:sz w:val="19"/>
              </w:rPr>
              <w:t>No aplica</w:t>
            </w:r>
          </w:p>
        </w:tc>
        <w:tc>
          <w:tcPr>
            <w:tcW w:type="dxa" w:w="1644"/>
            <w:vAlign w:val="top"/>
          </w:tcPr>
          <w:p>
            <w:pPr>
              <w:jc w:val="left"/>
            </w:pPr>
            <w:r/>
            <w:r>
              <w:rPr>
                <w:b w:val="0"/>
                <w:sz w:val="19"/>
              </w:rPr>
              <w:t>Informa pérdidas si impactan costo</w:t>
            </w:r>
          </w:p>
        </w:tc>
        <w:tc>
          <w:tcPr>
            <w:tcW w:type="dxa" w:w="1644"/>
            <w:vAlign w:val="top"/>
          </w:tcPr>
          <w:p>
            <w:pPr>
              <w:jc w:val="left"/>
            </w:pPr>
            <w:r/>
            <w:r>
              <w:rPr>
                <w:b w:val="0"/>
                <w:sz w:val="19"/>
              </w:rPr>
              <w:t>Interviene ante pérdida relevante</w:t>
            </w:r>
          </w:p>
        </w:tc>
      </w:tr>
      <w:tr>
        <w:tc>
          <w:tcPr>
            <w:tcW w:type="dxa" w:w="1644"/>
            <w:vAlign w:val="top"/>
            <w:shd w:fill="F7F9FC"/>
          </w:tcPr>
          <w:p>
            <w:pPr>
              <w:jc w:val="left"/>
            </w:pPr>
            <w:r/>
            <w:r>
              <w:rPr>
                <w:b w:val="0"/>
                <w:sz w:val="19"/>
              </w:rPr>
              <w:t>Mantenimiento de flota/equipos</w:t>
            </w:r>
          </w:p>
        </w:tc>
        <w:tc>
          <w:tcPr>
            <w:tcW w:type="dxa" w:w="1644"/>
            <w:vAlign w:val="top"/>
            <w:shd w:fill="F7F9FC"/>
          </w:tcPr>
          <w:p>
            <w:pPr>
              <w:jc w:val="left"/>
            </w:pPr>
            <w:r/>
            <w:r>
              <w:rPr>
                <w:b w:val="0"/>
                <w:sz w:val="19"/>
              </w:rPr>
              <w:t>Controla alertas</w:t>
            </w:r>
          </w:p>
        </w:tc>
        <w:tc>
          <w:tcPr>
            <w:tcW w:type="dxa" w:w="1644"/>
            <w:vAlign w:val="top"/>
            <w:shd w:fill="F7F9FC"/>
          </w:tcPr>
          <w:p>
            <w:pPr>
              <w:jc w:val="left"/>
            </w:pPr>
            <w:r/>
            <w:r>
              <w:rPr>
                <w:b w:val="0"/>
                <w:sz w:val="19"/>
              </w:rPr>
              <w:t>Reporta fallas de uso</w:t>
            </w:r>
          </w:p>
        </w:tc>
        <w:tc>
          <w:tcPr>
            <w:tcW w:type="dxa" w:w="1644"/>
            <w:vAlign w:val="top"/>
            <w:shd w:fill="F7F9FC"/>
          </w:tcPr>
          <w:p>
            <w:pPr>
              <w:jc w:val="left"/>
            </w:pPr>
            <w:r/>
            <w:r>
              <w:rPr>
                <w:b w:val="0"/>
                <w:sz w:val="19"/>
              </w:rPr>
              <w:t>Gestiona repuestos/servicios</w:t>
            </w:r>
          </w:p>
        </w:tc>
        <w:tc>
          <w:tcPr>
            <w:tcW w:type="dxa" w:w="1644"/>
            <w:vAlign w:val="top"/>
            <w:shd w:fill="F7F9FC"/>
          </w:tcPr>
          <w:p>
            <w:pPr>
              <w:jc w:val="left"/>
            </w:pPr>
            <w:r/>
            <w:r>
              <w:rPr>
                <w:b w:val="0"/>
                <w:sz w:val="19"/>
              </w:rPr>
              <w:t>Valida fondos</w:t>
            </w:r>
          </w:p>
        </w:tc>
        <w:tc>
          <w:tcPr>
            <w:tcW w:type="dxa" w:w="1644"/>
            <w:vAlign w:val="top"/>
            <w:shd w:fill="F7F9FC"/>
          </w:tcPr>
          <w:p>
            <w:pPr>
              <w:jc w:val="left"/>
            </w:pPr>
            <w:r/>
            <w:r>
              <w:rPr>
                <w:b w:val="0"/>
                <w:sz w:val="19"/>
              </w:rPr>
              <w:t>Aprueba inversión crítica</w:t>
            </w:r>
          </w:p>
        </w:tc>
      </w:tr>
      <w:tr>
        <w:tc>
          <w:tcPr>
            <w:tcW w:type="dxa" w:w="1644"/>
            <w:vAlign w:val="top"/>
          </w:tcPr>
          <w:p>
            <w:pPr>
              <w:jc w:val="left"/>
            </w:pPr>
            <w:r/>
            <w:r>
              <w:rPr>
                <w:b w:val="0"/>
                <w:sz w:val="19"/>
              </w:rPr>
              <w:t>No conformidades</w:t>
            </w:r>
          </w:p>
        </w:tc>
        <w:tc>
          <w:tcPr>
            <w:tcW w:type="dxa" w:w="1644"/>
            <w:vAlign w:val="top"/>
          </w:tcPr>
          <w:p>
            <w:pPr>
              <w:jc w:val="left"/>
            </w:pPr>
            <w:r/>
            <w:r>
              <w:rPr>
                <w:b w:val="0"/>
                <w:sz w:val="19"/>
              </w:rPr>
              <w:t>Registra y propone acción</w:t>
            </w:r>
          </w:p>
        </w:tc>
        <w:tc>
          <w:tcPr>
            <w:tcW w:type="dxa" w:w="1644"/>
            <w:vAlign w:val="top"/>
          </w:tcPr>
          <w:p>
            <w:pPr>
              <w:jc w:val="left"/>
            </w:pPr>
            <w:r/>
            <w:r>
              <w:rPr>
                <w:b w:val="0"/>
                <w:sz w:val="19"/>
              </w:rPr>
              <w:t>Aporta información</w:t>
            </w:r>
          </w:p>
        </w:tc>
        <w:tc>
          <w:tcPr>
            <w:tcW w:type="dxa" w:w="1644"/>
            <w:vAlign w:val="top"/>
          </w:tcPr>
          <w:p>
            <w:pPr>
              <w:jc w:val="left"/>
            </w:pPr>
            <w:r/>
            <w:r>
              <w:rPr>
                <w:b w:val="0"/>
                <w:sz w:val="19"/>
              </w:rPr>
              <w:t>Gestiona proveedor si corresponde</w:t>
            </w:r>
          </w:p>
        </w:tc>
        <w:tc>
          <w:tcPr>
            <w:tcW w:type="dxa" w:w="1644"/>
            <w:vAlign w:val="top"/>
          </w:tcPr>
          <w:p>
            <w:pPr>
              <w:jc w:val="left"/>
            </w:pPr>
            <w:r/>
            <w:r>
              <w:rPr>
                <w:b w:val="0"/>
                <w:sz w:val="19"/>
              </w:rPr>
              <w:t>Evalúa impacto económico</w:t>
            </w:r>
          </w:p>
        </w:tc>
        <w:tc>
          <w:tcPr>
            <w:tcW w:type="dxa" w:w="1644"/>
            <w:vAlign w:val="top"/>
          </w:tcPr>
          <w:p>
            <w:pPr>
              <w:jc w:val="left"/>
            </w:pPr>
            <w:r/>
            <w:r>
              <w:rPr>
                <w:b w:val="0"/>
                <w:sz w:val="19"/>
              </w:rPr>
              <w:t>Decide si es grave</w:t>
            </w:r>
          </w:p>
        </w:tc>
      </w:tr>
    </w:tbl>
    <w:p>
      <w:pPr>
        <w:pStyle w:val="Heading1"/>
        <w:spacing w:before="240" w:after="120"/>
        <w:jc w:val="left"/>
      </w:pP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1F4E79"/>
            <w:vAlign w:val="center"/>
          </w:tcPr>
          <w:p>
            <w:pPr>
              <w:jc w:val="center"/>
            </w:pPr>
            <w:r/>
            <w:r>
              <w:rPr>
                <w:b/>
                <w:color w:val="FFFFFF"/>
                <w:sz w:val="19"/>
              </w:rPr>
              <w:t>Registro</w:t>
            </w:r>
          </w:p>
        </w:tc>
        <w:tc>
          <w:tcPr>
            <w:tcW w:type="dxa" w:w="2466"/>
            <w:shd w:fill="1F4E79"/>
            <w:vAlign w:val="center"/>
          </w:tcPr>
          <w:p>
            <w:pPr>
              <w:jc w:val="center"/>
            </w:pPr>
            <w:r/>
            <w:r>
              <w:rPr>
                <w:b/>
                <w:color w:val="FFFFFF"/>
                <w:sz w:val="19"/>
              </w:rPr>
              <w:t>Responsable</w:t>
            </w:r>
          </w:p>
        </w:tc>
        <w:tc>
          <w:tcPr>
            <w:tcW w:type="dxa" w:w="2466"/>
            <w:shd w:fill="1F4E79"/>
            <w:vAlign w:val="center"/>
          </w:tcPr>
          <w:p>
            <w:pPr>
              <w:jc w:val="center"/>
            </w:pPr>
            <w:r/>
            <w:r>
              <w:rPr>
                <w:b/>
                <w:color w:val="FFFFFF"/>
                <w:sz w:val="19"/>
              </w:rPr>
              <w:t>Momento</w:t>
            </w:r>
          </w:p>
        </w:tc>
        <w:tc>
          <w:tcPr>
            <w:tcW w:type="dxa" w:w="2466"/>
            <w:shd w:fill="1F4E79"/>
            <w:vAlign w:val="center"/>
          </w:tcPr>
          <w:p>
            <w:pPr>
              <w:jc w:val="center"/>
            </w:pPr>
            <w:r/>
            <w:r>
              <w:rPr>
                <w:b/>
                <w:color w:val="FFFFFF"/>
                <w:sz w:val="19"/>
              </w:rPr>
              <w:t>Utilidad</w:t>
            </w:r>
          </w:p>
        </w:tc>
      </w:tr>
      <w:tr>
        <w:tc>
          <w:tcPr>
            <w:tcW w:type="dxa" w:w="2466"/>
            <w:vAlign w:val="top"/>
            <w:shd w:fill="F7F9FC"/>
          </w:tcPr>
          <w:p>
            <w:pPr>
              <w:jc w:val="left"/>
            </w:pPr>
            <w:r/>
            <w:r>
              <w:rPr>
                <w:b w:val="0"/>
                <w:sz w:val="19"/>
              </w:rPr>
              <w:t>Solicitud logística</w:t>
            </w:r>
          </w:p>
        </w:tc>
        <w:tc>
          <w:tcPr>
            <w:tcW w:type="dxa" w:w="2466"/>
            <w:vAlign w:val="top"/>
            <w:shd w:fill="F7F9FC"/>
          </w:tcPr>
          <w:p>
            <w:pPr>
              <w:jc w:val="left"/>
            </w:pPr>
            <w:r/>
            <w:r>
              <w:rPr>
                <w:b w:val="0"/>
                <w:sz w:val="19"/>
              </w:rPr>
              <w:t>Área solicitante / Logística</w:t>
            </w:r>
          </w:p>
        </w:tc>
        <w:tc>
          <w:tcPr>
            <w:tcW w:type="dxa" w:w="2466"/>
            <w:vAlign w:val="top"/>
            <w:shd w:fill="F7F9FC"/>
          </w:tcPr>
          <w:p>
            <w:pPr>
              <w:jc w:val="left"/>
            </w:pPr>
            <w:r/>
            <w:r>
              <w:rPr>
                <w:b w:val="0"/>
                <w:sz w:val="19"/>
              </w:rPr>
              <w:t>Al iniciar pedido</w:t>
            </w:r>
          </w:p>
        </w:tc>
        <w:tc>
          <w:tcPr>
            <w:tcW w:type="dxa" w:w="2466"/>
            <w:vAlign w:val="top"/>
            <w:shd w:fill="F7F9FC"/>
          </w:tcPr>
          <w:p>
            <w:pPr>
              <w:jc w:val="left"/>
            </w:pPr>
            <w:r/>
            <w:r>
              <w:rPr>
                <w:b w:val="0"/>
                <w:sz w:val="19"/>
              </w:rPr>
              <w:t>Dejar evidencia de necesidad y datos mínimos.</w:t>
            </w:r>
          </w:p>
        </w:tc>
      </w:tr>
      <w:tr>
        <w:tc>
          <w:tcPr>
            <w:tcW w:type="dxa" w:w="2466"/>
            <w:vAlign w:val="top"/>
          </w:tcPr>
          <w:p>
            <w:pPr>
              <w:jc w:val="left"/>
            </w:pPr>
            <w:r/>
            <w:r>
              <w:rPr>
                <w:b w:val="0"/>
                <w:sz w:val="19"/>
              </w:rPr>
              <w:t>Checklist de datos mínimos</w:t>
            </w:r>
          </w:p>
        </w:tc>
        <w:tc>
          <w:tcPr>
            <w:tcW w:type="dxa" w:w="2466"/>
            <w:vAlign w:val="top"/>
          </w:tcPr>
          <w:p>
            <w:pPr>
              <w:jc w:val="left"/>
            </w:pPr>
            <w:r/>
            <w:r>
              <w:rPr>
                <w:b w:val="0"/>
                <w:sz w:val="19"/>
              </w:rPr>
              <w:t>Logística</w:t>
            </w:r>
          </w:p>
        </w:tc>
        <w:tc>
          <w:tcPr>
            <w:tcW w:type="dxa" w:w="2466"/>
            <w:vAlign w:val="top"/>
          </w:tcPr>
          <w:p>
            <w:pPr>
              <w:jc w:val="left"/>
            </w:pPr>
            <w:r/>
            <w:r>
              <w:rPr>
                <w:b w:val="0"/>
                <w:sz w:val="19"/>
              </w:rPr>
              <w:t>Antes de preparar recurso</w:t>
            </w:r>
          </w:p>
        </w:tc>
        <w:tc>
          <w:tcPr>
            <w:tcW w:type="dxa" w:w="2466"/>
            <w:vAlign w:val="top"/>
          </w:tcPr>
          <w:p>
            <w:pPr>
              <w:jc w:val="left"/>
            </w:pPr>
            <w:r/>
            <w:r>
              <w:rPr>
                <w:b w:val="0"/>
                <w:sz w:val="19"/>
              </w:rPr>
              <w:t>Evitar entregas o compras con información incompleta.</w:t>
            </w:r>
          </w:p>
        </w:tc>
      </w:tr>
      <w:tr>
        <w:tc>
          <w:tcPr>
            <w:tcW w:type="dxa" w:w="2466"/>
            <w:vAlign w:val="top"/>
            <w:shd w:fill="F7F9FC"/>
          </w:tcPr>
          <w:p>
            <w:pPr>
              <w:jc w:val="left"/>
            </w:pPr>
            <w:r/>
            <w:r>
              <w:rPr>
                <w:b w:val="0"/>
                <w:sz w:val="19"/>
              </w:rPr>
              <w:t>Registro de salida de materiales/herramientas</w:t>
            </w:r>
          </w:p>
        </w:tc>
        <w:tc>
          <w:tcPr>
            <w:tcW w:type="dxa" w:w="2466"/>
            <w:vAlign w:val="top"/>
            <w:shd w:fill="F7F9FC"/>
          </w:tcPr>
          <w:p>
            <w:pPr>
              <w:jc w:val="left"/>
            </w:pPr>
            <w:r/>
            <w:r>
              <w:rPr>
                <w:b w:val="0"/>
                <w:sz w:val="19"/>
              </w:rPr>
              <w:t>Logística</w:t>
            </w:r>
          </w:p>
        </w:tc>
        <w:tc>
          <w:tcPr>
            <w:tcW w:type="dxa" w:w="2466"/>
            <w:vAlign w:val="top"/>
            <w:shd w:fill="F7F9FC"/>
          </w:tcPr>
          <w:p>
            <w:pPr>
              <w:jc w:val="left"/>
            </w:pPr>
            <w:r/>
            <w:r>
              <w:rPr>
                <w:b w:val="0"/>
                <w:sz w:val="19"/>
              </w:rPr>
              <w:t>Al despacho</w:t>
            </w:r>
          </w:p>
        </w:tc>
        <w:tc>
          <w:tcPr>
            <w:tcW w:type="dxa" w:w="2466"/>
            <w:vAlign w:val="top"/>
            <w:shd w:fill="F7F9FC"/>
          </w:tcPr>
          <w:p>
            <w:pPr>
              <w:jc w:val="left"/>
            </w:pPr>
            <w:r/>
            <w:r>
              <w:rPr>
                <w:b w:val="0"/>
                <w:sz w:val="19"/>
              </w:rPr>
              <w:t>Trazabilidad de qué salió, a dónde y con quién.</w:t>
            </w:r>
          </w:p>
        </w:tc>
      </w:tr>
      <w:tr>
        <w:tc>
          <w:tcPr>
            <w:tcW w:type="dxa" w:w="2466"/>
            <w:vAlign w:val="top"/>
          </w:tcPr>
          <w:p>
            <w:pPr>
              <w:jc w:val="left"/>
            </w:pPr>
            <w:r/>
            <w:r>
              <w:rPr>
                <w:b w:val="0"/>
                <w:sz w:val="19"/>
              </w:rPr>
              <w:t>Registro de devolución</w:t>
            </w:r>
          </w:p>
        </w:tc>
        <w:tc>
          <w:tcPr>
            <w:tcW w:type="dxa" w:w="2466"/>
            <w:vAlign w:val="top"/>
          </w:tcPr>
          <w:p>
            <w:pPr>
              <w:jc w:val="left"/>
            </w:pPr>
            <w:r/>
            <w:r>
              <w:rPr>
                <w:b w:val="0"/>
                <w:sz w:val="19"/>
              </w:rPr>
              <w:t>Logística</w:t>
            </w:r>
          </w:p>
        </w:tc>
        <w:tc>
          <w:tcPr>
            <w:tcW w:type="dxa" w:w="2466"/>
            <w:vAlign w:val="top"/>
          </w:tcPr>
          <w:p>
            <w:pPr>
              <w:jc w:val="left"/>
            </w:pPr>
            <w:r/>
            <w:r>
              <w:rPr>
                <w:b w:val="0"/>
                <w:sz w:val="19"/>
              </w:rPr>
              <w:t>Al regreso de obra</w:t>
            </w:r>
          </w:p>
        </w:tc>
        <w:tc>
          <w:tcPr>
            <w:tcW w:type="dxa" w:w="2466"/>
            <w:vAlign w:val="top"/>
          </w:tcPr>
          <w:p>
            <w:pPr>
              <w:jc w:val="left"/>
            </w:pPr>
            <w:r/>
            <w:r>
              <w:rPr>
                <w:b w:val="0"/>
                <w:sz w:val="19"/>
              </w:rPr>
              <w:t>Controlar cantidad, estado y responsable.</w:t>
            </w:r>
          </w:p>
        </w:tc>
      </w:tr>
      <w:tr>
        <w:tc>
          <w:tcPr>
            <w:tcW w:type="dxa" w:w="2466"/>
            <w:vAlign w:val="top"/>
            <w:shd w:fill="F7F9FC"/>
          </w:tcPr>
          <w:p>
            <w:pPr>
              <w:jc w:val="left"/>
            </w:pPr>
            <w:r/>
            <w:r>
              <w:rPr>
                <w:b w:val="0"/>
                <w:sz w:val="19"/>
              </w:rPr>
              <w:t>Inventario de stock crítico</w:t>
            </w:r>
          </w:p>
        </w:tc>
        <w:tc>
          <w:tcPr>
            <w:tcW w:type="dxa" w:w="2466"/>
            <w:vAlign w:val="top"/>
            <w:shd w:fill="F7F9FC"/>
          </w:tcPr>
          <w:p>
            <w:pPr>
              <w:jc w:val="left"/>
            </w:pPr>
            <w:r/>
            <w:r>
              <w:rPr>
                <w:b w:val="0"/>
                <w:sz w:val="19"/>
              </w:rPr>
              <w:t>Logística</w:t>
            </w:r>
          </w:p>
        </w:tc>
        <w:tc>
          <w:tcPr>
            <w:tcW w:type="dxa" w:w="2466"/>
            <w:vAlign w:val="top"/>
            <w:shd w:fill="F7F9FC"/>
          </w:tcPr>
          <w:p>
            <w:pPr>
              <w:jc w:val="left"/>
            </w:pPr>
            <w:r/>
            <w:r>
              <w:rPr>
                <w:b w:val="0"/>
                <w:sz w:val="19"/>
              </w:rPr>
              <w:t>Semanal/mensual</w:t>
            </w:r>
          </w:p>
        </w:tc>
        <w:tc>
          <w:tcPr>
            <w:tcW w:type="dxa" w:w="2466"/>
            <w:vAlign w:val="top"/>
            <w:shd w:fill="F7F9FC"/>
          </w:tcPr>
          <w:p>
            <w:pPr>
              <w:jc w:val="left"/>
            </w:pPr>
            <w:r/>
            <w:r>
              <w:rPr>
                <w:b w:val="0"/>
                <w:sz w:val="19"/>
              </w:rPr>
              <w:t>Detectar faltantes antes de llegar a cero.</w:t>
            </w:r>
          </w:p>
        </w:tc>
      </w:tr>
      <w:tr>
        <w:tc>
          <w:tcPr>
            <w:tcW w:type="dxa" w:w="2466"/>
            <w:vAlign w:val="top"/>
          </w:tcPr>
          <w:p>
            <w:pPr>
              <w:jc w:val="left"/>
            </w:pPr>
            <w:r/>
            <w:r>
              <w:rPr>
                <w:b w:val="0"/>
                <w:sz w:val="19"/>
              </w:rPr>
              <w:t>Ficha digital de activo</w:t>
            </w:r>
          </w:p>
        </w:tc>
        <w:tc>
          <w:tcPr>
            <w:tcW w:type="dxa" w:w="2466"/>
            <w:vAlign w:val="top"/>
          </w:tcPr>
          <w:p>
            <w:pPr>
              <w:jc w:val="left"/>
            </w:pPr>
            <w:r/>
            <w:r>
              <w:rPr>
                <w:b w:val="0"/>
                <w:sz w:val="19"/>
              </w:rPr>
              <w:t>Logística</w:t>
            </w:r>
          </w:p>
        </w:tc>
        <w:tc>
          <w:tcPr>
            <w:tcW w:type="dxa" w:w="2466"/>
            <w:vAlign w:val="top"/>
          </w:tcPr>
          <w:p>
            <w:pPr>
              <w:jc w:val="left"/>
            </w:pPr>
            <w:r/>
            <w:r>
              <w:rPr>
                <w:b w:val="0"/>
                <w:sz w:val="19"/>
              </w:rPr>
              <w:t>Alta y actualizaciones</w:t>
            </w:r>
          </w:p>
        </w:tc>
        <w:tc>
          <w:tcPr>
            <w:tcW w:type="dxa" w:w="2466"/>
            <w:vAlign w:val="top"/>
          </w:tcPr>
          <w:p>
            <w:pPr>
              <w:jc w:val="left"/>
            </w:pPr>
            <w:r/>
            <w:r>
              <w:rPr>
                <w:b w:val="0"/>
                <w:sz w:val="19"/>
              </w:rPr>
              <w:t>Controlar PIN, fotos, repuestos, ubicación, horas, km y mantenimiento.</w:t>
            </w:r>
          </w:p>
        </w:tc>
      </w:tr>
      <w:tr>
        <w:tc>
          <w:tcPr>
            <w:tcW w:type="dxa" w:w="2466"/>
            <w:vAlign w:val="top"/>
            <w:shd w:fill="F7F9FC"/>
          </w:tcPr>
          <w:p>
            <w:pPr>
              <w:jc w:val="left"/>
            </w:pPr>
            <w:r/>
            <w:r>
              <w:rPr>
                <w:b w:val="0"/>
                <w:sz w:val="19"/>
              </w:rPr>
              <w:t>Registro de mantenimiento</w:t>
            </w:r>
          </w:p>
        </w:tc>
        <w:tc>
          <w:tcPr>
            <w:tcW w:type="dxa" w:w="2466"/>
            <w:vAlign w:val="top"/>
            <w:shd w:fill="F7F9FC"/>
          </w:tcPr>
          <w:p>
            <w:pPr>
              <w:jc w:val="left"/>
            </w:pPr>
            <w:r/>
            <w:r>
              <w:rPr>
                <w:b w:val="0"/>
                <w:sz w:val="19"/>
              </w:rPr>
              <w:t>Logística</w:t>
            </w:r>
          </w:p>
        </w:tc>
        <w:tc>
          <w:tcPr>
            <w:tcW w:type="dxa" w:w="2466"/>
            <w:vAlign w:val="top"/>
            <w:shd w:fill="F7F9FC"/>
          </w:tcPr>
          <w:p>
            <w:pPr>
              <w:jc w:val="left"/>
            </w:pPr>
            <w:r/>
            <w:r>
              <w:rPr>
                <w:b w:val="0"/>
                <w:sz w:val="19"/>
              </w:rPr>
              <w:t>Cada service/reparación</w:t>
            </w:r>
          </w:p>
        </w:tc>
        <w:tc>
          <w:tcPr>
            <w:tcW w:type="dxa" w:w="2466"/>
            <w:vAlign w:val="top"/>
            <w:shd w:fill="F7F9FC"/>
          </w:tcPr>
          <w:p>
            <w:pPr>
              <w:jc w:val="left"/>
            </w:pPr>
            <w:r/>
            <w:r>
              <w:rPr>
                <w:b w:val="0"/>
                <w:sz w:val="19"/>
              </w:rPr>
              <w:t>Historial técnico y prevención de fallas.</w:t>
            </w:r>
          </w:p>
        </w:tc>
      </w:tr>
      <w:tr>
        <w:tc>
          <w:tcPr>
            <w:tcW w:type="dxa" w:w="2466"/>
            <w:vAlign w:val="top"/>
          </w:tcPr>
          <w:p>
            <w:pPr>
              <w:jc w:val="left"/>
            </w:pPr>
            <w:r/>
            <w:r>
              <w:rPr>
                <w:b w:val="0"/>
                <w:sz w:val="19"/>
              </w:rPr>
              <w:t>Registro de combustible</w:t>
            </w:r>
          </w:p>
        </w:tc>
        <w:tc>
          <w:tcPr>
            <w:tcW w:type="dxa" w:w="2466"/>
            <w:vAlign w:val="top"/>
          </w:tcPr>
          <w:p>
            <w:pPr>
              <w:jc w:val="left"/>
            </w:pPr>
            <w:r/>
            <w:r>
              <w:rPr>
                <w:b w:val="0"/>
                <w:sz w:val="19"/>
              </w:rPr>
              <w:t>Operario / Logística</w:t>
            </w:r>
          </w:p>
        </w:tc>
        <w:tc>
          <w:tcPr>
            <w:tcW w:type="dxa" w:w="2466"/>
            <w:vAlign w:val="top"/>
          </w:tcPr>
          <w:p>
            <w:pPr>
              <w:jc w:val="left"/>
            </w:pPr>
            <w:r/>
            <w:r>
              <w:rPr>
                <w:b w:val="0"/>
                <w:sz w:val="19"/>
              </w:rPr>
              <w:t>Cada carga</w:t>
            </w:r>
          </w:p>
        </w:tc>
        <w:tc>
          <w:tcPr>
            <w:tcW w:type="dxa" w:w="2466"/>
            <w:vAlign w:val="top"/>
          </w:tcPr>
          <w:p>
            <w:pPr>
              <w:jc w:val="left"/>
            </w:pPr>
            <w:r/>
            <w:r>
              <w:rPr>
                <w:b w:val="0"/>
                <w:sz w:val="19"/>
              </w:rPr>
              <w:t>Control de consumo por máquina, vehículo u obra.</w:t>
            </w:r>
          </w:p>
        </w:tc>
      </w:tr>
      <w:tr>
        <w:tc>
          <w:tcPr>
            <w:tcW w:type="dxa" w:w="2466"/>
            <w:vAlign w:val="top"/>
            <w:shd w:fill="F7F9FC"/>
          </w:tcPr>
          <w:p>
            <w:pPr>
              <w:jc w:val="left"/>
            </w:pPr>
            <w:r/>
            <w:r>
              <w:rPr>
                <w:b w:val="0"/>
                <w:sz w:val="19"/>
              </w:rPr>
              <w:t>Recepción conforme / no conforme</w:t>
            </w:r>
          </w:p>
        </w:tc>
        <w:tc>
          <w:tcPr>
            <w:tcW w:type="dxa" w:w="2466"/>
            <w:vAlign w:val="top"/>
            <w:shd w:fill="F7F9FC"/>
          </w:tcPr>
          <w:p>
            <w:pPr>
              <w:jc w:val="left"/>
            </w:pPr>
            <w:r/>
            <w:r>
              <w:rPr>
                <w:b w:val="0"/>
                <w:sz w:val="19"/>
              </w:rPr>
              <w:t>Logística</w:t>
            </w:r>
          </w:p>
        </w:tc>
        <w:tc>
          <w:tcPr>
            <w:tcW w:type="dxa" w:w="2466"/>
            <w:vAlign w:val="top"/>
            <w:shd w:fill="F7F9FC"/>
          </w:tcPr>
          <w:p>
            <w:pPr>
              <w:jc w:val="left"/>
            </w:pPr>
            <w:r/>
            <w:r>
              <w:rPr>
                <w:b w:val="0"/>
                <w:sz w:val="19"/>
              </w:rPr>
              <w:t>Al recibir proveedor</w:t>
            </w:r>
          </w:p>
        </w:tc>
        <w:tc>
          <w:tcPr>
            <w:tcW w:type="dxa" w:w="2466"/>
            <w:vAlign w:val="top"/>
            <w:shd w:fill="F7F9FC"/>
          </w:tcPr>
          <w:p>
            <w:pPr>
              <w:jc w:val="left"/>
            </w:pPr>
            <w:r/>
            <w:r>
              <w:rPr>
                <w:b w:val="0"/>
                <w:sz w:val="19"/>
              </w:rPr>
              <w:t>Controlar cantidades, estado, especificación y remitos.</w:t>
            </w:r>
          </w:p>
        </w:tc>
      </w:tr>
      <w:tr>
        <w:tc>
          <w:tcPr>
            <w:tcW w:type="dxa" w:w="2466"/>
            <w:vAlign w:val="top"/>
          </w:tcPr>
          <w:p>
            <w:pPr>
              <w:jc w:val="left"/>
            </w:pPr>
            <w:r/>
            <w:r>
              <w:rPr>
                <w:b w:val="0"/>
                <w:sz w:val="19"/>
              </w:rPr>
              <w:t>No conformidad logística</w:t>
            </w:r>
          </w:p>
        </w:tc>
        <w:tc>
          <w:tcPr>
            <w:tcW w:type="dxa" w:w="2466"/>
            <w:vAlign w:val="top"/>
          </w:tcPr>
          <w:p>
            <w:pPr>
              <w:jc w:val="left"/>
            </w:pPr>
            <w:r/>
            <w:r>
              <w:rPr>
                <w:b w:val="0"/>
                <w:sz w:val="19"/>
              </w:rPr>
              <w:t>Logística</w:t>
            </w:r>
          </w:p>
        </w:tc>
        <w:tc>
          <w:tcPr>
            <w:tcW w:type="dxa" w:w="2466"/>
            <w:vAlign w:val="top"/>
          </w:tcPr>
          <w:p>
            <w:pPr>
              <w:jc w:val="left"/>
            </w:pPr>
            <w:r/>
            <w:r>
              <w:rPr>
                <w:b w:val="0"/>
                <w:sz w:val="19"/>
              </w:rPr>
              <w:t>Al detectar desvío</w:t>
            </w:r>
          </w:p>
        </w:tc>
        <w:tc>
          <w:tcPr>
            <w:tcW w:type="dxa" w:w="2466"/>
            <w:vAlign w:val="top"/>
          </w:tcPr>
          <w:p>
            <w:pPr>
              <w:jc w:val="left"/>
            </w:pPr>
            <w:r/>
            <w:r>
              <w:rPr>
                <w:b w:val="0"/>
                <w:sz w:val="19"/>
              </w:rPr>
              <w:t>Corregir causa, asignar responsable y evitar repetición.</w:t>
            </w:r>
          </w:p>
        </w:tc>
      </w:tr>
      <w:tr>
        <w:tc>
          <w:tcPr>
            <w:tcW w:type="dxa" w:w="2466"/>
            <w:vAlign w:val="top"/>
            <w:shd w:fill="F7F9FC"/>
          </w:tcPr>
          <w:p>
            <w:pPr>
              <w:jc w:val="left"/>
            </w:pPr>
            <w:r/>
            <w:r>
              <w:rPr>
                <w:b w:val="0"/>
                <w:sz w:val="19"/>
              </w:rPr>
              <w:t>Reporte semanal logístico</w:t>
            </w:r>
          </w:p>
        </w:tc>
        <w:tc>
          <w:tcPr>
            <w:tcW w:type="dxa" w:w="2466"/>
            <w:vAlign w:val="top"/>
            <w:shd w:fill="F7F9FC"/>
          </w:tcPr>
          <w:p>
            <w:pPr>
              <w:jc w:val="left"/>
            </w:pPr>
            <w:r/>
            <w:r>
              <w:rPr>
                <w:b w:val="0"/>
                <w:sz w:val="19"/>
              </w:rPr>
              <w:t>Logística</w:t>
            </w:r>
          </w:p>
        </w:tc>
        <w:tc>
          <w:tcPr>
            <w:tcW w:type="dxa" w:w="2466"/>
            <w:vAlign w:val="top"/>
            <w:shd w:fill="F7F9FC"/>
          </w:tcPr>
          <w:p>
            <w:pPr>
              <w:jc w:val="left"/>
            </w:pPr>
            <w:r/>
            <w:r>
              <w:rPr>
                <w:b w:val="0"/>
                <w:sz w:val="19"/>
              </w:rPr>
              <w:t>Semanal</w:t>
            </w:r>
          </w:p>
        </w:tc>
        <w:tc>
          <w:tcPr>
            <w:tcW w:type="dxa" w:w="2466"/>
            <w:vAlign w:val="top"/>
            <w:shd w:fill="F7F9FC"/>
          </w:tcPr>
          <w:p>
            <w:pPr>
              <w:jc w:val="left"/>
            </w:pPr>
            <w:r/>
            <w:r>
              <w:rPr>
                <w:b w:val="0"/>
                <w:sz w:val="19"/>
              </w:rPr>
              <w:t>Informar pedidos, urgencias, faltantes, mantenimiento y desvíos.</w:t>
            </w:r>
          </w:p>
        </w:tc>
      </w:tr>
    </w:tbl>
    <w:p>
      <w:pPr>
        <w:pStyle w:val="Heading1"/>
        <w:spacing w:before="240" w:after="120"/>
        <w:jc w:val="left"/>
      </w:pP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1F4E79"/>
            <w:vAlign w:val="center"/>
          </w:tcPr>
          <w:p>
            <w:pPr>
              <w:jc w:val="center"/>
            </w:pPr>
            <w:r/>
            <w:r>
              <w:rPr>
                <w:b/>
                <w:color w:val="FFFFFF"/>
                <w:sz w:val="19"/>
              </w:rPr>
              <w:t>Indicador</w:t>
            </w:r>
          </w:p>
        </w:tc>
        <w:tc>
          <w:tcPr>
            <w:tcW w:type="dxa" w:w="2466"/>
            <w:shd w:fill="1F4E79"/>
            <w:vAlign w:val="center"/>
          </w:tcPr>
          <w:p>
            <w:pPr>
              <w:jc w:val="center"/>
            </w:pPr>
            <w:r/>
            <w:r>
              <w:rPr>
                <w:b/>
                <w:color w:val="FFFFFF"/>
                <w:sz w:val="19"/>
              </w:rPr>
              <w:t>Objetivo</w:t>
            </w:r>
          </w:p>
        </w:tc>
        <w:tc>
          <w:tcPr>
            <w:tcW w:type="dxa" w:w="2466"/>
            <w:shd w:fill="1F4E79"/>
            <w:vAlign w:val="center"/>
          </w:tcPr>
          <w:p>
            <w:pPr>
              <w:jc w:val="center"/>
            </w:pPr>
            <w:r/>
            <w:r>
              <w:rPr>
                <w:b/>
                <w:color w:val="FFFFFF"/>
                <w:sz w:val="19"/>
              </w:rPr>
              <w:t>Fórmula / criterio</w:t>
            </w:r>
          </w:p>
        </w:tc>
        <w:tc>
          <w:tcPr>
            <w:tcW w:type="dxa" w:w="2466"/>
            <w:shd w:fill="1F4E79"/>
            <w:vAlign w:val="center"/>
          </w:tcPr>
          <w:p>
            <w:pPr>
              <w:jc w:val="center"/>
            </w:pPr>
            <w:r/>
            <w:r>
              <w:rPr>
                <w:b/>
                <w:color w:val="FFFFFF"/>
                <w:sz w:val="19"/>
              </w:rPr>
              <w:t>Frecuencia</w:t>
            </w:r>
          </w:p>
        </w:tc>
      </w:tr>
      <w:tr>
        <w:tc>
          <w:tcPr>
            <w:tcW w:type="dxa" w:w="2466"/>
            <w:vAlign w:val="top"/>
            <w:shd w:fill="F7F9FC"/>
          </w:tcPr>
          <w:p>
            <w:pPr>
              <w:jc w:val="left"/>
            </w:pPr>
            <w:r/>
            <w:r>
              <w:rPr>
                <w:b w:val="0"/>
                <w:sz w:val="19"/>
              </w:rPr>
              <w:t>Pedidos atendidos en tiempo y forma</w:t>
            </w:r>
          </w:p>
        </w:tc>
        <w:tc>
          <w:tcPr>
            <w:tcW w:type="dxa" w:w="2466"/>
            <w:vAlign w:val="top"/>
            <w:shd w:fill="F7F9FC"/>
          </w:tcPr>
          <w:p>
            <w:pPr>
              <w:jc w:val="left"/>
            </w:pPr>
            <w:r/>
            <w:r>
              <w:rPr>
                <w:b w:val="0"/>
                <w:sz w:val="19"/>
              </w:rPr>
              <w:t>Medir respuesta operativa</w:t>
            </w:r>
          </w:p>
        </w:tc>
        <w:tc>
          <w:tcPr>
            <w:tcW w:type="dxa" w:w="2466"/>
            <w:vAlign w:val="top"/>
            <w:shd w:fill="F7F9FC"/>
          </w:tcPr>
          <w:p>
            <w:pPr>
              <w:jc w:val="left"/>
            </w:pPr>
            <w:r/>
            <w:r>
              <w:rPr>
                <w:b w:val="0"/>
                <w:sz w:val="19"/>
              </w:rPr>
              <w:t>Pedidos cumplidos / pedidos totales</w:t>
            </w:r>
          </w:p>
        </w:tc>
        <w:tc>
          <w:tcPr>
            <w:tcW w:type="dxa" w:w="2466"/>
            <w:vAlign w:val="top"/>
            <w:shd w:fill="F7F9FC"/>
          </w:tcPr>
          <w:p>
            <w:pPr>
              <w:jc w:val="left"/>
            </w:pPr>
            <w:r/>
            <w:r>
              <w:rPr>
                <w:b w:val="0"/>
                <w:sz w:val="19"/>
              </w:rPr>
              <w:t>Semanal</w:t>
            </w:r>
          </w:p>
        </w:tc>
      </w:tr>
      <w:tr>
        <w:tc>
          <w:tcPr>
            <w:tcW w:type="dxa" w:w="2466"/>
            <w:vAlign w:val="top"/>
          </w:tcPr>
          <w:p>
            <w:pPr>
              <w:jc w:val="left"/>
            </w:pPr>
            <w:r/>
            <w:r>
              <w:rPr>
                <w:b w:val="0"/>
                <w:sz w:val="19"/>
              </w:rPr>
              <w:t>Pedidos urgentes vs planificados</w:t>
            </w:r>
          </w:p>
        </w:tc>
        <w:tc>
          <w:tcPr>
            <w:tcW w:type="dxa" w:w="2466"/>
            <w:vAlign w:val="top"/>
          </w:tcPr>
          <w:p>
            <w:pPr>
              <w:jc w:val="left"/>
            </w:pPr>
            <w:r/>
            <w:r>
              <w:rPr>
                <w:b w:val="0"/>
                <w:sz w:val="19"/>
              </w:rPr>
              <w:t>Reducir improvisación</w:t>
            </w:r>
          </w:p>
        </w:tc>
        <w:tc>
          <w:tcPr>
            <w:tcW w:type="dxa" w:w="2466"/>
            <w:vAlign w:val="top"/>
          </w:tcPr>
          <w:p>
            <w:pPr>
              <w:jc w:val="left"/>
            </w:pPr>
            <w:r/>
            <w:r>
              <w:rPr>
                <w:b w:val="0"/>
                <w:sz w:val="19"/>
              </w:rPr>
              <w:t>Urgentes / totales</w:t>
            </w:r>
          </w:p>
        </w:tc>
        <w:tc>
          <w:tcPr>
            <w:tcW w:type="dxa" w:w="2466"/>
            <w:vAlign w:val="top"/>
          </w:tcPr>
          <w:p>
            <w:pPr>
              <w:jc w:val="left"/>
            </w:pPr>
            <w:r/>
            <w:r>
              <w:rPr>
                <w:b w:val="0"/>
                <w:sz w:val="19"/>
              </w:rPr>
              <w:t>Semanal</w:t>
            </w:r>
          </w:p>
        </w:tc>
      </w:tr>
      <w:tr>
        <w:tc>
          <w:tcPr>
            <w:tcW w:type="dxa" w:w="2466"/>
            <w:vAlign w:val="top"/>
            <w:shd w:fill="F7F9FC"/>
          </w:tcPr>
          <w:p>
            <w:pPr>
              <w:jc w:val="left"/>
            </w:pPr>
            <w:r/>
            <w:r>
              <w:rPr>
                <w:b w:val="0"/>
                <w:sz w:val="19"/>
              </w:rPr>
              <w:t>Faltantes críticos detectados</w:t>
            </w:r>
          </w:p>
        </w:tc>
        <w:tc>
          <w:tcPr>
            <w:tcW w:type="dxa" w:w="2466"/>
            <w:vAlign w:val="top"/>
            <w:shd w:fill="F7F9FC"/>
          </w:tcPr>
          <w:p>
            <w:pPr>
              <w:jc w:val="left"/>
            </w:pPr>
            <w:r/>
            <w:r>
              <w:rPr>
                <w:b w:val="0"/>
                <w:sz w:val="19"/>
              </w:rPr>
              <w:t>Anticipar reposición</w:t>
            </w:r>
          </w:p>
        </w:tc>
        <w:tc>
          <w:tcPr>
            <w:tcW w:type="dxa" w:w="2466"/>
            <w:vAlign w:val="top"/>
            <w:shd w:fill="F7F9FC"/>
          </w:tcPr>
          <w:p>
            <w:pPr>
              <w:jc w:val="left"/>
            </w:pPr>
            <w:r/>
            <w:r>
              <w:rPr>
                <w:b w:val="0"/>
                <w:sz w:val="19"/>
              </w:rPr>
              <w:t>Cantidad de ítems bajo mínimo</w:t>
            </w:r>
          </w:p>
        </w:tc>
        <w:tc>
          <w:tcPr>
            <w:tcW w:type="dxa" w:w="2466"/>
            <w:vAlign w:val="top"/>
            <w:shd w:fill="F7F9FC"/>
          </w:tcPr>
          <w:p>
            <w:pPr>
              <w:jc w:val="left"/>
            </w:pPr>
            <w:r/>
            <w:r>
              <w:rPr>
                <w:b w:val="0"/>
                <w:sz w:val="19"/>
              </w:rPr>
              <w:t>Semanal</w:t>
            </w:r>
          </w:p>
        </w:tc>
      </w:tr>
      <w:tr>
        <w:tc>
          <w:tcPr>
            <w:tcW w:type="dxa" w:w="2466"/>
            <w:vAlign w:val="top"/>
          </w:tcPr>
          <w:p>
            <w:pPr>
              <w:jc w:val="left"/>
            </w:pPr>
            <w:r/>
            <w:r>
              <w:rPr>
                <w:b w:val="0"/>
                <w:sz w:val="19"/>
              </w:rPr>
              <w:t>Stock crítico que llegó a cero</w:t>
            </w:r>
          </w:p>
        </w:tc>
        <w:tc>
          <w:tcPr>
            <w:tcW w:type="dxa" w:w="2466"/>
            <w:vAlign w:val="top"/>
          </w:tcPr>
          <w:p>
            <w:pPr>
              <w:jc w:val="left"/>
            </w:pPr>
            <w:r/>
            <w:r>
              <w:rPr>
                <w:b w:val="0"/>
                <w:sz w:val="19"/>
              </w:rPr>
              <w:t>Evitar quiebre de stock</w:t>
            </w:r>
          </w:p>
        </w:tc>
        <w:tc>
          <w:tcPr>
            <w:tcW w:type="dxa" w:w="2466"/>
            <w:vAlign w:val="top"/>
          </w:tcPr>
          <w:p>
            <w:pPr>
              <w:jc w:val="left"/>
            </w:pPr>
            <w:r/>
            <w:r>
              <w:rPr>
                <w:b w:val="0"/>
                <w:sz w:val="19"/>
              </w:rPr>
              <w:t>Cantidad de ítems en cero</w:t>
            </w:r>
          </w:p>
        </w:tc>
        <w:tc>
          <w:tcPr>
            <w:tcW w:type="dxa" w:w="2466"/>
            <w:vAlign w:val="top"/>
          </w:tcPr>
          <w:p>
            <w:pPr>
              <w:jc w:val="left"/>
            </w:pPr>
            <w:r/>
            <w:r>
              <w:rPr>
                <w:b w:val="0"/>
                <w:sz w:val="19"/>
              </w:rPr>
              <w:t>Semanal</w:t>
            </w:r>
          </w:p>
        </w:tc>
      </w:tr>
      <w:tr>
        <w:tc>
          <w:tcPr>
            <w:tcW w:type="dxa" w:w="2466"/>
            <w:vAlign w:val="top"/>
            <w:shd w:fill="F7F9FC"/>
          </w:tcPr>
          <w:p>
            <w:pPr>
              <w:jc w:val="left"/>
            </w:pPr>
            <w:r/>
            <w:r>
              <w:rPr>
                <w:b w:val="0"/>
                <w:sz w:val="19"/>
              </w:rPr>
              <w:t>Herramientas no devueltas</w:t>
            </w:r>
          </w:p>
        </w:tc>
        <w:tc>
          <w:tcPr>
            <w:tcW w:type="dxa" w:w="2466"/>
            <w:vAlign w:val="top"/>
            <w:shd w:fill="F7F9FC"/>
          </w:tcPr>
          <w:p>
            <w:pPr>
              <w:jc w:val="left"/>
            </w:pPr>
            <w:r/>
            <w:r>
              <w:rPr>
                <w:b w:val="0"/>
                <w:sz w:val="19"/>
              </w:rPr>
              <w:t>Controlar trazabilidad</w:t>
            </w:r>
          </w:p>
        </w:tc>
        <w:tc>
          <w:tcPr>
            <w:tcW w:type="dxa" w:w="2466"/>
            <w:vAlign w:val="top"/>
            <w:shd w:fill="F7F9FC"/>
          </w:tcPr>
          <w:p>
            <w:pPr>
              <w:jc w:val="left"/>
            </w:pPr>
            <w:r/>
            <w:r>
              <w:rPr>
                <w:b w:val="0"/>
                <w:sz w:val="19"/>
              </w:rPr>
              <w:t>Herramientas vencidas sin devolución</w:t>
            </w:r>
          </w:p>
        </w:tc>
        <w:tc>
          <w:tcPr>
            <w:tcW w:type="dxa" w:w="2466"/>
            <w:vAlign w:val="top"/>
            <w:shd w:fill="F7F9FC"/>
          </w:tcPr>
          <w:p>
            <w:pPr>
              <w:jc w:val="left"/>
            </w:pPr>
            <w:r/>
            <w:r>
              <w:rPr>
                <w:b w:val="0"/>
                <w:sz w:val="19"/>
              </w:rPr>
              <w:t>Semanal</w:t>
            </w:r>
          </w:p>
        </w:tc>
      </w:tr>
      <w:tr>
        <w:tc>
          <w:tcPr>
            <w:tcW w:type="dxa" w:w="2466"/>
            <w:vAlign w:val="top"/>
          </w:tcPr>
          <w:p>
            <w:pPr>
              <w:jc w:val="left"/>
            </w:pPr>
            <w:r/>
            <w:r>
              <w:rPr>
                <w:b w:val="0"/>
                <w:sz w:val="19"/>
              </w:rPr>
              <w:t>Herramientas rotas o perdidas</w:t>
            </w:r>
          </w:p>
        </w:tc>
        <w:tc>
          <w:tcPr>
            <w:tcW w:type="dxa" w:w="2466"/>
            <w:vAlign w:val="top"/>
          </w:tcPr>
          <w:p>
            <w:pPr>
              <w:jc w:val="left"/>
            </w:pPr>
            <w:r/>
            <w:r>
              <w:rPr>
                <w:b w:val="0"/>
                <w:sz w:val="19"/>
              </w:rPr>
              <w:t>Medir pérdidas</w:t>
            </w:r>
          </w:p>
        </w:tc>
        <w:tc>
          <w:tcPr>
            <w:tcW w:type="dxa" w:w="2466"/>
            <w:vAlign w:val="top"/>
          </w:tcPr>
          <w:p>
            <w:pPr>
              <w:jc w:val="left"/>
            </w:pPr>
            <w:r/>
            <w:r>
              <w:rPr>
                <w:b w:val="0"/>
                <w:sz w:val="19"/>
              </w:rPr>
              <w:t>Cantidad y valor estimado</w:t>
            </w:r>
          </w:p>
        </w:tc>
        <w:tc>
          <w:tcPr>
            <w:tcW w:type="dxa" w:w="2466"/>
            <w:vAlign w:val="top"/>
          </w:tcPr>
          <w:p>
            <w:pPr>
              <w:jc w:val="left"/>
            </w:pPr>
            <w:r/>
            <w:r>
              <w:rPr>
                <w:b w:val="0"/>
                <w:sz w:val="19"/>
              </w:rPr>
              <w:t>Mensual</w:t>
            </w:r>
          </w:p>
        </w:tc>
      </w:tr>
      <w:tr>
        <w:tc>
          <w:tcPr>
            <w:tcW w:type="dxa" w:w="2466"/>
            <w:vAlign w:val="top"/>
            <w:shd w:fill="F7F9FC"/>
          </w:tcPr>
          <w:p>
            <w:pPr>
              <w:jc w:val="left"/>
            </w:pPr>
            <w:r/>
            <w:r>
              <w:rPr>
                <w:b w:val="0"/>
                <w:sz w:val="19"/>
              </w:rPr>
              <w:t>Máquinas/vehículos con mantenimiento al día</w:t>
            </w:r>
          </w:p>
        </w:tc>
        <w:tc>
          <w:tcPr>
            <w:tcW w:type="dxa" w:w="2466"/>
            <w:vAlign w:val="top"/>
            <w:shd w:fill="F7F9FC"/>
          </w:tcPr>
          <w:p>
            <w:pPr>
              <w:jc w:val="left"/>
            </w:pPr>
            <w:r/>
            <w:r>
              <w:rPr>
                <w:b w:val="0"/>
                <w:sz w:val="19"/>
              </w:rPr>
              <w:t>Prevenir roturas</w:t>
            </w:r>
          </w:p>
        </w:tc>
        <w:tc>
          <w:tcPr>
            <w:tcW w:type="dxa" w:w="2466"/>
            <w:vAlign w:val="top"/>
            <w:shd w:fill="F7F9FC"/>
          </w:tcPr>
          <w:p>
            <w:pPr>
              <w:jc w:val="left"/>
            </w:pPr>
            <w:r/>
            <w:r>
              <w:rPr>
                <w:b w:val="0"/>
                <w:sz w:val="19"/>
              </w:rPr>
              <w:t>Activos al día / activos totales</w:t>
            </w:r>
          </w:p>
        </w:tc>
        <w:tc>
          <w:tcPr>
            <w:tcW w:type="dxa" w:w="2466"/>
            <w:vAlign w:val="top"/>
            <w:shd w:fill="F7F9FC"/>
          </w:tcPr>
          <w:p>
            <w:pPr>
              <w:jc w:val="left"/>
            </w:pPr>
            <w:r/>
            <w:r>
              <w:rPr>
                <w:b w:val="0"/>
                <w:sz w:val="19"/>
              </w:rPr>
              <w:t>Mensual</w:t>
            </w:r>
          </w:p>
        </w:tc>
      </w:tr>
      <w:tr>
        <w:tc>
          <w:tcPr>
            <w:tcW w:type="dxa" w:w="2466"/>
            <w:vAlign w:val="top"/>
          </w:tcPr>
          <w:p>
            <w:pPr>
              <w:jc w:val="left"/>
            </w:pPr>
            <w:r/>
            <w:r>
              <w:rPr>
                <w:b w:val="0"/>
                <w:sz w:val="19"/>
              </w:rPr>
              <w:t>Recepciones no conformes</w:t>
            </w:r>
          </w:p>
        </w:tc>
        <w:tc>
          <w:tcPr>
            <w:tcW w:type="dxa" w:w="2466"/>
            <w:vAlign w:val="top"/>
          </w:tcPr>
          <w:p>
            <w:pPr>
              <w:jc w:val="left"/>
            </w:pPr>
            <w:r/>
            <w:r>
              <w:rPr>
                <w:b w:val="0"/>
                <w:sz w:val="19"/>
              </w:rPr>
              <w:t>Controlar proveedores</w:t>
            </w:r>
          </w:p>
        </w:tc>
        <w:tc>
          <w:tcPr>
            <w:tcW w:type="dxa" w:w="2466"/>
            <w:vAlign w:val="top"/>
          </w:tcPr>
          <w:p>
            <w:pPr>
              <w:jc w:val="left"/>
            </w:pPr>
            <w:r/>
            <w:r>
              <w:rPr>
                <w:b w:val="0"/>
                <w:sz w:val="19"/>
              </w:rPr>
              <w:t>No conformes / recepciones totales</w:t>
            </w:r>
          </w:p>
        </w:tc>
        <w:tc>
          <w:tcPr>
            <w:tcW w:type="dxa" w:w="2466"/>
            <w:vAlign w:val="top"/>
          </w:tcPr>
          <w:p>
            <w:pPr>
              <w:jc w:val="left"/>
            </w:pPr>
            <w:r/>
            <w:r>
              <w:rPr>
                <w:b w:val="0"/>
                <w:sz w:val="19"/>
              </w:rPr>
              <w:t>Mensual</w:t>
            </w:r>
          </w:p>
        </w:tc>
      </w:tr>
      <w:tr>
        <w:tc>
          <w:tcPr>
            <w:tcW w:type="dxa" w:w="2466"/>
            <w:vAlign w:val="top"/>
            <w:shd w:fill="F7F9FC"/>
          </w:tcPr>
          <w:p>
            <w:pPr>
              <w:jc w:val="left"/>
            </w:pPr>
            <w:r/>
            <w:r>
              <w:rPr>
                <w:b w:val="0"/>
                <w:sz w:val="19"/>
              </w:rPr>
              <w:t>Cumplimiento de carga de horas/km</w:t>
            </w:r>
          </w:p>
        </w:tc>
        <w:tc>
          <w:tcPr>
            <w:tcW w:type="dxa" w:w="2466"/>
            <w:vAlign w:val="top"/>
            <w:shd w:fill="F7F9FC"/>
          </w:tcPr>
          <w:p>
            <w:pPr>
              <w:jc w:val="left"/>
            </w:pPr>
            <w:r/>
            <w:r>
              <w:rPr>
                <w:b w:val="0"/>
                <w:sz w:val="19"/>
              </w:rPr>
              <w:t>Sostener alertas</w:t>
            </w:r>
          </w:p>
        </w:tc>
        <w:tc>
          <w:tcPr>
            <w:tcW w:type="dxa" w:w="2466"/>
            <w:vAlign w:val="top"/>
            <w:shd w:fill="F7F9FC"/>
          </w:tcPr>
          <w:p>
            <w:pPr>
              <w:jc w:val="left"/>
            </w:pPr>
            <w:r/>
            <w:r>
              <w:rPr>
                <w:b w:val="0"/>
                <w:sz w:val="19"/>
              </w:rPr>
              <w:t>Cargas realizadas / cargas esperadas</w:t>
            </w:r>
          </w:p>
        </w:tc>
        <w:tc>
          <w:tcPr>
            <w:tcW w:type="dxa" w:w="2466"/>
            <w:vAlign w:val="top"/>
            <w:shd w:fill="F7F9FC"/>
          </w:tcPr>
          <w:p>
            <w:pPr>
              <w:jc w:val="left"/>
            </w:pPr>
            <w:r/>
            <w:r>
              <w:rPr>
                <w:b w:val="0"/>
                <w:sz w:val="19"/>
              </w:rPr>
              <w:t>Semanal</w:t>
            </w:r>
          </w:p>
        </w:tc>
      </w:tr>
      <w:tr>
        <w:tc>
          <w:tcPr>
            <w:tcW w:type="dxa" w:w="2466"/>
            <w:vAlign w:val="top"/>
          </w:tcPr>
          <w:p>
            <w:pPr>
              <w:jc w:val="left"/>
            </w:pPr>
            <w:r/>
            <w:r>
              <w:rPr>
                <w:b w:val="0"/>
                <w:sz w:val="19"/>
              </w:rPr>
              <w:t>Nivel de orden de depósito</w:t>
            </w:r>
          </w:p>
        </w:tc>
        <w:tc>
          <w:tcPr>
            <w:tcW w:type="dxa" w:w="2466"/>
            <w:vAlign w:val="top"/>
          </w:tcPr>
          <w:p>
            <w:pPr>
              <w:jc w:val="left"/>
            </w:pPr>
            <w:r/>
            <w:r>
              <w:rPr>
                <w:b w:val="0"/>
                <w:sz w:val="19"/>
              </w:rPr>
              <w:t>Mantener estándar visual y operativo</w:t>
            </w:r>
          </w:p>
        </w:tc>
        <w:tc>
          <w:tcPr>
            <w:tcW w:type="dxa" w:w="2466"/>
            <w:vAlign w:val="top"/>
          </w:tcPr>
          <w:p>
            <w:pPr>
              <w:jc w:val="left"/>
            </w:pPr>
            <w:r/>
            <w:r>
              <w:rPr>
                <w:b w:val="0"/>
                <w:sz w:val="19"/>
              </w:rPr>
              <w:t>Checklist 5S interno</w:t>
            </w:r>
          </w:p>
        </w:tc>
        <w:tc>
          <w:tcPr>
            <w:tcW w:type="dxa" w:w="2466"/>
            <w:vAlign w:val="top"/>
          </w:tcPr>
          <w:p>
            <w:pPr>
              <w:jc w:val="left"/>
            </w:pPr>
            <w:r/>
            <w:r>
              <w:rPr>
                <w:b w:val="0"/>
                <w:sz w:val="19"/>
              </w:rPr>
              <w:t>Mensual</w:t>
            </w:r>
          </w:p>
        </w:tc>
      </w:tr>
    </w:tbl>
    <w:p>
      <w:pPr>
        <w:pStyle w:val="Heading1"/>
        <w:spacing w:before="240" w:after="120"/>
        <w:jc w:val="left"/>
      </w:pP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1F4E79"/>
            <w:vAlign w:val="center"/>
          </w:tcPr>
          <w:p>
            <w:pPr>
              <w:jc w:val="center"/>
            </w:pPr>
            <w:r/>
            <w:r>
              <w:rPr>
                <w:b/>
                <w:color w:val="FFFFFF"/>
                <w:sz w:val="19"/>
              </w:rPr>
              <w:t>Riesgo</w:t>
            </w:r>
          </w:p>
        </w:tc>
        <w:tc>
          <w:tcPr>
            <w:tcW w:type="dxa" w:w="3289"/>
            <w:shd w:fill="1F4E79"/>
            <w:vAlign w:val="center"/>
          </w:tcPr>
          <w:p>
            <w:pPr>
              <w:jc w:val="center"/>
            </w:pPr>
            <w:r/>
            <w:r>
              <w:rPr>
                <w:b/>
                <w:color w:val="FFFFFF"/>
                <w:sz w:val="19"/>
              </w:rPr>
              <w:t>Consecuencia</w:t>
            </w:r>
          </w:p>
        </w:tc>
        <w:tc>
          <w:tcPr>
            <w:tcW w:type="dxa" w:w="3289"/>
            <w:shd w:fill="1F4E79"/>
            <w:vAlign w:val="center"/>
          </w:tcPr>
          <w:p>
            <w:pPr>
              <w:jc w:val="center"/>
            </w:pPr>
            <w:r/>
            <w:r>
              <w:rPr>
                <w:b/>
                <w:color w:val="FFFFFF"/>
                <w:sz w:val="19"/>
              </w:rPr>
              <w:t>Control preventivo</w:t>
            </w:r>
          </w:p>
        </w:tc>
      </w:tr>
      <w:tr>
        <w:tc>
          <w:tcPr>
            <w:tcW w:type="dxa" w:w="3289"/>
            <w:vAlign w:val="top"/>
            <w:shd w:fill="F7F9FC"/>
          </w:tcPr>
          <w:p>
            <w:pPr>
              <w:jc w:val="left"/>
            </w:pPr>
            <w:r/>
            <w:r>
              <w:rPr>
                <w:b w:val="0"/>
                <w:sz w:val="19"/>
              </w:rPr>
              <w:t>Entregar herramientas sin registro</w:t>
            </w:r>
          </w:p>
        </w:tc>
        <w:tc>
          <w:tcPr>
            <w:tcW w:type="dxa" w:w="3289"/>
            <w:vAlign w:val="top"/>
            <w:shd w:fill="F7F9FC"/>
          </w:tcPr>
          <w:p>
            <w:pPr>
              <w:jc w:val="left"/>
            </w:pPr>
            <w:r/>
            <w:r>
              <w:rPr>
                <w:b w:val="0"/>
                <w:sz w:val="19"/>
              </w:rPr>
              <w:t>Pérdida, conflicto y falta de responsable</w:t>
            </w:r>
          </w:p>
        </w:tc>
        <w:tc>
          <w:tcPr>
            <w:tcW w:type="dxa" w:w="3289"/>
            <w:vAlign w:val="top"/>
            <w:shd w:fill="F7F9FC"/>
          </w:tcPr>
          <w:p>
            <w:pPr>
              <w:jc w:val="left"/>
            </w:pPr>
            <w:r/>
            <w:r>
              <w:rPr>
                <w:b w:val="0"/>
                <w:sz w:val="19"/>
              </w:rPr>
              <w:t>Registro obligatorio con responsable y fecha de devolución.</w:t>
            </w:r>
          </w:p>
        </w:tc>
      </w:tr>
      <w:tr>
        <w:tc>
          <w:tcPr>
            <w:tcW w:type="dxa" w:w="3289"/>
            <w:vAlign w:val="top"/>
          </w:tcPr>
          <w:p>
            <w:pPr>
              <w:jc w:val="left"/>
            </w:pPr>
            <w:r/>
            <w:r>
              <w:rPr>
                <w:b w:val="0"/>
                <w:sz w:val="19"/>
              </w:rPr>
              <w:t>Confirmar stock sin verificar</w:t>
            </w:r>
          </w:p>
        </w:tc>
        <w:tc>
          <w:tcPr>
            <w:tcW w:type="dxa" w:w="3289"/>
            <w:vAlign w:val="top"/>
          </w:tcPr>
          <w:p>
            <w:pPr>
              <w:jc w:val="left"/>
            </w:pPr>
            <w:r/>
            <w:r>
              <w:rPr>
                <w:b w:val="0"/>
                <w:sz w:val="19"/>
              </w:rPr>
              <w:t>Obra planifica con información falsa</w:t>
            </w:r>
          </w:p>
        </w:tc>
        <w:tc>
          <w:tcPr>
            <w:tcW w:type="dxa" w:w="3289"/>
            <w:vAlign w:val="top"/>
          </w:tcPr>
          <w:p>
            <w:pPr>
              <w:jc w:val="left"/>
            </w:pPr>
            <w:r/>
            <w:r>
              <w:rPr>
                <w:b w:val="0"/>
                <w:sz w:val="19"/>
              </w:rPr>
              <w:t>Verificación física o digital antes de confirmar.</w:t>
            </w:r>
          </w:p>
        </w:tc>
      </w:tr>
      <w:tr>
        <w:tc>
          <w:tcPr>
            <w:tcW w:type="dxa" w:w="3289"/>
            <w:vAlign w:val="top"/>
            <w:shd w:fill="F7F9FC"/>
          </w:tcPr>
          <w:p>
            <w:pPr>
              <w:jc w:val="left"/>
            </w:pPr>
            <w:r/>
            <w:r>
              <w:rPr>
                <w:b w:val="0"/>
                <w:sz w:val="19"/>
              </w:rPr>
              <w:t>Stock crítico agotado</w:t>
            </w:r>
          </w:p>
        </w:tc>
        <w:tc>
          <w:tcPr>
            <w:tcW w:type="dxa" w:w="3289"/>
            <w:vAlign w:val="top"/>
            <w:shd w:fill="F7F9FC"/>
          </w:tcPr>
          <w:p>
            <w:pPr>
              <w:jc w:val="left"/>
            </w:pPr>
            <w:r/>
            <w:r>
              <w:rPr>
                <w:b w:val="0"/>
                <w:sz w:val="19"/>
              </w:rPr>
              <w:t>Obra frenada y compra urgente</w:t>
            </w:r>
          </w:p>
        </w:tc>
        <w:tc>
          <w:tcPr>
            <w:tcW w:type="dxa" w:w="3289"/>
            <w:vAlign w:val="top"/>
            <w:shd w:fill="F7F9FC"/>
          </w:tcPr>
          <w:p>
            <w:pPr>
              <w:jc w:val="left"/>
            </w:pPr>
            <w:r/>
            <w:r>
              <w:rPr>
                <w:b w:val="0"/>
                <w:sz w:val="19"/>
              </w:rPr>
              <w:t>Stock mínimo, alerta y reposición anticipada.</w:t>
            </w:r>
          </w:p>
        </w:tc>
      </w:tr>
      <w:tr>
        <w:tc>
          <w:tcPr>
            <w:tcW w:type="dxa" w:w="3289"/>
            <w:vAlign w:val="top"/>
          </w:tcPr>
          <w:p>
            <w:pPr>
              <w:jc w:val="left"/>
            </w:pPr>
            <w:r/>
            <w:r>
              <w:rPr>
                <w:b w:val="0"/>
                <w:sz w:val="19"/>
              </w:rPr>
              <w:t>Máquina sin mantenimiento</w:t>
            </w:r>
          </w:p>
        </w:tc>
        <w:tc>
          <w:tcPr>
            <w:tcW w:type="dxa" w:w="3289"/>
            <w:vAlign w:val="top"/>
          </w:tcPr>
          <w:p>
            <w:pPr>
              <w:jc w:val="left"/>
            </w:pPr>
            <w:r/>
            <w:r>
              <w:rPr>
                <w:b w:val="0"/>
                <w:sz w:val="19"/>
              </w:rPr>
              <w:t>Rotura, costo alto y riesgo de seguridad</w:t>
            </w:r>
          </w:p>
        </w:tc>
        <w:tc>
          <w:tcPr>
            <w:tcW w:type="dxa" w:w="3289"/>
            <w:vAlign w:val="top"/>
          </w:tcPr>
          <w:p>
            <w:pPr>
              <w:jc w:val="left"/>
            </w:pPr>
            <w:r/>
            <w:r>
              <w:rPr>
                <w:b w:val="0"/>
                <w:sz w:val="19"/>
              </w:rPr>
              <w:t>Carga de horas/km y alertas de service.</w:t>
            </w:r>
          </w:p>
        </w:tc>
      </w:tr>
      <w:tr>
        <w:tc>
          <w:tcPr>
            <w:tcW w:type="dxa" w:w="3289"/>
            <w:vAlign w:val="top"/>
            <w:shd w:fill="F7F9FC"/>
          </w:tcPr>
          <w:p>
            <w:pPr>
              <w:jc w:val="left"/>
            </w:pPr>
            <w:r/>
            <w:r>
              <w:rPr>
                <w:b w:val="0"/>
                <w:sz w:val="19"/>
              </w:rPr>
              <w:t>Repuesto no vinculado a máquina</w:t>
            </w:r>
          </w:p>
        </w:tc>
        <w:tc>
          <w:tcPr>
            <w:tcW w:type="dxa" w:w="3289"/>
            <w:vAlign w:val="top"/>
            <w:shd w:fill="F7F9FC"/>
          </w:tcPr>
          <w:p>
            <w:pPr>
              <w:jc w:val="left"/>
            </w:pPr>
            <w:r/>
            <w:r>
              <w:rPr>
                <w:b w:val="0"/>
                <w:sz w:val="19"/>
              </w:rPr>
              <w:t>Demora para reparar</w:t>
            </w:r>
          </w:p>
        </w:tc>
        <w:tc>
          <w:tcPr>
            <w:tcW w:type="dxa" w:w="3289"/>
            <w:vAlign w:val="top"/>
            <w:shd w:fill="F7F9FC"/>
          </w:tcPr>
          <w:p>
            <w:pPr>
              <w:jc w:val="left"/>
            </w:pPr>
            <w:r/>
            <w:r>
              <w:rPr>
                <w:b w:val="0"/>
                <w:sz w:val="19"/>
              </w:rPr>
              <w:t>Ficha de activo con repuestos asociados y proveedor habitual.</w:t>
            </w:r>
          </w:p>
        </w:tc>
      </w:tr>
      <w:tr>
        <w:tc>
          <w:tcPr>
            <w:tcW w:type="dxa" w:w="3289"/>
            <w:vAlign w:val="top"/>
          </w:tcPr>
          <w:p>
            <w:pPr>
              <w:jc w:val="left"/>
            </w:pPr>
            <w:r/>
            <w:r>
              <w:rPr>
                <w:b w:val="0"/>
                <w:sz w:val="19"/>
              </w:rPr>
              <w:t>Material recibido distinto al pedido</w:t>
            </w:r>
          </w:p>
        </w:tc>
        <w:tc>
          <w:tcPr>
            <w:tcW w:type="dxa" w:w="3289"/>
            <w:vAlign w:val="top"/>
          </w:tcPr>
          <w:p>
            <w:pPr>
              <w:jc w:val="left"/>
            </w:pPr>
            <w:r/>
            <w:r>
              <w:rPr>
                <w:b w:val="0"/>
                <w:sz w:val="19"/>
              </w:rPr>
              <w:t>Retrabajo y demoras</w:t>
            </w:r>
          </w:p>
        </w:tc>
        <w:tc>
          <w:tcPr>
            <w:tcW w:type="dxa" w:w="3289"/>
            <w:vAlign w:val="top"/>
          </w:tcPr>
          <w:p>
            <w:pPr>
              <w:jc w:val="left"/>
            </w:pPr>
            <w:r/>
            <w:r>
              <w:rPr>
                <w:b w:val="0"/>
                <w:sz w:val="19"/>
              </w:rPr>
              <w:t>Control contra OC/remito y recepción no conforme.</w:t>
            </w:r>
          </w:p>
        </w:tc>
      </w:tr>
      <w:tr>
        <w:tc>
          <w:tcPr>
            <w:tcW w:type="dxa" w:w="3289"/>
            <w:vAlign w:val="top"/>
            <w:shd w:fill="F7F9FC"/>
          </w:tcPr>
          <w:p>
            <w:pPr>
              <w:jc w:val="left"/>
            </w:pPr>
            <w:r/>
            <w:r>
              <w:rPr>
                <w:b w:val="0"/>
                <w:sz w:val="19"/>
              </w:rPr>
              <w:t>Devoluciones sin control</w:t>
            </w:r>
          </w:p>
        </w:tc>
        <w:tc>
          <w:tcPr>
            <w:tcW w:type="dxa" w:w="3289"/>
            <w:vAlign w:val="top"/>
            <w:shd w:fill="F7F9FC"/>
          </w:tcPr>
          <w:p>
            <w:pPr>
              <w:jc w:val="left"/>
            </w:pPr>
            <w:r/>
            <w:r>
              <w:rPr>
                <w:b w:val="0"/>
                <w:sz w:val="19"/>
              </w:rPr>
              <w:t>Herramientas rotas o incompletas sin detectar</w:t>
            </w:r>
          </w:p>
        </w:tc>
        <w:tc>
          <w:tcPr>
            <w:tcW w:type="dxa" w:w="3289"/>
            <w:vAlign w:val="top"/>
            <w:shd w:fill="F7F9FC"/>
          </w:tcPr>
          <w:p>
            <w:pPr>
              <w:jc w:val="left"/>
            </w:pPr>
            <w:r/>
            <w:r>
              <w:rPr>
                <w:b w:val="0"/>
                <w:sz w:val="19"/>
              </w:rPr>
              <w:t>Checklist al recibir devolución.</w:t>
            </w:r>
          </w:p>
        </w:tc>
      </w:tr>
      <w:tr>
        <w:tc>
          <w:tcPr>
            <w:tcW w:type="dxa" w:w="3289"/>
            <w:vAlign w:val="top"/>
          </w:tcPr>
          <w:p>
            <w:pPr>
              <w:jc w:val="left"/>
            </w:pPr>
            <w:r/>
            <w:r>
              <w:rPr>
                <w:b w:val="0"/>
                <w:sz w:val="19"/>
              </w:rPr>
              <w:t>Depósito desordenado</w:t>
            </w:r>
          </w:p>
        </w:tc>
        <w:tc>
          <w:tcPr>
            <w:tcW w:type="dxa" w:w="3289"/>
            <w:vAlign w:val="top"/>
          </w:tcPr>
          <w:p>
            <w:pPr>
              <w:jc w:val="left"/>
            </w:pPr>
            <w:r/>
            <w:r>
              <w:rPr>
                <w:b w:val="0"/>
                <w:sz w:val="19"/>
              </w:rPr>
              <w:t>Pérdida de tiempo y compras duplicadas</w:t>
            </w:r>
          </w:p>
        </w:tc>
        <w:tc>
          <w:tcPr>
            <w:tcW w:type="dxa" w:w="3289"/>
            <w:vAlign w:val="top"/>
          </w:tcPr>
          <w:p>
            <w:pPr>
              <w:jc w:val="left"/>
            </w:pPr>
            <w:r/>
            <w:r>
              <w:rPr>
                <w:b w:val="0"/>
                <w:sz w:val="19"/>
              </w:rPr>
              <w:t>Ubicaciones definidas, etiquetas, codificación y auditoría.</w:t>
            </w:r>
          </w:p>
        </w:tc>
      </w:tr>
      <w:tr>
        <w:tc>
          <w:tcPr>
            <w:tcW w:type="dxa" w:w="3289"/>
            <w:vAlign w:val="top"/>
            <w:shd w:fill="F7F9FC"/>
          </w:tcPr>
          <w:p>
            <w:pPr>
              <w:jc w:val="left"/>
            </w:pPr>
            <w:r/>
            <w:r>
              <w:rPr>
                <w:b w:val="0"/>
                <w:sz w:val="19"/>
              </w:rPr>
              <w:t>Trabajar solo por WhatsApp</w:t>
            </w:r>
          </w:p>
        </w:tc>
        <w:tc>
          <w:tcPr>
            <w:tcW w:type="dxa" w:w="3289"/>
            <w:vAlign w:val="top"/>
            <w:shd w:fill="F7F9FC"/>
          </w:tcPr>
          <w:p>
            <w:pPr>
              <w:jc w:val="left"/>
            </w:pPr>
            <w:r/>
            <w:r>
              <w:rPr>
                <w:b w:val="0"/>
                <w:sz w:val="19"/>
              </w:rPr>
              <w:t>Pérdida de evidencia</w:t>
            </w:r>
          </w:p>
        </w:tc>
        <w:tc>
          <w:tcPr>
            <w:tcW w:type="dxa" w:w="3289"/>
            <w:vAlign w:val="top"/>
            <w:shd w:fill="F7F9FC"/>
          </w:tcPr>
          <w:p>
            <w:pPr>
              <w:jc w:val="left"/>
            </w:pPr>
            <w:r/>
            <w:r>
              <w:rPr>
                <w:b w:val="0"/>
                <w:sz w:val="19"/>
              </w:rPr>
              <w:t>Registrar todo pedido relevante en planilla o sistema.</w:t>
            </w:r>
          </w:p>
        </w:tc>
      </w:tr>
    </w:tbl>
    <w:p>
      <w:pPr>
        <w:pStyle w:val="Heading1"/>
        <w:spacing w:before="240" w:after="120"/>
        <w:jc w:val="left"/>
      </w:pPr>
    </w:p>
    <w:p>
      <w:pPr>
        <w:pStyle w:val="Heading2"/>
        <w:spacing w:before="160" w:after="120"/>
        <w:jc w:val="left"/>
      </w:pPr>
    </w:p>
    <w:p>
      <w:pPr>
        <w:spacing w:before="0" w:after="120" w:line="259" w:lineRule="auto"/>
        <w:jc w:val="both"/>
      </w:pPr>
      <w:r>
        <w:rPr>
          <w:rFonts w:ascii="Calibri" w:hAnsi="Calibri" w:eastAsia="Calibri"/>
          <w:b w:val="0"/>
          <w:sz w:val="24"/>
        </w:rPr>
        <w:t>Obras debe informar con anticipación qué necesita, para qué obra, en qué frente, en qué cantidad, con qué fecha de necesidad, quién recibe y cuándo se devuelve. Logística debe confirmar disponibilidad real, fecha de entrega, faltantes, recursos no disponibles y restricciones de traslado.</w:t>
      </w:r>
    </w:p>
    <w:p>
      <w:pPr>
        <w:pStyle w:val="Heading2"/>
        <w:spacing w:before="160" w:after="120"/>
        <w:jc w:val="left"/>
      </w:pPr>
    </w:p>
    <w:p>
      <w:pPr>
        <w:spacing w:before="0" w:after="120" w:line="259" w:lineRule="auto"/>
        <w:jc w:val="both"/>
      </w:pPr>
      <w:r>
        <w:rPr>
          <w:rFonts w:ascii="Calibri" w:hAnsi="Calibri" w:eastAsia="Calibri"/>
          <w:b w:val="0"/>
          <w:sz w:val="24"/>
        </w:rPr>
        <w:t>Logística debe comunicar necesidades de reposición, stock mínimo comprometido, materiales recibidos, no conformidades, diferencias de cantidad, remitos pendientes, incumplimientos de proveedor y compras urgentes derivadas de faltantes.</w:t>
      </w:r>
    </w:p>
    <w:p>
      <w:pPr>
        <w:pStyle w:val="Heading2"/>
        <w:spacing w:before="160" w:after="120"/>
        <w:jc w:val="left"/>
      </w:pPr>
    </w:p>
    <w:p>
      <w:pPr>
        <w:spacing w:before="0" w:after="120" w:line="259" w:lineRule="auto"/>
        <w:jc w:val="both"/>
      </w:pPr>
      <w:r>
        <w:rPr>
          <w:rFonts w:ascii="Calibri" w:hAnsi="Calibri" w:eastAsia="Calibri"/>
          <w:b w:val="0"/>
          <w:sz w:val="24"/>
        </w:rPr>
        <w:t>Proyectos y Presupuestos debe poder consultar disponibilidad de equipos, herramientas especiales, vehículos, recursos existentes, costos logísticos posibles y restricciones operativas que puedan afectar un presupuesto o planificación de obra.</w:t>
      </w:r>
    </w:p>
    <w:p>
      <w:pPr>
        <w:pStyle w:val="Heading2"/>
        <w:spacing w:before="160" w:after="120"/>
        <w:jc w:val="left"/>
      </w:pPr>
    </w:p>
    <w:p>
      <w:pPr>
        <w:spacing w:before="0" w:after="120" w:line="259" w:lineRule="auto"/>
        <w:jc w:val="both"/>
      </w:pPr>
      <w:r>
        <w:rPr>
          <w:rFonts w:ascii="Calibri" w:hAnsi="Calibri" w:eastAsia="Calibri"/>
          <w:b w:val="0"/>
          <w:sz w:val="24"/>
        </w:rPr>
        <w:t>Administración y Finanzas debe recibir información de gastos logísticos, combustible, reparaciones, mantenimiento, remitos, documentación respaldatoria y pérdidas o roturas con impacto económico por obra.</w:t>
      </w:r>
    </w:p>
    <w:p>
      <w:pPr>
        <w:pStyle w:val="Heading2"/>
        <w:spacing w:before="160" w:after="120"/>
        <w:jc w:val="left"/>
      </w:pPr>
    </w:p>
    <w:p>
      <w:pPr>
        <w:spacing w:before="0" w:after="120" w:line="259" w:lineRule="auto"/>
        <w:jc w:val="both"/>
      </w:pPr>
      <w:r>
        <w:rPr>
          <w:rFonts w:ascii="Calibri" w:hAnsi="Calibri" w:eastAsia="Calibri"/>
          <w:b w:val="0"/>
          <w:sz w:val="24"/>
        </w:rPr>
        <w:t>Gerencia General debe recibir información clara y oportuna sobre faltantes críticos, pérdidas relevantes, roturas graves, vehículos o equipos fuera de servicio, necesidades de inversión, incumplimientos repetidos, desorden estructural del depósito o situaciones que puedan frenar obra.</w:t>
      </w:r>
    </w:p>
    <w:p>
      <w:pPr>
        <w:pStyle w:val="Heading1"/>
        <w:spacing w:before="240" w:after="120"/>
        <w:jc w:val="left"/>
      </w:pPr>
    </w:p>
    <w:p>
      <w:pPr>
        <w:pStyle w:val="ListBullet"/>
        <w:spacing w:after="60"/>
        <w:jc w:val="both"/>
      </w:pPr>
      <w:r>
        <w:rPr>
          <w:rFonts w:ascii="Calibri" w:hAnsi="Calibri" w:eastAsia="Calibri"/>
          <w:sz w:val="24"/>
        </w:rPr>
        <w:t>Faltante que pueda frenar obra.</w:t>
      </w:r>
    </w:p>
    <w:p>
      <w:pPr>
        <w:pStyle w:val="ListBullet"/>
        <w:spacing w:after="60"/>
        <w:jc w:val="both"/>
      </w:pPr>
      <w:r>
        <w:rPr>
          <w:rFonts w:ascii="Calibri" w:hAnsi="Calibri" w:eastAsia="Calibri"/>
          <w:sz w:val="24"/>
        </w:rPr>
        <w:t>Pérdida de herramienta o equipo relevante.</w:t>
      </w:r>
    </w:p>
    <w:p>
      <w:pPr>
        <w:pStyle w:val="ListBullet"/>
        <w:spacing w:after="60"/>
        <w:jc w:val="both"/>
      </w:pPr>
      <w:r>
        <w:rPr>
          <w:rFonts w:ascii="Calibri" w:hAnsi="Calibri" w:eastAsia="Calibri"/>
          <w:sz w:val="24"/>
        </w:rPr>
        <w:t>Rotura importante o equipo crítico fuera de servicio.</w:t>
      </w:r>
    </w:p>
    <w:p>
      <w:pPr>
        <w:pStyle w:val="ListBullet"/>
        <w:spacing w:after="60"/>
        <w:jc w:val="both"/>
      </w:pPr>
      <w:r>
        <w:rPr>
          <w:rFonts w:ascii="Calibri" w:hAnsi="Calibri" w:eastAsia="Calibri"/>
          <w:sz w:val="24"/>
        </w:rPr>
        <w:t>Vehículo fuera de servicio o sin documentación vigente.</w:t>
      </w:r>
    </w:p>
    <w:p>
      <w:pPr>
        <w:pStyle w:val="ListBullet"/>
        <w:spacing w:after="60"/>
        <w:jc w:val="both"/>
      </w:pPr>
      <w:r>
        <w:rPr>
          <w:rFonts w:ascii="Calibri" w:hAnsi="Calibri" w:eastAsia="Calibri"/>
          <w:sz w:val="24"/>
        </w:rPr>
        <w:t>Pedido urgente sin información completa.</w:t>
      </w:r>
    </w:p>
    <w:p>
      <w:pPr>
        <w:pStyle w:val="ListBullet"/>
        <w:spacing w:after="60"/>
        <w:jc w:val="both"/>
      </w:pPr>
      <w:r>
        <w:rPr>
          <w:rFonts w:ascii="Calibri" w:hAnsi="Calibri" w:eastAsia="Calibri"/>
          <w:sz w:val="24"/>
        </w:rPr>
        <w:t>Material recibido no conforme con impacto operativo.</w:t>
      </w:r>
    </w:p>
    <w:p>
      <w:pPr>
        <w:pStyle w:val="ListBullet"/>
        <w:spacing w:after="60"/>
        <w:jc w:val="both"/>
      </w:pPr>
      <w:r>
        <w:rPr>
          <w:rFonts w:ascii="Calibri" w:hAnsi="Calibri" w:eastAsia="Calibri"/>
          <w:sz w:val="24"/>
        </w:rPr>
        <w:t>Diferencia importante entre remito y recibido.</w:t>
      </w:r>
    </w:p>
    <w:p>
      <w:pPr>
        <w:pStyle w:val="ListBullet"/>
        <w:spacing w:after="60"/>
        <w:jc w:val="both"/>
      </w:pPr>
      <w:r>
        <w:rPr>
          <w:rFonts w:ascii="Calibri" w:hAnsi="Calibri" w:eastAsia="Calibri"/>
          <w:sz w:val="24"/>
        </w:rPr>
        <w:t>Repetición de pedidos urgentes o falta de devolución de herramientas.</w:t>
      </w:r>
    </w:p>
    <w:p>
      <w:pPr>
        <w:pStyle w:val="ListBullet"/>
        <w:spacing w:after="60"/>
        <w:jc w:val="both"/>
      </w:pPr>
      <w:r>
        <w:rPr>
          <w:rFonts w:ascii="Calibri" w:hAnsi="Calibri" w:eastAsia="Calibri"/>
          <w:sz w:val="24"/>
        </w:rPr>
        <w:t>Necesidad de compra extraordinaria o inversión en depósito, software, etiquetas, lector o flota.</w:t>
      </w:r>
    </w:p>
    <w:p>
      <w:pPr>
        <w:pStyle w:val="ListBullet"/>
        <w:spacing w:after="60"/>
        <w:jc w:val="both"/>
      </w:pPr>
      <w:r>
        <w:rPr>
          <w:rFonts w:ascii="Calibri" w:hAnsi="Calibri" w:eastAsia="Calibri"/>
          <w:sz w:val="24"/>
        </w:rPr>
        <w:t>Riesgo de seguridad asociado a herramienta, vehículo o equipo.</w:t>
      </w:r>
    </w:p>
    <w:p>
      <w:pPr>
        <w:pStyle w:val="Heading1"/>
        <w:spacing w:before="240" w:after="120"/>
        <w:jc w:val="left"/>
      </w:pPr>
    </w:p>
    <w:p>
      <w:pPr>
        <w:spacing w:before="0" w:after="120" w:line="259" w:lineRule="auto"/>
        <w:jc w:val="both"/>
      </w:pPr>
      <w:r>
        <w:rPr>
          <w:rFonts w:ascii="Calibri" w:hAnsi="Calibri" w:eastAsia="Calibri"/>
          <w:b w:val="0"/>
          <w:sz w:val="24"/>
        </w:rPr>
        <w:t>Una urgencia puede atenderse, pero no debe naturalizarse. Cada urgencia repetida debe convertirse en aprendizaje y mejora del sistema.</w:t>
      </w:r>
    </w:p>
    <w:p>
      <w:pPr>
        <w:pStyle w:val="ListNumber"/>
        <w:spacing w:after="60"/>
        <w:jc w:val="both"/>
      </w:pPr>
      <w:r>
        <w:rPr>
          <w:rFonts w:ascii="Calibri" w:hAnsi="Calibri" w:eastAsia="Calibri"/>
          <w:sz w:val="24"/>
        </w:rPr>
        <w:t>Registrar la urgencia.</w:t>
      </w:r>
    </w:p>
    <w:p>
      <w:pPr>
        <w:pStyle w:val="ListNumber"/>
        <w:spacing w:after="60"/>
        <w:jc w:val="both"/>
      </w:pPr>
      <w:r>
        <w:rPr>
          <w:rFonts w:ascii="Calibri" w:hAnsi="Calibri" w:eastAsia="Calibri"/>
          <w:sz w:val="24"/>
        </w:rPr>
        <w:t>Identificar obra o sector afectado.</w:t>
      </w:r>
    </w:p>
    <w:p>
      <w:pPr>
        <w:pStyle w:val="ListNumber"/>
        <w:spacing w:after="60"/>
        <w:jc w:val="both"/>
      </w:pPr>
      <w:r>
        <w:rPr>
          <w:rFonts w:ascii="Calibri" w:hAnsi="Calibri" w:eastAsia="Calibri"/>
          <w:sz w:val="24"/>
        </w:rPr>
        <w:t>Definir recurso requerido e impacto si no se resuelve.</w:t>
      </w:r>
    </w:p>
    <w:p>
      <w:pPr>
        <w:pStyle w:val="ListNumber"/>
        <w:spacing w:after="60"/>
        <w:jc w:val="both"/>
      </w:pPr>
      <w:r>
        <w:rPr>
          <w:rFonts w:ascii="Calibri" w:hAnsi="Calibri" w:eastAsia="Calibri"/>
          <w:sz w:val="24"/>
        </w:rPr>
        <w:t>Identificar responsable solicitante.</w:t>
      </w:r>
    </w:p>
    <w:p>
      <w:pPr>
        <w:pStyle w:val="ListNumber"/>
        <w:spacing w:after="60"/>
        <w:jc w:val="both"/>
      </w:pPr>
      <w:r>
        <w:rPr>
          <w:rFonts w:ascii="Calibri" w:hAnsi="Calibri" w:eastAsia="Calibri"/>
          <w:sz w:val="24"/>
        </w:rPr>
        <w:t>Aplicar validación mínima de datos.</w:t>
      </w:r>
    </w:p>
    <w:p>
      <w:pPr>
        <w:pStyle w:val="ListNumber"/>
        <w:spacing w:after="60"/>
        <w:jc w:val="both"/>
      </w:pPr>
      <w:r>
        <w:rPr>
          <w:rFonts w:ascii="Calibri" w:hAnsi="Calibri" w:eastAsia="Calibri"/>
          <w:sz w:val="24"/>
        </w:rPr>
        <w:t>Verificar disponibilidad real.</w:t>
      </w:r>
    </w:p>
    <w:p>
      <w:pPr>
        <w:pStyle w:val="ListNumber"/>
        <w:spacing w:after="60"/>
        <w:jc w:val="both"/>
      </w:pPr>
      <w:r>
        <w:rPr>
          <w:rFonts w:ascii="Calibri" w:hAnsi="Calibri" w:eastAsia="Calibri"/>
          <w:sz w:val="24"/>
        </w:rPr>
        <w:t>Resolver con recurso disponible, alternativa o pedido a Compras.</w:t>
      </w:r>
    </w:p>
    <w:p>
      <w:pPr>
        <w:pStyle w:val="ListNumber"/>
        <w:spacing w:after="60"/>
        <w:jc w:val="both"/>
      </w:pPr>
      <w:r>
        <w:rPr>
          <w:rFonts w:ascii="Calibri" w:hAnsi="Calibri" w:eastAsia="Calibri"/>
          <w:sz w:val="24"/>
        </w:rPr>
        <w:t>Comunicar a áreas involucradas.</w:t>
      </w:r>
    </w:p>
    <w:p>
      <w:pPr>
        <w:pStyle w:val="ListNumber"/>
        <w:spacing w:after="60"/>
        <w:jc w:val="both"/>
      </w:pPr>
      <w:r>
        <w:rPr>
          <w:rFonts w:ascii="Calibri" w:hAnsi="Calibri" w:eastAsia="Calibri"/>
          <w:sz w:val="24"/>
        </w:rPr>
        <w:t>Registrar cierre y análisis de causa.</w:t>
      </w:r>
    </w:p>
    <w:p>
      <w:pPr>
        <w:pStyle w:val="ListNumber"/>
        <w:spacing w:after="60"/>
        <w:jc w:val="both"/>
      </w:pPr>
      <w:r>
        <w:rPr>
          <w:rFonts w:ascii="Calibri" w:hAnsi="Calibri" w:eastAsia="Calibri"/>
          <w:sz w:val="24"/>
        </w:rPr>
        <w:t>Definir acción preventiva para evitar repetición.</w:t>
      </w:r>
    </w:p>
    <w:p>
      <w:pPr>
        <w:pStyle w:val="Heading1"/>
        <w:spacing w:before="240" w:after="120"/>
        <w:jc w:val="left"/>
      </w:pPr>
    </w:p>
    <w:p>
      <w:pPr>
        <w:spacing w:before="0" w:after="120" w:line="259" w:lineRule="auto"/>
        <w:jc w:val="both"/>
      </w:pPr>
      <w:r>
        <w:rPr>
          <w:rFonts w:ascii="Calibri" w:hAnsi="Calibri" w:eastAsia="Calibri"/>
          <w:b w:val="0"/>
          <w:sz w:val="24"/>
        </w:rPr>
        <w:t>Toda herramienta, caja de herramientas, equipo, máquina o vehículo deberá contar con identificación, ubicación, responsable asignado, estado inicial, historial de salida, devolución, rotura, reparación, mantenimiento y baja cuando corresponda.</w:t>
      </w:r>
    </w:p>
    <w:p>
      <w:pPr>
        <w:pStyle w:val="ListBullet"/>
        <w:spacing w:after="60"/>
        <w:jc w:val="both"/>
      </w:pPr>
      <w:r>
        <w:rPr>
          <w:rFonts w:ascii="Calibri" w:hAnsi="Calibri" w:eastAsia="Calibri"/>
          <w:sz w:val="24"/>
        </w:rPr>
        <w:t>Alta del activo con código interno.</w:t>
      </w:r>
    </w:p>
    <w:p>
      <w:pPr>
        <w:pStyle w:val="ListBullet"/>
        <w:spacing w:after="60"/>
        <w:jc w:val="both"/>
      </w:pPr>
      <w:r>
        <w:rPr>
          <w:rFonts w:ascii="Calibri" w:hAnsi="Calibri" w:eastAsia="Calibri"/>
          <w:sz w:val="24"/>
        </w:rPr>
        <w:t>Registro de fotografía y estado inicial.</w:t>
      </w:r>
    </w:p>
    <w:p>
      <w:pPr>
        <w:pStyle w:val="ListBullet"/>
        <w:spacing w:after="60"/>
        <w:jc w:val="both"/>
      </w:pPr>
      <w:r>
        <w:rPr>
          <w:rFonts w:ascii="Calibri" w:hAnsi="Calibri" w:eastAsia="Calibri"/>
          <w:sz w:val="24"/>
        </w:rPr>
        <w:t>Asignación de ubicación o responsable.</w:t>
      </w:r>
    </w:p>
    <w:p>
      <w:pPr>
        <w:pStyle w:val="ListBullet"/>
        <w:spacing w:after="60"/>
        <w:jc w:val="both"/>
      </w:pPr>
      <w:r>
        <w:rPr>
          <w:rFonts w:ascii="Calibri" w:hAnsi="Calibri" w:eastAsia="Calibri"/>
          <w:sz w:val="24"/>
        </w:rPr>
        <w:t>Registro de salida con obra, frente y fecha de devolución.</w:t>
      </w:r>
    </w:p>
    <w:p>
      <w:pPr>
        <w:pStyle w:val="ListBullet"/>
        <w:spacing w:after="60"/>
        <w:jc w:val="both"/>
      </w:pPr>
      <w:r>
        <w:rPr>
          <w:rFonts w:ascii="Calibri" w:hAnsi="Calibri" w:eastAsia="Calibri"/>
          <w:sz w:val="24"/>
        </w:rPr>
        <w:t>Control de estado al regreso.</w:t>
      </w:r>
    </w:p>
    <w:p>
      <w:pPr>
        <w:pStyle w:val="ListBullet"/>
        <w:spacing w:after="60"/>
        <w:jc w:val="both"/>
      </w:pPr>
      <w:r>
        <w:rPr>
          <w:rFonts w:ascii="Calibri" w:hAnsi="Calibri" w:eastAsia="Calibri"/>
          <w:sz w:val="24"/>
        </w:rPr>
        <w:t>Registro de roturas, pérdidas o reparación.</w:t>
      </w:r>
    </w:p>
    <w:p>
      <w:pPr>
        <w:pStyle w:val="ListBullet"/>
        <w:spacing w:after="60"/>
        <w:jc w:val="both"/>
      </w:pPr>
      <w:r>
        <w:rPr>
          <w:rFonts w:ascii="Calibri" w:hAnsi="Calibri" w:eastAsia="Calibri"/>
          <w:sz w:val="24"/>
        </w:rPr>
        <w:t>Actualización de ficha digital y tablero logístico.</w:t>
      </w:r>
    </w:p>
    <w:p>
      <w:pPr>
        <w:pStyle w:val="Heading1"/>
        <w:spacing w:before="240" w:after="120"/>
        <w:jc w:val="left"/>
      </w:pPr>
    </w:p>
    <w:p>
      <w:pPr>
        <w:pStyle w:val="ListNumber"/>
        <w:spacing w:after="60"/>
        <w:jc w:val="both"/>
      </w:pPr>
      <w:r>
        <w:rPr>
          <w:rFonts w:ascii="Calibri" w:hAnsi="Calibri" w:eastAsia="Calibri"/>
          <w:sz w:val="24"/>
        </w:rPr>
        <w:t>Recepción física del material.</w:t>
      </w:r>
    </w:p>
    <w:p>
      <w:pPr>
        <w:pStyle w:val="ListNumber"/>
        <w:spacing w:after="60"/>
        <w:jc w:val="both"/>
      </w:pPr>
      <w:r>
        <w:rPr>
          <w:rFonts w:ascii="Calibri" w:hAnsi="Calibri" w:eastAsia="Calibri"/>
          <w:sz w:val="24"/>
        </w:rPr>
        <w:t>Verificación contra orden de compra o pedido.</w:t>
      </w:r>
    </w:p>
    <w:p>
      <w:pPr>
        <w:pStyle w:val="ListNumber"/>
        <w:spacing w:after="60"/>
        <w:jc w:val="both"/>
      </w:pPr>
      <w:r>
        <w:rPr>
          <w:rFonts w:ascii="Calibri" w:hAnsi="Calibri" w:eastAsia="Calibri"/>
          <w:sz w:val="24"/>
        </w:rPr>
        <w:t>Verificación contra remito.</w:t>
      </w:r>
    </w:p>
    <w:p>
      <w:pPr>
        <w:pStyle w:val="ListNumber"/>
        <w:spacing w:after="60"/>
        <w:jc w:val="both"/>
      </w:pPr>
      <w:r>
        <w:rPr>
          <w:rFonts w:ascii="Calibri" w:hAnsi="Calibri" w:eastAsia="Calibri"/>
          <w:sz w:val="24"/>
        </w:rPr>
        <w:t>Control de cantidad, estado y especificación.</w:t>
      </w:r>
    </w:p>
    <w:p>
      <w:pPr>
        <w:pStyle w:val="ListNumber"/>
        <w:spacing w:after="60"/>
        <w:jc w:val="both"/>
      </w:pPr>
      <w:r>
        <w:rPr>
          <w:rFonts w:ascii="Calibri" w:hAnsi="Calibri" w:eastAsia="Calibri"/>
          <w:sz w:val="24"/>
        </w:rPr>
        <w:t>Registro fotográfico si corresponde.</w:t>
      </w:r>
    </w:p>
    <w:p>
      <w:pPr>
        <w:pStyle w:val="ListNumber"/>
        <w:spacing w:after="60"/>
        <w:jc w:val="both"/>
      </w:pPr>
      <w:r>
        <w:rPr>
          <w:rFonts w:ascii="Calibri" w:hAnsi="Calibri" w:eastAsia="Calibri"/>
          <w:sz w:val="24"/>
        </w:rPr>
        <w:t>Clasificación como recepción conforme o no conforme.</w:t>
      </w:r>
    </w:p>
    <w:p>
      <w:pPr>
        <w:pStyle w:val="ListNumber"/>
        <w:spacing w:after="60"/>
        <w:jc w:val="both"/>
      </w:pPr>
      <w:r>
        <w:rPr>
          <w:rFonts w:ascii="Calibri" w:hAnsi="Calibri" w:eastAsia="Calibri"/>
          <w:sz w:val="24"/>
        </w:rPr>
        <w:t>Comunicación a Compras ante diferencias.</w:t>
      </w:r>
    </w:p>
    <w:p>
      <w:pPr>
        <w:pStyle w:val="ListNumber"/>
        <w:spacing w:after="60"/>
        <w:jc w:val="both"/>
      </w:pPr>
      <w:r>
        <w:rPr>
          <w:rFonts w:ascii="Calibri" w:hAnsi="Calibri" w:eastAsia="Calibri"/>
          <w:sz w:val="24"/>
        </w:rPr>
        <w:t>Comunicación a Obras si afecta entrega o planificación.</w:t>
      </w:r>
    </w:p>
    <w:p>
      <w:pPr>
        <w:pStyle w:val="ListNumber"/>
        <w:spacing w:after="60"/>
        <w:jc w:val="both"/>
      </w:pPr>
      <w:r>
        <w:rPr>
          <w:rFonts w:ascii="Calibri" w:hAnsi="Calibri" w:eastAsia="Calibri"/>
          <w:sz w:val="24"/>
        </w:rPr>
        <w:t>Almacenamiento, identificación o despacho directo.</w:t>
      </w:r>
    </w:p>
    <w:p>
      <w:pPr>
        <w:pStyle w:val="ListNumber"/>
        <w:spacing w:after="60"/>
        <w:jc w:val="both"/>
      </w:pPr>
      <w:r>
        <w:rPr>
          <w:rFonts w:ascii="Calibri" w:hAnsi="Calibri" w:eastAsia="Calibri"/>
          <w:sz w:val="24"/>
        </w:rPr>
        <w:t>Archivo documental del remito y registros asociados.</w:t>
      </w:r>
    </w:p>
    <w:p>
      <w:pPr>
        <w:pStyle w:val="Heading1"/>
        <w:spacing w:before="240" w:after="120"/>
        <w:jc w:val="left"/>
      </w:pPr>
    </w:p>
    <w:p>
      <w:pPr>
        <w:pStyle w:val="ListNumber"/>
        <w:spacing w:after="60"/>
        <w:jc w:val="both"/>
      </w:pPr>
      <w:r>
        <w:rPr>
          <w:rFonts w:ascii="Calibri" w:hAnsi="Calibri" w:eastAsia="Calibri"/>
          <w:sz w:val="24"/>
        </w:rPr>
        <w:t>Recepción de devolución.</w:t>
      </w:r>
    </w:p>
    <w:p>
      <w:pPr>
        <w:pStyle w:val="ListNumber"/>
        <w:spacing w:after="60"/>
        <w:jc w:val="both"/>
      </w:pPr>
      <w:r>
        <w:rPr>
          <w:rFonts w:ascii="Calibri" w:hAnsi="Calibri" w:eastAsia="Calibri"/>
          <w:sz w:val="24"/>
        </w:rPr>
        <w:t>Identificación de obra de origen y responsable que devuelve.</w:t>
      </w:r>
    </w:p>
    <w:p>
      <w:pPr>
        <w:pStyle w:val="ListNumber"/>
        <w:spacing w:after="60"/>
        <w:jc w:val="both"/>
      </w:pPr>
      <w:r>
        <w:rPr>
          <w:rFonts w:ascii="Calibri" w:hAnsi="Calibri" w:eastAsia="Calibri"/>
          <w:sz w:val="24"/>
        </w:rPr>
        <w:t>Verificación de cantidad y estado.</w:t>
      </w:r>
    </w:p>
    <w:p>
      <w:pPr>
        <w:pStyle w:val="ListNumber"/>
        <w:spacing w:after="60"/>
        <w:jc w:val="both"/>
      </w:pPr>
      <w:r>
        <w:rPr>
          <w:rFonts w:ascii="Calibri" w:hAnsi="Calibri" w:eastAsia="Calibri"/>
          <w:sz w:val="24"/>
        </w:rPr>
        <w:t>Clasificación: reutilizable, reparar, descartar o revisar.</w:t>
      </w:r>
    </w:p>
    <w:p>
      <w:pPr>
        <w:pStyle w:val="ListNumber"/>
        <w:spacing w:after="60"/>
        <w:jc w:val="both"/>
      </w:pPr>
      <w:r>
        <w:rPr>
          <w:rFonts w:ascii="Calibri" w:hAnsi="Calibri" w:eastAsia="Calibri"/>
          <w:sz w:val="24"/>
        </w:rPr>
        <w:t>Registro de diferencias, roturas, pérdidas o faltantes.</w:t>
      </w:r>
    </w:p>
    <w:p>
      <w:pPr>
        <w:pStyle w:val="ListNumber"/>
        <w:spacing w:after="60"/>
        <w:jc w:val="both"/>
      </w:pPr>
      <w:r>
        <w:rPr>
          <w:rFonts w:ascii="Calibri" w:hAnsi="Calibri" w:eastAsia="Calibri"/>
          <w:sz w:val="24"/>
        </w:rPr>
        <w:t>Comunicación del desvío al área correspondiente.</w:t>
      </w:r>
    </w:p>
    <w:p>
      <w:pPr>
        <w:pStyle w:val="ListNumber"/>
        <w:spacing w:after="60"/>
        <w:jc w:val="both"/>
      </w:pPr>
      <w:r>
        <w:rPr>
          <w:rFonts w:ascii="Calibri" w:hAnsi="Calibri" w:eastAsia="Calibri"/>
          <w:sz w:val="24"/>
        </w:rPr>
        <w:t>Reubicación en depósito o sector de reparación.</w:t>
      </w:r>
    </w:p>
    <w:p>
      <w:pPr>
        <w:pStyle w:val="ListNumber"/>
        <w:spacing w:after="60"/>
        <w:jc w:val="both"/>
      </w:pPr>
      <w:r>
        <w:rPr>
          <w:rFonts w:ascii="Calibri" w:hAnsi="Calibri" w:eastAsia="Calibri"/>
          <w:sz w:val="24"/>
        </w:rPr>
        <w:t>Actualización del inventario.</w:t>
      </w:r>
    </w:p>
    <w:p>
      <w:pPr>
        <w:pStyle w:val="ListNumber"/>
        <w:spacing w:after="60"/>
        <w:jc w:val="both"/>
      </w:pPr>
      <w:r>
        <w:rPr>
          <w:rFonts w:ascii="Calibri" w:hAnsi="Calibri" w:eastAsia="Calibri"/>
          <w:sz w:val="24"/>
        </w:rPr>
        <w:t>Cierre documental de la devolución.</w:t>
      </w:r>
    </w:p>
    <w:p>
      <w:pPr>
        <w:pStyle w:val="Heading1"/>
        <w:spacing w:before="240" w:after="120"/>
        <w:jc w:val="left"/>
      </w:pP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1F4E79"/>
            <w:vAlign w:val="center"/>
          </w:tcPr>
          <w:p>
            <w:pPr>
              <w:jc w:val="center"/>
            </w:pPr>
            <w:r/>
            <w:r>
              <w:rPr>
                <w:b/>
                <w:color w:val="FFFFFF"/>
                <w:sz w:val="19"/>
              </w:rPr>
              <w:t>No conformidad</w:t>
            </w:r>
          </w:p>
        </w:tc>
        <w:tc>
          <w:tcPr>
            <w:tcW w:type="dxa" w:w="3289"/>
            <w:shd w:fill="1F4E79"/>
            <w:vAlign w:val="center"/>
          </w:tcPr>
          <w:p>
            <w:pPr>
              <w:jc w:val="center"/>
            </w:pPr>
            <w:r/>
            <w:r>
              <w:rPr>
                <w:b/>
                <w:color w:val="FFFFFF"/>
                <w:sz w:val="19"/>
              </w:rPr>
              <w:t>Acción inmediata</w:t>
            </w:r>
          </w:p>
        </w:tc>
        <w:tc>
          <w:tcPr>
            <w:tcW w:type="dxa" w:w="3289"/>
            <w:shd w:fill="1F4E79"/>
            <w:vAlign w:val="center"/>
          </w:tcPr>
          <w:p>
            <w:pPr>
              <w:jc w:val="center"/>
            </w:pPr>
            <w:r/>
            <w:r>
              <w:rPr>
                <w:b/>
                <w:color w:val="FFFFFF"/>
                <w:sz w:val="19"/>
              </w:rPr>
              <w:t>Acción correctiva posible</w:t>
            </w:r>
          </w:p>
        </w:tc>
      </w:tr>
      <w:tr>
        <w:tc>
          <w:tcPr>
            <w:tcW w:type="dxa" w:w="3289"/>
            <w:vAlign w:val="top"/>
            <w:shd w:fill="F7F9FC"/>
          </w:tcPr>
          <w:p>
            <w:pPr>
              <w:jc w:val="left"/>
            </w:pPr>
            <w:r/>
            <w:r>
              <w:rPr>
                <w:b w:val="0"/>
                <w:sz w:val="19"/>
              </w:rPr>
              <w:t>Material recibido distinto al solicitado</w:t>
            </w:r>
          </w:p>
        </w:tc>
        <w:tc>
          <w:tcPr>
            <w:tcW w:type="dxa" w:w="3289"/>
            <w:vAlign w:val="top"/>
            <w:shd w:fill="F7F9FC"/>
          </w:tcPr>
          <w:p>
            <w:pPr>
              <w:jc w:val="left"/>
            </w:pPr>
            <w:r/>
            <w:r>
              <w:rPr>
                <w:b w:val="0"/>
                <w:sz w:val="19"/>
              </w:rPr>
              <w:t>Separar, registrar y avisar a Compras</w:t>
            </w:r>
          </w:p>
        </w:tc>
        <w:tc>
          <w:tcPr>
            <w:tcW w:type="dxa" w:w="3289"/>
            <w:vAlign w:val="top"/>
            <w:shd w:fill="F7F9FC"/>
          </w:tcPr>
          <w:p>
            <w:pPr>
              <w:jc w:val="left"/>
            </w:pPr>
            <w:r/>
            <w:r>
              <w:rPr>
                <w:b w:val="0"/>
                <w:sz w:val="19"/>
              </w:rPr>
              <w:t>Reclamo a proveedor y mejora del checklist de recepción.</w:t>
            </w:r>
          </w:p>
        </w:tc>
      </w:tr>
      <w:tr>
        <w:tc>
          <w:tcPr>
            <w:tcW w:type="dxa" w:w="3289"/>
            <w:vAlign w:val="top"/>
          </w:tcPr>
          <w:p>
            <w:pPr>
              <w:jc w:val="left"/>
            </w:pPr>
            <w:r/>
            <w:r>
              <w:rPr>
                <w:b w:val="0"/>
                <w:sz w:val="19"/>
              </w:rPr>
              <w:t>Cantidad incompleta</w:t>
            </w:r>
          </w:p>
        </w:tc>
        <w:tc>
          <w:tcPr>
            <w:tcW w:type="dxa" w:w="3289"/>
            <w:vAlign w:val="top"/>
          </w:tcPr>
          <w:p>
            <w:pPr>
              <w:jc w:val="left"/>
            </w:pPr>
            <w:r/>
            <w:r>
              <w:rPr>
                <w:b w:val="0"/>
                <w:sz w:val="19"/>
              </w:rPr>
              <w:t>Registrar diferencia y frenar despacho si afecta obra</w:t>
            </w:r>
          </w:p>
        </w:tc>
        <w:tc>
          <w:tcPr>
            <w:tcW w:type="dxa" w:w="3289"/>
            <w:vAlign w:val="top"/>
          </w:tcPr>
          <w:p>
            <w:pPr>
              <w:jc w:val="left"/>
            </w:pPr>
            <w:r/>
            <w:r>
              <w:rPr>
                <w:b w:val="0"/>
                <w:sz w:val="19"/>
              </w:rPr>
              <w:t>Ajuste de proveedor o reposición urgente.</w:t>
            </w:r>
          </w:p>
        </w:tc>
      </w:tr>
      <w:tr>
        <w:tc>
          <w:tcPr>
            <w:tcW w:type="dxa" w:w="3289"/>
            <w:vAlign w:val="top"/>
            <w:shd w:fill="F7F9FC"/>
          </w:tcPr>
          <w:p>
            <w:pPr>
              <w:jc w:val="left"/>
            </w:pPr>
            <w:r/>
            <w:r>
              <w:rPr>
                <w:b w:val="0"/>
                <w:sz w:val="19"/>
              </w:rPr>
              <w:t>Herramienta no devuelta</w:t>
            </w:r>
          </w:p>
        </w:tc>
        <w:tc>
          <w:tcPr>
            <w:tcW w:type="dxa" w:w="3289"/>
            <w:vAlign w:val="top"/>
            <w:shd w:fill="F7F9FC"/>
          </w:tcPr>
          <w:p>
            <w:pPr>
              <w:jc w:val="left"/>
            </w:pPr>
            <w:r/>
            <w:r>
              <w:rPr>
                <w:b w:val="0"/>
                <w:sz w:val="19"/>
              </w:rPr>
              <w:t>Reclamar al responsable y registrar vencimiento</w:t>
            </w:r>
          </w:p>
        </w:tc>
        <w:tc>
          <w:tcPr>
            <w:tcW w:type="dxa" w:w="3289"/>
            <w:vAlign w:val="top"/>
            <w:shd w:fill="F7F9FC"/>
          </w:tcPr>
          <w:p>
            <w:pPr>
              <w:jc w:val="left"/>
            </w:pPr>
            <w:r/>
            <w:r>
              <w:rPr>
                <w:b w:val="0"/>
                <w:sz w:val="19"/>
              </w:rPr>
              <w:t>Aplicar control de responsables y alertas de devolución.</w:t>
            </w:r>
          </w:p>
        </w:tc>
      </w:tr>
      <w:tr>
        <w:tc>
          <w:tcPr>
            <w:tcW w:type="dxa" w:w="3289"/>
            <w:vAlign w:val="top"/>
          </w:tcPr>
          <w:p>
            <w:pPr>
              <w:jc w:val="left"/>
            </w:pPr>
            <w:r/>
            <w:r>
              <w:rPr>
                <w:b w:val="0"/>
                <w:sz w:val="19"/>
              </w:rPr>
              <w:t>Herramienta rota</w:t>
            </w:r>
          </w:p>
        </w:tc>
        <w:tc>
          <w:tcPr>
            <w:tcW w:type="dxa" w:w="3289"/>
            <w:vAlign w:val="top"/>
          </w:tcPr>
          <w:p>
            <w:pPr>
              <w:jc w:val="left"/>
            </w:pPr>
            <w:r/>
            <w:r>
              <w:rPr>
                <w:b w:val="0"/>
                <w:sz w:val="19"/>
              </w:rPr>
              <w:t>Registrar estado, foto y responsable</w:t>
            </w:r>
          </w:p>
        </w:tc>
        <w:tc>
          <w:tcPr>
            <w:tcW w:type="dxa" w:w="3289"/>
            <w:vAlign w:val="top"/>
          </w:tcPr>
          <w:p>
            <w:pPr>
              <w:jc w:val="left"/>
            </w:pPr>
            <w:r/>
            <w:r>
              <w:rPr>
                <w:b w:val="0"/>
                <w:sz w:val="19"/>
              </w:rPr>
              <w:t>Reparar, capacitar uso o revisar calidad.</w:t>
            </w:r>
          </w:p>
        </w:tc>
      </w:tr>
      <w:tr>
        <w:tc>
          <w:tcPr>
            <w:tcW w:type="dxa" w:w="3289"/>
            <w:vAlign w:val="top"/>
            <w:shd w:fill="F7F9FC"/>
          </w:tcPr>
          <w:p>
            <w:pPr>
              <w:jc w:val="left"/>
            </w:pPr>
            <w:r/>
            <w:r>
              <w:rPr>
                <w:b w:val="0"/>
                <w:sz w:val="19"/>
              </w:rPr>
              <w:t>Stock crítico agotado</w:t>
            </w:r>
          </w:p>
        </w:tc>
        <w:tc>
          <w:tcPr>
            <w:tcW w:type="dxa" w:w="3289"/>
            <w:vAlign w:val="top"/>
            <w:shd w:fill="F7F9FC"/>
          </w:tcPr>
          <w:p>
            <w:pPr>
              <w:jc w:val="left"/>
            </w:pPr>
            <w:r/>
            <w:r>
              <w:rPr>
                <w:b w:val="0"/>
                <w:sz w:val="19"/>
              </w:rPr>
              <w:t>Informar a Compras y Gerencia General si frena obra</w:t>
            </w:r>
          </w:p>
        </w:tc>
        <w:tc>
          <w:tcPr>
            <w:tcW w:type="dxa" w:w="3289"/>
            <w:vAlign w:val="top"/>
            <w:shd w:fill="F7F9FC"/>
          </w:tcPr>
          <w:p>
            <w:pPr>
              <w:jc w:val="left"/>
            </w:pPr>
            <w:r/>
            <w:r>
              <w:rPr>
                <w:b w:val="0"/>
                <w:sz w:val="19"/>
              </w:rPr>
              <w:t>Definir mínimo, ideal y alerta.</w:t>
            </w:r>
          </w:p>
        </w:tc>
      </w:tr>
      <w:tr>
        <w:tc>
          <w:tcPr>
            <w:tcW w:type="dxa" w:w="3289"/>
            <w:vAlign w:val="top"/>
          </w:tcPr>
          <w:p>
            <w:pPr>
              <w:jc w:val="left"/>
            </w:pPr>
            <w:r/>
            <w:r>
              <w:rPr>
                <w:b w:val="0"/>
                <w:sz w:val="19"/>
              </w:rPr>
              <w:t>Remito no registrado</w:t>
            </w:r>
          </w:p>
        </w:tc>
        <w:tc>
          <w:tcPr>
            <w:tcW w:type="dxa" w:w="3289"/>
            <w:vAlign w:val="top"/>
          </w:tcPr>
          <w:p>
            <w:pPr>
              <w:jc w:val="left"/>
            </w:pPr>
            <w:r/>
            <w:r>
              <w:rPr>
                <w:b w:val="0"/>
                <w:sz w:val="19"/>
              </w:rPr>
              <w:t>Regularizar documento</w:t>
            </w:r>
          </w:p>
        </w:tc>
        <w:tc>
          <w:tcPr>
            <w:tcW w:type="dxa" w:w="3289"/>
            <w:vAlign w:val="top"/>
          </w:tcPr>
          <w:p>
            <w:pPr>
              <w:jc w:val="left"/>
            </w:pPr>
            <w:r/>
            <w:r>
              <w:rPr>
                <w:b w:val="0"/>
                <w:sz w:val="19"/>
              </w:rPr>
              <w:t>Reforzar recepción con checklist.</w:t>
            </w:r>
          </w:p>
        </w:tc>
      </w:tr>
      <w:tr>
        <w:tc>
          <w:tcPr>
            <w:tcW w:type="dxa" w:w="3289"/>
            <w:vAlign w:val="top"/>
            <w:shd w:fill="F7F9FC"/>
          </w:tcPr>
          <w:p>
            <w:pPr>
              <w:jc w:val="left"/>
            </w:pPr>
            <w:r/>
            <w:r>
              <w:rPr>
                <w:b w:val="0"/>
                <w:sz w:val="19"/>
              </w:rPr>
              <w:t>Pedido entregado a obra equivocada</w:t>
            </w:r>
          </w:p>
        </w:tc>
        <w:tc>
          <w:tcPr>
            <w:tcW w:type="dxa" w:w="3289"/>
            <w:vAlign w:val="top"/>
            <w:shd w:fill="F7F9FC"/>
          </w:tcPr>
          <w:p>
            <w:pPr>
              <w:jc w:val="left"/>
            </w:pPr>
            <w:r/>
            <w:r>
              <w:rPr>
                <w:b w:val="0"/>
                <w:sz w:val="19"/>
              </w:rPr>
              <w:t>Recuperar y redireccionar</w:t>
            </w:r>
          </w:p>
        </w:tc>
        <w:tc>
          <w:tcPr>
            <w:tcW w:type="dxa" w:w="3289"/>
            <w:vAlign w:val="top"/>
            <w:shd w:fill="F7F9FC"/>
          </w:tcPr>
          <w:p>
            <w:pPr>
              <w:jc w:val="left"/>
            </w:pPr>
            <w:r/>
            <w:r>
              <w:rPr>
                <w:b w:val="0"/>
                <w:sz w:val="19"/>
              </w:rPr>
              <w:t>Validar destino antes de despacho.</w:t>
            </w:r>
          </w:p>
        </w:tc>
      </w:tr>
    </w:tbl>
    <w:p>
      <w:pPr>
        <w:pStyle w:val="Heading1"/>
        <w:spacing w:before="240" w:after="120"/>
        <w:jc w:val="left"/>
      </w:pPr>
    </w:p>
    <w:p>
      <w:pPr>
        <w:spacing w:before="0" w:after="120" w:line="259" w:lineRule="auto"/>
        <w:jc w:val="both"/>
      </w:pPr>
      <w:r>
        <w:rPr>
          <w:rFonts w:ascii="Calibri" w:hAnsi="Calibri" w:eastAsia="Calibri"/>
          <w:b w:val="0"/>
          <w:sz w:val="24"/>
        </w:rPr>
        <w:t>Cada ítem crítico deberá tener código, descripción, rubro, unidad, stock actual, stock mínimo, stock ideal, ubicación, proveedor habitual, tiempo estimado de reposición, responsable de control y alerta de reposición. El objetivo no es comprar de más, sino evitar que una obra se frene por no anticipar faltantes.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1F4E79"/>
            <w:vAlign w:val="center"/>
          </w:tcPr>
          <w:p>
            <w:pPr>
              <w:jc w:val="center"/>
            </w:pPr>
            <w:r/>
            <w:r>
              <w:rPr>
                <w:b/>
                <w:color w:val="FFFFFF"/>
                <w:sz w:val="21"/>
              </w:rPr>
              <w:t>Campo de control</w:t>
            </w:r>
          </w:p>
        </w:tc>
        <w:tc>
          <w:tcPr>
            <w:tcW w:type="dxa" w:w="4933"/>
            <w:shd w:fill="1F4E79"/>
            <w:vAlign w:val="center"/>
          </w:tcPr>
          <w:p>
            <w:pPr>
              <w:jc w:val="center"/>
            </w:pPr>
            <w:r/>
            <w:r>
              <w:rPr>
                <w:b/>
                <w:color w:val="FFFFFF"/>
                <w:sz w:val="21"/>
              </w:rPr>
              <w:t>Finalidad</w:t>
            </w:r>
          </w:p>
        </w:tc>
      </w:tr>
      <w:tr>
        <w:tc>
          <w:tcPr>
            <w:tcW w:type="dxa" w:w="4933"/>
            <w:vAlign w:val="top"/>
            <w:shd w:fill="F7F9FC"/>
          </w:tcPr>
          <w:p>
            <w:pPr>
              <w:jc w:val="left"/>
            </w:pPr>
            <w:r/>
            <w:r>
              <w:rPr>
                <w:b w:val="0"/>
                <w:sz w:val="21"/>
              </w:rPr>
              <w:t>Stock mínimo</w:t>
            </w:r>
          </w:p>
        </w:tc>
        <w:tc>
          <w:tcPr>
            <w:tcW w:type="dxa" w:w="4933"/>
            <w:vAlign w:val="top"/>
            <w:shd w:fill="F7F9FC"/>
          </w:tcPr>
          <w:p>
            <w:pPr>
              <w:jc w:val="left"/>
            </w:pPr>
            <w:r/>
            <w:r>
              <w:rPr>
                <w:b w:val="0"/>
                <w:sz w:val="21"/>
              </w:rPr>
              <w:t>Cantidad que dispara alerta antes de llegar a cero.</w:t>
            </w:r>
          </w:p>
        </w:tc>
      </w:tr>
      <w:tr>
        <w:tc>
          <w:tcPr>
            <w:tcW w:type="dxa" w:w="4933"/>
            <w:vAlign w:val="top"/>
          </w:tcPr>
          <w:p>
            <w:pPr>
              <w:jc w:val="left"/>
            </w:pPr>
            <w:r/>
            <w:r>
              <w:rPr>
                <w:b w:val="0"/>
                <w:sz w:val="21"/>
              </w:rPr>
              <w:t>Stock ideal</w:t>
            </w:r>
          </w:p>
        </w:tc>
        <w:tc>
          <w:tcPr>
            <w:tcW w:type="dxa" w:w="4933"/>
            <w:vAlign w:val="top"/>
          </w:tcPr>
          <w:p>
            <w:pPr>
              <w:jc w:val="left"/>
            </w:pPr>
            <w:r/>
            <w:r>
              <w:rPr>
                <w:b w:val="0"/>
                <w:sz w:val="21"/>
              </w:rPr>
              <w:t>Cantidad recomendada para operar con seguridad.</w:t>
            </w:r>
          </w:p>
        </w:tc>
      </w:tr>
      <w:tr>
        <w:tc>
          <w:tcPr>
            <w:tcW w:type="dxa" w:w="4933"/>
            <w:vAlign w:val="top"/>
            <w:shd w:fill="F7F9FC"/>
          </w:tcPr>
          <w:p>
            <w:pPr>
              <w:jc w:val="left"/>
            </w:pPr>
            <w:r/>
            <w:r>
              <w:rPr>
                <w:b w:val="0"/>
                <w:sz w:val="21"/>
              </w:rPr>
              <w:t>Tiempo de reposición</w:t>
            </w:r>
          </w:p>
        </w:tc>
        <w:tc>
          <w:tcPr>
            <w:tcW w:type="dxa" w:w="4933"/>
            <w:vAlign w:val="top"/>
            <w:shd w:fill="F7F9FC"/>
          </w:tcPr>
          <w:p>
            <w:pPr>
              <w:jc w:val="left"/>
            </w:pPr>
            <w:r/>
            <w:r>
              <w:rPr>
                <w:b w:val="0"/>
                <w:sz w:val="21"/>
              </w:rPr>
              <w:t>Días estimados desde pedido hasta disponibilidad.</w:t>
            </w:r>
          </w:p>
        </w:tc>
      </w:tr>
      <w:tr>
        <w:tc>
          <w:tcPr>
            <w:tcW w:type="dxa" w:w="4933"/>
            <w:vAlign w:val="top"/>
          </w:tcPr>
          <w:p>
            <w:pPr>
              <w:jc w:val="left"/>
            </w:pPr>
            <w:r/>
            <w:r>
              <w:rPr>
                <w:b w:val="0"/>
                <w:sz w:val="21"/>
              </w:rPr>
              <w:t>Proveedor habitual</w:t>
            </w:r>
          </w:p>
        </w:tc>
        <w:tc>
          <w:tcPr>
            <w:tcW w:type="dxa" w:w="4933"/>
            <w:vAlign w:val="top"/>
          </w:tcPr>
          <w:p>
            <w:pPr>
              <w:jc w:val="left"/>
            </w:pPr>
            <w:r/>
            <w:r>
              <w:rPr>
                <w:b w:val="0"/>
                <w:sz w:val="21"/>
              </w:rPr>
              <w:t>Contacto rápido para reposición.</w:t>
            </w:r>
          </w:p>
        </w:tc>
      </w:tr>
      <w:tr>
        <w:tc>
          <w:tcPr>
            <w:tcW w:type="dxa" w:w="4933"/>
            <w:vAlign w:val="top"/>
            <w:shd w:fill="F7F9FC"/>
          </w:tcPr>
          <w:p>
            <w:pPr>
              <w:jc w:val="left"/>
            </w:pPr>
            <w:r/>
            <w:r>
              <w:rPr>
                <w:b w:val="0"/>
                <w:sz w:val="21"/>
              </w:rPr>
              <w:t>Ubicación</w:t>
            </w:r>
          </w:p>
        </w:tc>
        <w:tc>
          <w:tcPr>
            <w:tcW w:type="dxa" w:w="4933"/>
            <w:vAlign w:val="top"/>
            <w:shd w:fill="F7F9FC"/>
          </w:tcPr>
          <w:p>
            <w:pPr>
              <w:jc w:val="left"/>
            </w:pPr>
            <w:r/>
            <w:r>
              <w:rPr>
                <w:b w:val="0"/>
                <w:sz w:val="21"/>
              </w:rPr>
              <w:t>Lugar físico exacto para reducir búsqueda y pérdidas.</w:t>
            </w:r>
          </w:p>
        </w:tc>
      </w:tr>
      <w:tr>
        <w:tc>
          <w:tcPr>
            <w:tcW w:type="dxa" w:w="4933"/>
            <w:vAlign w:val="top"/>
          </w:tcPr>
          <w:p>
            <w:pPr>
              <w:jc w:val="left"/>
            </w:pPr>
            <w:r/>
            <w:r>
              <w:rPr>
                <w:b w:val="0"/>
                <w:sz w:val="21"/>
              </w:rPr>
              <w:t>Rubro</w:t>
            </w:r>
          </w:p>
        </w:tc>
        <w:tc>
          <w:tcPr>
            <w:tcW w:type="dxa" w:w="4933"/>
            <w:vAlign w:val="top"/>
          </w:tcPr>
          <w:p>
            <w:pPr>
              <w:jc w:val="left"/>
            </w:pPr>
            <w:r/>
            <w:r>
              <w:rPr>
                <w:b w:val="0"/>
                <w:sz w:val="21"/>
              </w:rPr>
              <w:t>Clasificación: gas, agua, cloaca, eléctrico, herramientas, equipos, EPP, consumibles u otros.</w:t>
            </w:r>
          </w:p>
        </w:tc>
      </w:tr>
    </w:tbl>
    <w:p>
      <w:pPr>
        <w:pStyle w:val="Heading1"/>
        <w:spacing w:before="240" w:after="120"/>
        <w:jc w:val="left"/>
      </w:pPr>
    </w:p>
    <w:p>
      <w:pPr>
        <w:spacing w:before="0" w:after="120" w:line="259" w:lineRule="auto"/>
        <w:jc w:val="both"/>
      </w:pPr>
      <w:r>
        <w:rPr>
          <w:rFonts w:ascii="Calibri" w:hAnsi="Calibri" w:eastAsia="Calibri"/>
          <w:b w:val="0"/>
          <w:sz w:val="24"/>
        </w:rPr>
        <w:t>El depósito y el pañol deben organizarse por rubros, ubicación, rotulado, stock mínimo, sectores definidos y control visual. El orden físico es parte de la productividad: si el material existe pero no se encuentra, para la operación equivale a no tenerlo.</w:t>
      </w:r>
    </w:p>
    <w:p>
      <w:pPr>
        <w:pStyle w:val="ListBullet"/>
        <w:spacing w:after="60"/>
        <w:jc w:val="both"/>
      </w:pPr>
      <w:r>
        <w:rPr>
          <w:rFonts w:ascii="Calibri" w:hAnsi="Calibri" w:eastAsia="Calibri"/>
          <w:sz w:val="24"/>
        </w:rPr>
        <w:t>Sector de recepción.</w:t>
      </w:r>
    </w:p>
    <w:p>
      <w:pPr>
        <w:pStyle w:val="ListBullet"/>
        <w:spacing w:after="60"/>
        <w:jc w:val="both"/>
      </w:pPr>
      <w:r>
        <w:rPr>
          <w:rFonts w:ascii="Calibri" w:hAnsi="Calibri" w:eastAsia="Calibri"/>
          <w:sz w:val="24"/>
        </w:rPr>
        <w:t>Sector de despacho.</w:t>
      </w:r>
    </w:p>
    <w:p>
      <w:pPr>
        <w:pStyle w:val="ListBullet"/>
        <w:spacing w:after="60"/>
        <w:jc w:val="both"/>
      </w:pPr>
      <w:r>
        <w:rPr>
          <w:rFonts w:ascii="Calibri" w:hAnsi="Calibri" w:eastAsia="Calibri"/>
          <w:sz w:val="24"/>
        </w:rPr>
        <w:t>Sector de devoluciones.</w:t>
      </w:r>
    </w:p>
    <w:p>
      <w:pPr>
        <w:pStyle w:val="ListBullet"/>
        <w:spacing w:after="60"/>
        <w:jc w:val="both"/>
      </w:pPr>
      <w:r>
        <w:rPr>
          <w:rFonts w:ascii="Calibri" w:hAnsi="Calibri" w:eastAsia="Calibri"/>
          <w:sz w:val="24"/>
        </w:rPr>
        <w:t>Sector de herramientas disponibles.</w:t>
      </w:r>
    </w:p>
    <w:p>
      <w:pPr>
        <w:pStyle w:val="ListBullet"/>
        <w:spacing w:after="60"/>
        <w:jc w:val="both"/>
      </w:pPr>
      <w:r>
        <w:rPr>
          <w:rFonts w:ascii="Calibri" w:hAnsi="Calibri" w:eastAsia="Calibri"/>
          <w:sz w:val="24"/>
        </w:rPr>
        <w:t>Sector de herramientas a reparar.</w:t>
      </w:r>
    </w:p>
    <w:p>
      <w:pPr>
        <w:pStyle w:val="ListBullet"/>
        <w:spacing w:after="60"/>
        <w:jc w:val="both"/>
      </w:pPr>
      <w:r>
        <w:rPr>
          <w:rFonts w:ascii="Calibri" w:hAnsi="Calibri" w:eastAsia="Calibri"/>
          <w:sz w:val="24"/>
        </w:rPr>
        <w:t>Sector de materiales por rubro.</w:t>
      </w:r>
    </w:p>
    <w:p>
      <w:pPr>
        <w:pStyle w:val="ListBullet"/>
        <w:spacing w:after="60"/>
        <w:jc w:val="both"/>
      </w:pPr>
      <w:r>
        <w:rPr>
          <w:rFonts w:ascii="Calibri" w:hAnsi="Calibri" w:eastAsia="Calibri"/>
          <w:sz w:val="24"/>
        </w:rPr>
        <w:t>Sector de stock crítico.</w:t>
      </w:r>
    </w:p>
    <w:p>
      <w:pPr>
        <w:pStyle w:val="ListBullet"/>
        <w:spacing w:after="60"/>
        <w:jc w:val="both"/>
      </w:pPr>
      <w:r>
        <w:rPr>
          <w:rFonts w:ascii="Calibri" w:hAnsi="Calibri" w:eastAsia="Calibri"/>
          <w:sz w:val="24"/>
        </w:rPr>
        <w:t>Sector de material no conforme.</w:t>
      </w:r>
    </w:p>
    <w:p>
      <w:pPr>
        <w:pStyle w:val="ListBullet"/>
        <w:spacing w:after="60"/>
        <w:jc w:val="both"/>
      </w:pPr>
      <w:r>
        <w:rPr>
          <w:rFonts w:ascii="Calibri" w:hAnsi="Calibri" w:eastAsia="Calibri"/>
          <w:sz w:val="24"/>
        </w:rPr>
        <w:t>Cartelería interna y codificación.</w:t>
      </w:r>
    </w:p>
    <w:p>
      <w:pPr>
        <w:pStyle w:val="Heading1"/>
        <w:spacing w:before="240" w:after="120"/>
        <w:jc w:val="left"/>
      </w:pPr>
    </w:p>
    <w:p>
      <w:pPr>
        <w:spacing w:before="0" w:after="120" w:line="259" w:lineRule="auto"/>
        <w:jc w:val="both"/>
      </w:pPr>
      <w:r>
        <w:rPr>
          <w:rFonts w:ascii="Calibri" w:hAnsi="Calibri" w:eastAsia="Calibri"/>
          <w:b w:val="0"/>
          <w:sz w:val="24"/>
        </w:rPr>
        <w:t>La flota, las máquinas y los equipos deberán administrarse mediante fichas digitales o planillas maestras que permitan conocer disponibilidad, ubicación, responsable, PIN, documentación, mantenimiento, horas, kilómetros, combustible, repuestos asociados y estado operativo.</w:t>
      </w:r>
    </w:p>
    <w:p>
      <w:pPr>
        <w:spacing w:before="0" w:after="120" w:line="259" w:lineRule="auto"/>
        <w:jc w:val="both"/>
      </w:pPr>
      <w:r>
        <w:rPr>
          <w:rFonts w:ascii="Calibri" w:hAnsi="Calibri" w:eastAsia="Calibri"/>
          <w:b w:val="0"/>
          <w:sz w:val="24"/>
        </w:rPr>
        <w:t>Cada operario o responsable deberá cargar las horas de uso, kilómetros recorridos, combustible cargado, fallas detectadas y observaciones relevantes. Esta información permite anticipar mantenimientos, controlar costos por obra, evitar roturas y tomar decisiones con datos.</w:t>
      </w:r>
    </w:p>
    <w:p>
      <w:pPr>
        <w:pStyle w:val="Heading1"/>
        <w:spacing w:before="240" w:after="120"/>
        <w:jc w:val="left"/>
      </w:pPr>
    </w:p>
    <w:p>
      <w:pPr>
        <w:spacing w:before="0" w:after="120" w:line="259" w:lineRule="auto"/>
        <w:jc w:val="both"/>
      </w:pPr>
      <w:r>
        <w:rPr>
          <w:rFonts w:ascii="Calibri" w:hAnsi="Calibri" w:eastAsia="Calibri"/>
          <w:b w:val="0"/>
          <w:sz w:val="24"/>
        </w:rPr>
        <w:t>A partir de la revisión de flota y almacén realizada por Ezequiel, se incorpora al procedimiento una línea de mejora operativa y digitalización logística. Esta propuesta busca que ECAR trabaje más cómoda, rápida y ordenadamente, reduciendo búsquedas, pérdidas, faltantes, roturas evitables y compras urgentes.</w:t>
      </w:r>
    </w:p>
    <w:p>
      <w:pPr>
        <w:pStyle w:val="Heading2"/>
        <w:spacing w:before="160" w:after="120"/>
        <w:jc w:val="left"/>
      </w:pPr>
    </w:p>
    <w:p>
      <w:pPr>
        <w:spacing w:before="0" w:after="120" w:line="259" w:lineRule="auto"/>
        <w:jc w:val="both"/>
      </w:pPr>
      <w:r>
        <w:rPr>
          <w:rFonts w:ascii="Calibri" w:hAnsi="Calibri" w:eastAsia="Calibri"/>
          <w:b w:val="0"/>
          <w:sz w:val="24"/>
        </w:rPr>
        <w:t>Cada activo deberá contar con una ficha digital que incluya como mínimo: código interno, nombre del activo, tipo, marca, modelo, año, número de serie, PIN o identificación técnica, dominio o patente, obra o ubicación actual, responsable asignado, estado operativo, fotografías, repuestos asociados, historial de mantenimiento, horas de uso, kilómetros recorridos, consumo de combustible, próximo mantenimiento, documentación vinculada y observaciones.</w:t>
      </w:r>
    </w:p>
    <w:p>
      <w:pPr>
        <w:pStyle w:val="Heading2"/>
        <w:spacing w:before="160" w:after="120"/>
        <w:jc w:val="left"/>
      </w:pPr>
    </w:p>
    <w:p>
      <w:pPr>
        <w:spacing w:before="0" w:after="120" w:line="259" w:lineRule="auto"/>
        <w:jc w:val="both"/>
      </w:pPr>
      <w:r>
        <w:rPr>
          <w:rFonts w:ascii="Calibri" w:hAnsi="Calibri" w:eastAsia="Calibri"/>
          <w:b w:val="0"/>
          <w:sz w:val="24"/>
        </w:rPr>
        <w:t>El sistema deberá permitir vincular cada activo con sus repuestos críticos: filtros, aceites, correas, mangueras, cubiertas, baterías, elementos hidráulicos, elementos eléctricos, accesorios específicos, proveedores habituales, stock disponible, stock mínimo y tiempo estimado de reposición.</w:t>
      </w:r>
    </w:p>
    <w:p>
      <w:pPr>
        <w:pStyle w:val="Heading2"/>
        <w:spacing w:before="160" w:after="120"/>
        <w:jc w:val="left"/>
      </w:pPr>
    </w:p>
    <w:p>
      <w:pPr>
        <w:spacing w:before="0" w:after="120" w:line="259" w:lineRule="auto"/>
        <w:jc w:val="both"/>
      </w:pPr>
      <w:r>
        <w:rPr>
          <w:rFonts w:ascii="Calibri" w:hAnsi="Calibri" w:eastAsia="Calibri"/>
          <w:b w:val="0"/>
          <w:sz w:val="24"/>
        </w:rPr>
        <w:t>El software o planilla deberá permitir búsquedas por nombre de máquina, código interno, PIN, marca, modelo, obra, responsable, repuesto, proveedor, tipo de herramienta y rubro. La búsqueda rápida evita perder tiempo y reduce decisiones basadas en memoria.</w:t>
      </w:r>
    </w:p>
    <w:p>
      <w:pPr>
        <w:pStyle w:val="Heading2"/>
        <w:spacing w:before="160" w:after="120"/>
        <w:jc w:val="left"/>
      </w:pPr>
    </w:p>
    <w:p>
      <w:pPr>
        <w:spacing w:before="0" w:after="120" w:line="259" w:lineRule="auto"/>
        <w:jc w:val="both"/>
      </w:pPr>
      <w:r>
        <w:rPr>
          <w:rFonts w:ascii="Calibri" w:hAnsi="Calibri" w:eastAsia="Calibri"/>
          <w:b w:val="0"/>
          <w:sz w:val="24"/>
        </w:rPr>
        <w:t>Los operarios o responsables deberán cargar fecha, obra, máquina o vehículo, responsable, horas de uso, kilómetros recorridos, combustible cargado, observaciones, falla detectada y necesidad de mantenimiento. Esta carga debe ser simple, rápida y posible desde celular o formulario básico.</w:t>
      </w:r>
    </w:p>
    <w:p>
      <w:pPr>
        <w:pStyle w:val="Heading2"/>
        <w:spacing w:before="160" w:after="120"/>
        <w:jc w:val="left"/>
      </w:pPr>
    </w:p>
    <w:p>
      <w:pPr>
        <w:spacing w:before="0" w:after="120" w:line="259" w:lineRule="auto"/>
        <w:jc w:val="both"/>
      </w:pPr>
      <w:r>
        <w:rPr>
          <w:rFonts w:ascii="Calibri" w:hAnsi="Calibri" w:eastAsia="Calibri"/>
          <w:b w:val="0"/>
          <w:sz w:val="24"/>
        </w:rPr>
        <w:t>Se deberán definir alertas automáticas o manuales para cambio de aceite, cambio de filtros, revisión de cubiertas, service preventivo, vencimiento de documentación, seguro, VTV/RTO si corresponde, mantenimiento por horas, mantenimiento por kilómetros, revisión por falla reportada y equipo fuera de servicio.</w:t>
      </w:r>
    </w:p>
    <w:p>
      <w:pPr>
        <w:pStyle w:val="Heading2"/>
        <w:spacing w:before="160" w:after="120"/>
        <w:jc w:val="left"/>
      </w:pPr>
    </w:p>
    <w:p>
      <w:pPr>
        <w:spacing w:before="0" w:after="120" w:line="259" w:lineRule="auto"/>
        <w:jc w:val="both"/>
      </w:pPr>
      <w:r>
        <w:rPr>
          <w:rFonts w:ascii="Calibri" w:hAnsi="Calibri" w:eastAsia="Calibri"/>
          <w:b w:val="0"/>
          <w:sz w:val="24"/>
        </w:rPr>
        <w:t>La implementación de códigos de barras o QR permitirá identificar herramientas, cajas, máquinas y repuestos; registrar salidas y devoluciones; agilizar despacho; reducir errores; mejorar inventario; y conocer ubicación y responsable. La implementación se hará por etapas: codificación interna simple, etiquetas físicas, lectura manual en planilla o software, lector de código de barras o QR y tablero de control logístico.</w:t>
      </w:r>
    </w:p>
    <w:p>
      <w:pPr>
        <w:pStyle w:val="Heading2"/>
        <w:spacing w:before="160" w:after="120"/>
        <w:jc w:val="left"/>
      </w:pPr>
    </w:p>
    <w:p>
      <w:pPr>
        <w:spacing w:before="0" w:after="120" w:line="259" w:lineRule="auto"/>
        <w:jc w:val="both"/>
      </w:pPr>
      <w:r>
        <w:rPr>
          <w:rFonts w:ascii="Calibri" w:hAnsi="Calibri" w:eastAsia="Calibri"/>
          <w:b w:val="0"/>
          <w:sz w:val="24"/>
        </w:rPr>
        <w:t>El tablero deberá mostrar pedidos pendientes, pedidos urgentes, stock crítico, herramientas entregadas, herramientas vencidas en devolución, máquinas operativas, máquinas fuera de servicio, vehículos disponibles, mantenimientos próximos, repuestos bajo mínimo, no conformidades logísticas, pérdidas, roturas y faltantes.</w:t>
      </w:r>
    </w:p>
    <w:p>
      <w:pPr>
        <w:pStyle w:val="Heading1"/>
        <w:spacing w:before="240" w:after="120"/>
        <w:jc w:val="left"/>
      </w:pPr>
    </w:p>
    <w:p>
      <w:pPr>
        <w:spacing w:before="0" w:after="120" w:line="259" w:lineRule="auto"/>
        <w:jc w:val="both"/>
      </w:pPr>
      <w:r>
        <w:rPr>
          <w:rFonts w:ascii="Calibri" w:hAnsi="Calibri" w:eastAsia="Calibri"/>
          <w:b w:val="0"/>
          <w:sz w:val="24"/>
        </w:rPr>
        <w:t>Sí, corresponde incluir el perfil del puesto, pero como sección específica o anexo del procedimiento. El procedimiento define cómo debe funcionar el área; el perfil define qué capacidades debe tener la persona responsable para sostener ese funcionamiento.</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1F4E79"/>
            <w:vAlign w:val="center"/>
          </w:tcPr>
          <w:p>
            <w:pPr>
              <w:jc w:val="center"/>
            </w:pPr>
            <w:r/>
            <w:r>
              <w:rPr>
                <w:b/>
                <w:color w:val="FFFFFF"/>
                <w:sz w:val="21"/>
              </w:rPr>
              <w:t>Aspecto</w:t>
            </w:r>
          </w:p>
        </w:tc>
        <w:tc>
          <w:tcPr>
            <w:tcW w:type="dxa" w:w="4933"/>
            <w:shd w:fill="1F4E79"/>
            <w:vAlign w:val="center"/>
          </w:tcPr>
          <w:p>
            <w:pPr>
              <w:jc w:val="center"/>
            </w:pPr>
            <w:r/>
            <w:r>
              <w:rPr>
                <w:b/>
                <w:color w:val="FFFFFF"/>
                <w:sz w:val="21"/>
              </w:rPr>
              <w:t>Definición</w:t>
            </w:r>
          </w:p>
        </w:tc>
      </w:tr>
      <w:tr>
        <w:tc>
          <w:tcPr>
            <w:tcW w:type="dxa" w:w="4933"/>
            <w:vAlign w:val="top"/>
            <w:shd w:fill="F7F9FC"/>
          </w:tcPr>
          <w:p>
            <w:pPr>
              <w:jc w:val="left"/>
            </w:pPr>
            <w:r/>
            <w:r>
              <w:rPr>
                <w:b w:val="0"/>
                <w:sz w:val="21"/>
              </w:rPr>
              <w:t>Nombre del puesto</w:t>
            </w:r>
          </w:p>
        </w:tc>
        <w:tc>
          <w:tcPr>
            <w:tcW w:type="dxa" w:w="4933"/>
            <w:vAlign w:val="top"/>
            <w:shd w:fill="F7F9FC"/>
          </w:tcPr>
          <w:p>
            <w:pPr>
              <w:jc w:val="left"/>
            </w:pPr>
            <w:r/>
            <w:r>
              <w:rPr>
                <w:b w:val="0"/>
                <w:sz w:val="21"/>
              </w:rPr>
              <w:t>Responsable de Gerencia de Logística</w:t>
            </w:r>
          </w:p>
        </w:tc>
      </w:tr>
      <w:tr>
        <w:tc>
          <w:tcPr>
            <w:tcW w:type="dxa" w:w="4933"/>
            <w:vAlign w:val="top"/>
          </w:tcPr>
          <w:p>
            <w:pPr>
              <w:jc w:val="left"/>
            </w:pPr>
            <w:r/>
            <w:r>
              <w:rPr>
                <w:b w:val="0"/>
                <w:sz w:val="21"/>
              </w:rPr>
              <w:t>Reporta a</w:t>
            </w:r>
          </w:p>
        </w:tc>
        <w:tc>
          <w:tcPr>
            <w:tcW w:type="dxa" w:w="4933"/>
            <w:vAlign w:val="top"/>
          </w:tcPr>
          <w:p>
            <w:pPr>
              <w:jc w:val="left"/>
            </w:pPr>
            <w:r/>
            <w:r>
              <w:rPr>
                <w:b w:val="0"/>
                <w:sz w:val="21"/>
              </w:rPr>
              <w:t>Gerencia General</w:t>
            </w:r>
          </w:p>
        </w:tc>
      </w:tr>
      <w:tr>
        <w:tc>
          <w:tcPr>
            <w:tcW w:type="dxa" w:w="4933"/>
            <w:vAlign w:val="top"/>
            <w:shd w:fill="F7F9FC"/>
          </w:tcPr>
          <w:p>
            <w:pPr>
              <w:jc w:val="left"/>
            </w:pPr>
            <w:r/>
            <w:r>
              <w:rPr>
                <w:b w:val="0"/>
                <w:sz w:val="21"/>
              </w:rPr>
              <w:t>Áreas vinculadas</w:t>
            </w:r>
          </w:p>
        </w:tc>
        <w:tc>
          <w:tcPr>
            <w:tcW w:type="dxa" w:w="4933"/>
            <w:vAlign w:val="top"/>
            <w:shd w:fill="F7F9FC"/>
          </w:tcPr>
          <w:p>
            <w:pPr>
              <w:jc w:val="left"/>
            </w:pPr>
            <w:r/>
            <w:r>
              <w:rPr>
                <w:b w:val="0"/>
                <w:sz w:val="21"/>
              </w:rPr>
              <w:t>Obras, Compras, Proyectos y Presupuestos, Administración y Finanzas, RRHH y proveedores.</w:t>
            </w:r>
          </w:p>
        </w:tc>
      </w:tr>
      <w:tr>
        <w:tc>
          <w:tcPr>
            <w:tcW w:type="dxa" w:w="4933"/>
            <w:vAlign w:val="top"/>
          </w:tcPr>
          <w:p>
            <w:pPr>
              <w:jc w:val="left"/>
            </w:pPr>
            <w:r/>
            <w:r>
              <w:rPr>
                <w:b w:val="0"/>
                <w:sz w:val="21"/>
              </w:rPr>
              <w:t>Propósito del puesto</w:t>
            </w:r>
          </w:p>
        </w:tc>
        <w:tc>
          <w:tcPr>
            <w:tcW w:type="dxa" w:w="4933"/>
            <w:vAlign w:val="top"/>
          </w:tcPr>
          <w:p>
            <w:pPr>
              <w:jc w:val="left"/>
            </w:pPr>
            <w:r/>
            <w:r>
              <w:rPr>
                <w:b w:val="0"/>
                <w:sz w:val="21"/>
              </w:rPr>
              <w:t>Asegurar que ECAR disponga en tiempo y forma de materiales, herramientas, equipos, vehículos y recursos físicos necesarios para ejecutar obras sin interrupciones evitables, con orden, trazabilidad, mantenimiento y control.</w:t>
            </w:r>
          </w:p>
        </w:tc>
      </w:tr>
    </w:tbl>
    <w:p>
      <w:pPr>
        <w:pStyle w:val="Heading2"/>
        <w:spacing w:before="160" w:after="120"/>
        <w:jc w:val="left"/>
      </w:pPr>
    </w:p>
    <w:p>
      <w:pPr>
        <w:pStyle w:val="ListBullet"/>
        <w:spacing w:after="60"/>
        <w:jc w:val="both"/>
      </w:pPr>
      <w:r>
        <w:rPr>
          <w:rFonts w:ascii="Calibri" w:hAnsi="Calibri" w:eastAsia="Calibri"/>
          <w:sz w:val="24"/>
        </w:rPr>
        <w:t>Ordenar depósito y pañol.</w:t>
      </w:r>
    </w:p>
    <w:p>
      <w:pPr>
        <w:pStyle w:val="ListBullet"/>
        <w:spacing w:after="60"/>
        <w:jc w:val="both"/>
      </w:pPr>
      <w:r>
        <w:rPr>
          <w:rFonts w:ascii="Calibri" w:hAnsi="Calibri" w:eastAsia="Calibri"/>
          <w:sz w:val="24"/>
        </w:rPr>
        <w:t>Controlar stock y stock crítico.</w:t>
      </w:r>
    </w:p>
    <w:p>
      <w:pPr>
        <w:pStyle w:val="ListBullet"/>
        <w:spacing w:after="60"/>
        <w:jc w:val="both"/>
      </w:pPr>
      <w:r>
        <w:rPr>
          <w:rFonts w:ascii="Calibri" w:hAnsi="Calibri" w:eastAsia="Calibri"/>
          <w:sz w:val="24"/>
        </w:rPr>
        <w:t>Administrar herramientas, cajas, flota, máquinas y equipos.</w:t>
      </w:r>
    </w:p>
    <w:p>
      <w:pPr>
        <w:pStyle w:val="ListBullet"/>
        <w:spacing w:after="60"/>
        <w:jc w:val="both"/>
      </w:pPr>
      <w:r>
        <w:rPr>
          <w:rFonts w:ascii="Calibri" w:hAnsi="Calibri" w:eastAsia="Calibri"/>
          <w:sz w:val="24"/>
        </w:rPr>
        <w:t>Controlar entradas, salidas, entregas y devoluciones.</w:t>
      </w:r>
    </w:p>
    <w:p>
      <w:pPr>
        <w:pStyle w:val="ListBullet"/>
        <w:spacing w:after="60"/>
        <w:jc w:val="both"/>
      </w:pPr>
      <w:r>
        <w:rPr>
          <w:rFonts w:ascii="Calibri" w:hAnsi="Calibri" w:eastAsia="Calibri"/>
          <w:sz w:val="24"/>
        </w:rPr>
        <w:t>Coordinar con Obras y Compras.</w:t>
      </w:r>
    </w:p>
    <w:p>
      <w:pPr>
        <w:pStyle w:val="ListBullet"/>
        <w:spacing w:after="60"/>
        <w:jc w:val="both"/>
      </w:pPr>
      <w:r>
        <w:rPr>
          <w:rFonts w:ascii="Calibri" w:hAnsi="Calibri" w:eastAsia="Calibri"/>
          <w:sz w:val="24"/>
        </w:rPr>
        <w:t>Informar faltantes y no conformidades.</w:t>
      </w:r>
    </w:p>
    <w:p>
      <w:pPr>
        <w:pStyle w:val="ListBullet"/>
        <w:spacing w:after="60"/>
        <w:jc w:val="both"/>
      </w:pPr>
      <w:r>
        <w:rPr>
          <w:rFonts w:ascii="Calibri" w:hAnsi="Calibri" w:eastAsia="Calibri"/>
          <w:sz w:val="24"/>
        </w:rPr>
        <w:t>Controlar remitos, mantenimiento y documentación.</w:t>
      </w:r>
    </w:p>
    <w:p>
      <w:pPr>
        <w:pStyle w:val="ListBullet"/>
        <w:spacing w:after="60"/>
        <w:jc w:val="both"/>
      </w:pPr>
      <w:r>
        <w:rPr>
          <w:rFonts w:ascii="Calibri" w:hAnsi="Calibri" w:eastAsia="Calibri"/>
          <w:sz w:val="24"/>
        </w:rPr>
        <w:t>Reportar desvíos e impulsar mejoras logísticas.</w:t>
      </w:r>
    </w:p>
    <w:p>
      <w:pPr>
        <w:pStyle w:val="Heading2"/>
        <w:spacing w:before="160" w:after="120"/>
        <w:jc w:val="left"/>
      </w:pPr>
    </w:p>
    <w:p>
      <w:pPr>
        <w:pStyle w:val="ListBullet"/>
        <w:spacing w:after="60"/>
        <w:jc w:val="both"/>
      </w:pPr>
      <w:r>
        <w:rPr>
          <w:rFonts w:ascii="Calibri" w:hAnsi="Calibri" w:eastAsia="Calibri"/>
          <w:sz w:val="24"/>
        </w:rPr>
        <w:t>Manejo de inventarios.</w:t>
      </w:r>
    </w:p>
    <w:p>
      <w:pPr>
        <w:pStyle w:val="ListBullet"/>
        <w:spacing w:after="60"/>
        <w:jc w:val="both"/>
      </w:pPr>
      <w:r>
        <w:rPr>
          <w:rFonts w:ascii="Calibri" w:hAnsi="Calibri" w:eastAsia="Calibri"/>
          <w:sz w:val="24"/>
        </w:rPr>
        <w:t>Conocimiento básico de materiales de obra.</w:t>
      </w:r>
    </w:p>
    <w:p>
      <w:pPr>
        <w:pStyle w:val="ListBullet"/>
        <w:spacing w:after="60"/>
        <w:jc w:val="both"/>
      </w:pPr>
      <w:r>
        <w:rPr>
          <w:rFonts w:ascii="Calibri" w:hAnsi="Calibri" w:eastAsia="Calibri"/>
          <w:sz w:val="24"/>
        </w:rPr>
        <w:t>Conocimiento básico de herramientas, máquinas y equipos.</w:t>
      </w:r>
    </w:p>
    <w:p>
      <w:pPr>
        <w:pStyle w:val="ListBullet"/>
        <w:spacing w:after="60"/>
        <w:jc w:val="both"/>
      </w:pPr>
      <w:r>
        <w:rPr>
          <w:rFonts w:ascii="Calibri" w:hAnsi="Calibri" w:eastAsia="Calibri"/>
          <w:sz w:val="24"/>
        </w:rPr>
        <w:t>Control de stock y lectura de remitos.</w:t>
      </w:r>
    </w:p>
    <w:p>
      <w:pPr>
        <w:pStyle w:val="ListBullet"/>
        <w:spacing w:after="60"/>
        <w:jc w:val="both"/>
      </w:pPr>
      <w:r>
        <w:rPr>
          <w:rFonts w:ascii="Calibri" w:hAnsi="Calibri" w:eastAsia="Calibri"/>
          <w:sz w:val="24"/>
        </w:rPr>
        <w:t>Uso de Excel o software de gestión.</w:t>
      </w:r>
    </w:p>
    <w:p>
      <w:pPr>
        <w:pStyle w:val="ListBullet"/>
        <w:spacing w:after="60"/>
        <w:jc w:val="both"/>
      </w:pPr>
      <w:r>
        <w:rPr>
          <w:rFonts w:ascii="Calibri" w:hAnsi="Calibri" w:eastAsia="Calibri"/>
          <w:sz w:val="24"/>
        </w:rPr>
        <w:t>Carga de datos, registros y reportes.</w:t>
      </w:r>
    </w:p>
    <w:p>
      <w:pPr>
        <w:pStyle w:val="ListBullet"/>
        <w:spacing w:after="60"/>
        <w:jc w:val="both"/>
      </w:pPr>
      <w:r>
        <w:rPr>
          <w:rFonts w:ascii="Calibri" w:hAnsi="Calibri" w:eastAsia="Calibri"/>
          <w:sz w:val="24"/>
        </w:rPr>
        <w:t>Organización de depósito y seguimiento de mantenimiento.</w:t>
      </w:r>
    </w:p>
    <w:p>
      <w:pPr>
        <w:pStyle w:val="Heading2"/>
        <w:spacing w:before="160" w:after="120"/>
        <w:jc w:val="left"/>
      </w:pPr>
    </w:p>
    <w:p>
      <w:pPr>
        <w:pStyle w:val="ListBullet"/>
        <w:spacing w:after="60"/>
        <w:jc w:val="both"/>
      </w:pPr>
      <w:r>
        <w:rPr>
          <w:rFonts w:ascii="Calibri" w:hAnsi="Calibri" w:eastAsia="Calibri"/>
          <w:sz w:val="24"/>
        </w:rPr>
        <w:t>Orden y responsabilidad.</w:t>
      </w:r>
    </w:p>
    <w:p>
      <w:pPr>
        <w:pStyle w:val="ListBullet"/>
        <w:spacing w:after="60"/>
        <w:jc w:val="both"/>
      </w:pPr>
      <w:r>
        <w:rPr>
          <w:rFonts w:ascii="Calibri" w:hAnsi="Calibri" w:eastAsia="Calibri"/>
          <w:sz w:val="24"/>
        </w:rPr>
        <w:t>Proactividad y criterio operativo.</w:t>
      </w:r>
    </w:p>
    <w:p>
      <w:pPr>
        <w:pStyle w:val="ListBullet"/>
        <w:spacing w:after="60"/>
        <w:jc w:val="both"/>
      </w:pPr>
      <w:r>
        <w:rPr>
          <w:rFonts w:ascii="Calibri" w:hAnsi="Calibri" w:eastAsia="Calibri"/>
          <w:sz w:val="24"/>
        </w:rPr>
        <w:t>Comunicación clara.</w:t>
      </w:r>
    </w:p>
    <w:p>
      <w:pPr>
        <w:pStyle w:val="ListBullet"/>
        <w:spacing w:after="60"/>
        <w:jc w:val="both"/>
      </w:pPr>
      <w:r>
        <w:rPr>
          <w:rFonts w:ascii="Calibri" w:hAnsi="Calibri" w:eastAsia="Calibri"/>
          <w:sz w:val="24"/>
        </w:rPr>
        <w:t>Capacidad de seguimiento.</w:t>
      </w:r>
    </w:p>
    <w:p>
      <w:pPr>
        <w:pStyle w:val="ListBullet"/>
        <w:spacing w:after="60"/>
        <w:jc w:val="both"/>
      </w:pPr>
      <w:r>
        <w:rPr>
          <w:rFonts w:ascii="Calibri" w:hAnsi="Calibri" w:eastAsia="Calibri"/>
          <w:sz w:val="24"/>
        </w:rPr>
        <w:t>Atención al detalle.</w:t>
      </w:r>
    </w:p>
    <w:p>
      <w:pPr>
        <w:pStyle w:val="ListBullet"/>
        <w:spacing w:after="60"/>
        <w:jc w:val="both"/>
      </w:pPr>
      <w:r>
        <w:rPr>
          <w:rFonts w:ascii="Calibri" w:hAnsi="Calibri" w:eastAsia="Calibri"/>
          <w:sz w:val="24"/>
        </w:rPr>
        <w:t>Firmeza para exigir devoluciones.</w:t>
      </w:r>
    </w:p>
    <w:p>
      <w:pPr>
        <w:pStyle w:val="ListBullet"/>
        <w:spacing w:after="60"/>
        <w:jc w:val="both"/>
      </w:pPr>
      <w:r>
        <w:rPr>
          <w:rFonts w:ascii="Calibri" w:hAnsi="Calibri" w:eastAsia="Calibri"/>
          <w:sz w:val="24"/>
        </w:rPr>
        <w:t>Capacidad para anticipar problemas.</w:t>
      </w:r>
    </w:p>
    <w:p>
      <w:pPr>
        <w:pStyle w:val="ListBullet"/>
        <w:spacing w:after="60"/>
        <w:jc w:val="both"/>
      </w:pPr>
      <w:r>
        <w:rPr>
          <w:rFonts w:ascii="Calibri" w:hAnsi="Calibri" w:eastAsia="Calibri"/>
          <w:sz w:val="24"/>
        </w:rPr>
        <w:t>Actitud de mejora continua.</w:t>
      </w:r>
    </w:p>
    <w:p>
      <w:pPr>
        <w:pStyle w:val="Heading2"/>
        <w:spacing w:before="160" w:after="120"/>
        <w:jc w:val="left"/>
      </w:pPr>
    </w:p>
    <w:p>
      <w:pPr>
        <w:pStyle w:val="ListBullet"/>
        <w:spacing w:after="60"/>
        <w:jc w:val="both"/>
      </w:pPr>
      <w:r>
        <w:rPr>
          <w:rFonts w:ascii="Calibri" w:hAnsi="Calibri" w:eastAsia="Calibri"/>
          <w:sz w:val="24"/>
        </w:rPr>
        <w:t>Entregar herramientas sin registro.</w:t>
      </w:r>
    </w:p>
    <w:p>
      <w:pPr>
        <w:pStyle w:val="ListBullet"/>
        <w:spacing w:after="60"/>
        <w:jc w:val="both"/>
      </w:pPr>
      <w:r>
        <w:rPr>
          <w:rFonts w:ascii="Calibri" w:hAnsi="Calibri" w:eastAsia="Calibri"/>
          <w:sz w:val="24"/>
        </w:rPr>
        <w:t>Confirmar stock sin verificar.</w:t>
      </w:r>
    </w:p>
    <w:p>
      <w:pPr>
        <w:pStyle w:val="ListBullet"/>
        <w:spacing w:after="60"/>
        <w:jc w:val="both"/>
      </w:pPr>
      <w:r>
        <w:rPr>
          <w:rFonts w:ascii="Calibri" w:hAnsi="Calibri" w:eastAsia="Calibri"/>
          <w:sz w:val="24"/>
        </w:rPr>
        <w:t>Recibir material sin controlar.</w:t>
      </w:r>
    </w:p>
    <w:p>
      <w:pPr>
        <w:pStyle w:val="ListBullet"/>
        <w:spacing w:after="60"/>
        <w:jc w:val="both"/>
      </w:pPr>
      <w:r>
        <w:rPr>
          <w:rFonts w:ascii="Calibri" w:hAnsi="Calibri" w:eastAsia="Calibri"/>
          <w:sz w:val="24"/>
        </w:rPr>
        <w:t>No informar faltantes.</w:t>
      </w:r>
    </w:p>
    <w:p>
      <w:pPr>
        <w:pStyle w:val="ListBullet"/>
        <w:spacing w:after="60"/>
        <w:jc w:val="both"/>
      </w:pPr>
      <w:r>
        <w:rPr>
          <w:rFonts w:ascii="Calibri" w:hAnsi="Calibri" w:eastAsia="Calibri"/>
          <w:sz w:val="24"/>
        </w:rPr>
        <w:t>No reclamar devoluciones.</w:t>
      </w:r>
    </w:p>
    <w:p>
      <w:pPr>
        <w:pStyle w:val="ListBullet"/>
        <w:spacing w:after="60"/>
        <w:jc w:val="both"/>
      </w:pPr>
      <w:r>
        <w:rPr>
          <w:rFonts w:ascii="Calibri" w:hAnsi="Calibri" w:eastAsia="Calibri"/>
          <w:sz w:val="24"/>
        </w:rPr>
        <w:t>No registrar roturas.</w:t>
      </w:r>
    </w:p>
    <w:p>
      <w:pPr>
        <w:pStyle w:val="ListBullet"/>
        <w:spacing w:after="60"/>
        <w:jc w:val="both"/>
      </w:pPr>
      <w:r>
        <w:rPr>
          <w:rFonts w:ascii="Calibri" w:hAnsi="Calibri" w:eastAsia="Calibri"/>
          <w:sz w:val="24"/>
        </w:rPr>
        <w:t>Trabajar sólo por memoria o WhatsApp.</w:t>
      </w:r>
    </w:p>
    <w:p>
      <w:pPr>
        <w:pStyle w:val="ListBullet"/>
        <w:spacing w:after="60"/>
        <w:jc w:val="both"/>
      </w:pPr>
      <w:r>
        <w:rPr>
          <w:rFonts w:ascii="Calibri" w:hAnsi="Calibri" w:eastAsia="Calibri"/>
          <w:sz w:val="24"/>
        </w:rPr>
        <w:t>Naturalizar pérdidas.</w:t>
      </w:r>
    </w:p>
    <w:p>
      <w:pPr>
        <w:pStyle w:val="ListBullet"/>
        <w:spacing w:after="60"/>
        <w:jc w:val="both"/>
      </w:pPr>
      <w:r>
        <w:rPr>
          <w:rFonts w:ascii="Calibri" w:hAnsi="Calibri" w:eastAsia="Calibri"/>
          <w:sz w:val="24"/>
        </w:rPr>
        <w:t>Permitir que el depósito vuelva al desorden.</w:t>
      </w:r>
    </w:p>
    <w:p>
      <w:pPr>
        <w:pStyle w:val="Heading1"/>
        <w:spacing w:before="240" w:after="120"/>
        <w:jc w:val="left"/>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1F4E79"/>
            <w:vAlign w:val="center"/>
          </w:tcPr>
          <w:p>
            <w:pPr>
              <w:jc w:val="center"/>
            </w:pPr>
            <w:r/>
            <w:r>
              <w:rPr>
                <w:b/>
                <w:color w:val="FFFFFF"/>
                <w:sz w:val="20"/>
              </w:rPr>
              <w:t>Tipo</w:t>
            </w:r>
          </w:p>
        </w:tc>
        <w:tc>
          <w:tcPr>
            <w:tcW w:type="dxa" w:w="4933"/>
            <w:shd w:fill="1F4E79"/>
            <w:vAlign w:val="center"/>
          </w:tcPr>
          <w:p>
            <w:pPr>
              <w:jc w:val="center"/>
            </w:pPr>
            <w:r/>
            <w:r>
              <w:rPr>
                <w:b/>
                <w:color w:val="FFFFFF"/>
                <w:sz w:val="20"/>
              </w:rPr>
              <w:t>Herramientas necesarias</w:t>
            </w:r>
          </w:p>
        </w:tc>
      </w:tr>
      <w:tr>
        <w:tc>
          <w:tcPr>
            <w:tcW w:type="dxa" w:w="4933"/>
            <w:vAlign w:val="top"/>
            <w:shd w:fill="F7F9FC"/>
          </w:tcPr>
          <w:p>
            <w:pPr>
              <w:jc w:val="left"/>
            </w:pPr>
            <w:r/>
            <w:r>
              <w:rPr>
                <w:b w:val="0"/>
                <w:sz w:val="20"/>
              </w:rPr>
              <w:t>Físicas</w:t>
            </w:r>
          </w:p>
        </w:tc>
        <w:tc>
          <w:tcPr>
            <w:tcW w:type="dxa" w:w="4933"/>
            <w:vAlign w:val="top"/>
            <w:shd w:fill="F7F9FC"/>
          </w:tcPr>
          <w:p>
            <w:pPr>
              <w:jc w:val="left"/>
            </w:pPr>
            <w:r/>
            <w:r>
              <w:rPr>
                <w:b w:val="0"/>
                <w:sz w:val="20"/>
              </w:rPr>
              <w:t>Puesto de trabajo definido, escritorio, silla, estanterías, sectores de recepción/despacho/devolución/reparación, cartelería interna, etiquetas, rotuladora o impresora de etiquetas, cajas o contenedores clasificados y EPP.</w:t>
            </w:r>
          </w:p>
        </w:tc>
      </w:tr>
      <w:tr>
        <w:tc>
          <w:tcPr>
            <w:tcW w:type="dxa" w:w="4933"/>
            <w:vAlign w:val="top"/>
          </w:tcPr>
          <w:p>
            <w:pPr>
              <w:jc w:val="left"/>
            </w:pPr>
            <w:r/>
            <w:r>
              <w:rPr>
                <w:b w:val="0"/>
                <w:sz w:val="20"/>
              </w:rPr>
              <w:t>Tecnológicas</w:t>
            </w:r>
          </w:p>
        </w:tc>
        <w:tc>
          <w:tcPr>
            <w:tcW w:type="dxa" w:w="4933"/>
            <w:vAlign w:val="top"/>
          </w:tcPr>
          <w:p>
            <w:pPr>
              <w:jc w:val="left"/>
            </w:pPr>
            <w:r/>
            <w:r>
              <w:rPr>
                <w:b w:val="0"/>
                <w:sz w:val="20"/>
              </w:rPr>
              <w:t>Computadora o notebook, celular corporativo, acceso a internet, impresora, scanner o app de escaneo, software de gestión logística o planilla maestra, lector de código de barras/QR en etapa futura, cámara o celular, carpetas digitales, tablero de control y correo corporativo.</w:t>
            </w:r>
          </w:p>
        </w:tc>
      </w:tr>
      <w:tr>
        <w:tc>
          <w:tcPr>
            <w:tcW w:type="dxa" w:w="4933"/>
            <w:vAlign w:val="top"/>
            <w:shd w:fill="F7F9FC"/>
          </w:tcPr>
          <w:p>
            <w:pPr>
              <w:jc w:val="left"/>
            </w:pPr>
            <w:r/>
            <w:r>
              <w:rPr>
                <w:b w:val="0"/>
                <w:sz w:val="20"/>
              </w:rPr>
              <w:t>Documentales</w:t>
            </w:r>
          </w:p>
        </w:tc>
        <w:tc>
          <w:tcPr>
            <w:tcW w:type="dxa" w:w="4933"/>
            <w:vAlign w:val="top"/>
            <w:shd w:fill="F7F9FC"/>
          </w:tcPr>
          <w:p>
            <w:pPr>
              <w:jc w:val="left"/>
            </w:pPr>
            <w:r/>
            <w:r>
              <w:rPr>
                <w:b w:val="0"/>
                <w:sz w:val="20"/>
              </w:rPr>
              <w:t>Procedimiento de Logística, inventario, registros de salida/devolución, stock crítico, mantenimiento, recepción, no conformidades, combustible, reporte diario, semanal y mensual.</w:t>
            </w:r>
          </w:p>
        </w:tc>
      </w:tr>
      <w:tr>
        <w:tc>
          <w:tcPr>
            <w:tcW w:type="dxa" w:w="4933"/>
            <w:vAlign w:val="top"/>
          </w:tcPr>
          <w:p>
            <w:pPr>
              <w:jc w:val="left"/>
            </w:pPr>
            <w:r/>
            <w:r>
              <w:rPr>
                <w:b w:val="0"/>
                <w:sz w:val="20"/>
              </w:rPr>
              <w:t>Gestión</w:t>
            </w:r>
          </w:p>
        </w:tc>
        <w:tc>
          <w:tcPr>
            <w:tcW w:type="dxa" w:w="4933"/>
            <w:vAlign w:val="top"/>
          </w:tcPr>
          <w:p>
            <w:pPr>
              <w:jc w:val="left"/>
            </w:pPr>
            <w:r/>
            <w:r>
              <w:rPr>
                <w:b w:val="0"/>
                <w:sz w:val="20"/>
              </w:rPr>
              <w:t>Agenda diaria de pedidos, lista de prioridades, tablero de pendientes, semáforo de urgencias, indicadores semanales, reunión semanal con Obras y Compras, revisión mensual con Gerencia General.</w:t>
            </w:r>
          </w:p>
        </w:tc>
      </w:tr>
    </w:tbl>
    <w:p>
      <w:pPr>
        <w:pStyle w:val="Heading1"/>
        <w:spacing w:before="240" w:after="120"/>
        <w:jc w:val="left"/>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1F4E79"/>
            <w:vAlign w:val="center"/>
          </w:tcPr>
          <w:p>
            <w:pPr>
              <w:jc w:val="center"/>
            </w:pPr>
            <w:r/>
            <w:r>
              <w:rPr>
                <w:b/>
                <w:color w:val="FFFFFF"/>
                <w:sz w:val="21"/>
              </w:rPr>
              <w:t>Frecuencia</w:t>
            </w:r>
          </w:p>
        </w:tc>
        <w:tc>
          <w:tcPr>
            <w:tcW w:type="dxa" w:w="4933"/>
            <w:shd w:fill="1F4E79"/>
            <w:vAlign w:val="center"/>
          </w:tcPr>
          <w:p>
            <w:pPr>
              <w:jc w:val="center"/>
            </w:pPr>
            <w:r/>
            <w:r>
              <w:rPr>
                <w:b/>
                <w:color w:val="FFFFFF"/>
                <w:sz w:val="21"/>
              </w:rPr>
              <w:t>Rutina mínima</w:t>
            </w:r>
          </w:p>
        </w:tc>
      </w:tr>
      <w:tr>
        <w:tc>
          <w:tcPr>
            <w:tcW w:type="dxa" w:w="4933"/>
            <w:vAlign w:val="top"/>
            <w:shd w:fill="F7F9FC"/>
          </w:tcPr>
          <w:p>
            <w:pPr>
              <w:jc w:val="left"/>
            </w:pPr>
            <w:r/>
            <w:r>
              <w:rPr>
                <w:b w:val="0"/>
                <w:sz w:val="21"/>
              </w:rPr>
              <w:t>Diaria</w:t>
            </w:r>
          </w:p>
        </w:tc>
        <w:tc>
          <w:tcPr>
            <w:tcW w:type="dxa" w:w="4933"/>
            <w:vAlign w:val="top"/>
            <w:shd w:fill="F7F9FC"/>
          </w:tcPr>
          <w:p>
            <w:pPr>
              <w:jc w:val="left"/>
            </w:pPr>
            <w:r/>
            <w:r>
              <w:rPr>
                <w:b w:val="0"/>
                <w:sz w:val="21"/>
              </w:rPr>
              <w:t>Revisar pedidos pendientes, urgencias, salidas, devoluciones, recepción de materiales, herramientas vencidas y novedades de flota/equipos.</w:t>
            </w:r>
          </w:p>
        </w:tc>
      </w:tr>
      <w:tr>
        <w:tc>
          <w:tcPr>
            <w:tcW w:type="dxa" w:w="4933"/>
            <w:vAlign w:val="top"/>
          </w:tcPr>
          <w:p>
            <w:pPr>
              <w:jc w:val="left"/>
            </w:pPr>
            <w:r/>
            <w:r>
              <w:rPr>
                <w:b w:val="0"/>
                <w:sz w:val="21"/>
              </w:rPr>
              <w:t>Semanal</w:t>
            </w:r>
          </w:p>
        </w:tc>
        <w:tc>
          <w:tcPr>
            <w:tcW w:type="dxa" w:w="4933"/>
            <w:vAlign w:val="top"/>
          </w:tcPr>
          <w:p>
            <w:pPr>
              <w:jc w:val="left"/>
            </w:pPr>
            <w:r/>
            <w:r>
              <w:rPr>
                <w:b w:val="0"/>
                <w:sz w:val="21"/>
              </w:rPr>
              <w:t>Reunión Logística + Obras + Compras; revisión de stock crítico; reporte de urgencias; mantenimiento próximo; herramientas no devueltas.</w:t>
            </w:r>
          </w:p>
        </w:tc>
      </w:tr>
      <w:tr>
        <w:tc>
          <w:tcPr>
            <w:tcW w:type="dxa" w:w="4933"/>
            <w:vAlign w:val="top"/>
            <w:shd w:fill="F7F9FC"/>
          </w:tcPr>
          <w:p>
            <w:pPr>
              <w:jc w:val="left"/>
            </w:pPr>
            <w:r/>
            <w:r>
              <w:rPr>
                <w:b w:val="0"/>
                <w:sz w:val="21"/>
              </w:rPr>
              <w:t>Mensual</w:t>
            </w:r>
          </w:p>
        </w:tc>
        <w:tc>
          <w:tcPr>
            <w:tcW w:type="dxa" w:w="4933"/>
            <w:vAlign w:val="top"/>
            <w:shd w:fill="F7F9FC"/>
          </w:tcPr>
          <w:p>
            <w:pPr>
              <w:jc w:val="left"/>
            </w:pPr>
            <w:r/>
            <w:r>
              <w:rPr>
                <w:b w:val="0"/>
                <w:sz w:val="21"/>
              </w:rPr>
              <w:t>Inventario parcial, revisión de KPIs, cierre de pérdidas/roturas/faltantes, revisión de flota, necesidades de inversión y mejoras del depósito.</w:t>
            </w:r>
          </w:p>
        </w:tc>
      </w:tr>
    </w:tbl>
    <w:p>
      <w:pPr>
        <w:pStyle w:val="Heading1"/>
        <w:spacing w:before="240" w:after="120"/>
        <w:jc w:val="left"/>
      </w:pPr>
    </w:p>
    <w:p>
      <w:pPr>
        <w:spacing w:before="0" w:after="120" w:line="259" w:lineRule="auto"/>
        <w:jc w:val="both"/>
      </w:pPr>
      <w:r>
        <w:rPr>
          <w:rFonts w:ascii="Calibri" w:hAnsi="Calibri" w:eastAsia="Calibri"/>
          <w:b w:val="0"/>
          <w:sz w:val="24"/>
        </w:rPr>
        <w:t>Los siguientes casos permiten aplicar el procedimiento en situaciones reales que pueden ocurrir en ECAR. La resolución debe priorizar registro, comunicación, trazabilidad y acción preventiva.</w:t>
      </w:r>
    </w:p>
    <w:p>
      <w:pPr>
        <w:pStyle w:val="Heading3"/>
        <w:spacing w:before="160" w:after="120"/>
        <w:jc w:val="left"/>
      </w:pPr>
    </w:p>
    <w:p>
      <w:pPr>
        <w:spacing w:before="0" w:after="40" w:line="259" w:lineRule="auto"/>
        <w:jc w:val="both"/>
      </w:pPr>
      <w:r>
        <w:rPr>
          <w:rFonts w:ascii="Calibri" w:hAnsi="Calibri" w:eastAsia="Calibri"/>
          <w:b/>
          <w:color w:val="0B2B4F"/>
          <w:sz w:val="24"/>
        </w:rPr>
        <w:t>Riesgo: Entrega sin responsable, pérdida o no devolución.</w:t>
      </w:r>
    </w:p>
    <w:p>
      <w:pPr>
        <w:spacing w:before="0" w:after="120" w:line="259" w:lineRule="auto"/>
        <w:jc w:val="both"/>
      </w:pPr>
      <w:r>
        <w:rPr>
          <w:rFonts w:ascii="Calibri" w:hAnsi="Calibri" w:eastAsia="Calibri"/>
          <w:b w:val="0"/>
          <w:sz w:val="24"/>
        </w:rPr>
        <w:t>Forma de resolución: Logística registra pedido, aplica checklist, pide datos faltantes a Obras, verifica disponibilidad y entrega solo con responsable y fecha. Registro: solicitud logística y salida de herramienta. Escala si la urgencia puede frenar obra. Acción preventiva: pedido estándar obligatorio.</w:t>
      </w:r>
    </w:p>
    <w:p>
      <w:pPr>
        <w:pStyle w:val="Heading3"/>
        <w:spacing w:before="160" w:after="120"/>
        <w:jc w:val="left"/>
      </w:pPr>
    </w:p>
    <w:p>
      <w:pPr>
        <w:spacing w:before="0" w:after="40" w:line="259" w:lineRule="auto"/>
        <w:jc w:val="both"/>
      </w:pPr>
      <w:r>
        <w:rPr>
          <w:rFonts w:ascii="Calibri" w:hAnsi="Calibri" w:eastAsia="Calibri"/>
          <w:b/>
          <w:color w:val="0B2B4F"/>
          <w:sz w:val="24"/>
        </w:rPr>
        <w:t>Riesgo: Pérdida económica y conflicto por responsabilidad.</w:t>
      </w:r>
    </w:p>
    <w:p>
      <w:pPr>
        <w:spacing w:before="0" w:after="120" w:line="259" w:lineRule="auto"/>
        <w:jc w:val="both"/>
      </w:pPr>
      <w:r>
        <w:rPr>
          <w:rFonts w:ascii="Calibri" w:hAnsi="Calibri" w:eastAsia="Calibri"/>
          <w:b w:val="0"/>
          <w:sz w:val="24"/>
        </w:rPr>
        <w:t>Forma de resolución: Comparar devolución contra checklist de salida, registrar faltantes, informar a Obras y responsable. Escalar si el valor es relevante o se repite. Acción preventiva: checklist por caja y firma de entrega/devolución.</w:t>
      </w:r>
    </w:p>
    <w:p>
      <w:pPr>
        <w:pStyle w:val="Heading3"/>
        <w:spacing w:before="160" w:after="120"/>
        <w:jc w:val="left"/>
      </w:pPr>
    </w:p>
    <w:p>
      <w:pPr>
        <w:spacing w:before="0" w:after="40" w:line="259" w:lineRule="auto"/>
        <w:jc w:val="both"/>
      </w:pPr>
      <w:r>
        <w:rPr>
          <w:rFonts w:ascii="Calibri" w:hAnsi="Calibri" w:eastAsia="Calibri"/>
          <w:b/>
          <w:color w:val="0B2B4F"/>
          <w:sz w:val="24"/>
        </w:rPr>
        <w:t>Riesgo: Frente parado y compra duplicada.</w:t>
      </w:r>
    </w:p>
    <w:p>
      <w:pPr>
        <w:spacing w:before="0" w:after="120" w:line="259" w:lineRule="auto"/>
        <w:jc w:val="both"/>
      </w:pPr>
      <w:r>
        <w:rPr>
          <w:rFonts w:ascii="Calibri" w:hAnsi="Calibri" w:eastAsia="Calibri"/>
          <w:b w:val="0"/>
          <w:sz w:val="24"/>
        </w:rPr>
        <w:t>Forma de resolución: Buscar por registro de ubicación/responsable, revisar tablero de herramientas entregadas y coordinar recuperación. Escalar si la herramienta es crítica. Acción preventiva: código QR y vencimiento de devolución.</w:t>
      </w:r>
    </w:p>
    <w:p>
      <w:pPr>
        <w:pStyle w:val="Heading3"/>
        <w:spacing w:before="160" w:after="120"/>
        <w:jc w:val="left"/>
      </w:pPr>
    </w:p>
    <w:p>
      <w:pPr>
        <w:spacing w:before="0" w:after="40" w:line="259" w:lineRule="auto"/>
        <w:jc w:val="both"/>
      </w:pPr>
      <w:r>
        <w:rPr>
          <w:rFonts w:ascii="Calibri" w:hAnsi="Calibri" w:eastAsia="Calibri"/>
          <w:b/>
          <w:color w:val="0B2B4F"/>
          <w:sz w:val="24"/>
        </w:rPr>
        <w:t>Riesgo: Pérdida de trazabilidad.</w:t>
      </w:r>
    </w:p>
    <w:p>
      <w:pPr>
        <w:spacing w:before="0" w:after="120" w:line="259" w:lineRule="auto"/>
        <w:jc w:val="both"/>
      </w:pPr>
      <w:r>
        <w:rPr>
          <w:rFonts w:ascii="Calibri" w:hAnsi="Calibri" w:eastAsia="Calibri"/>
          <w:b w:val="0"/>
          <w:sz w:val="24"/>
        </w:rPr>
        <w:t>Forma de resolución: Regularizar salida, identificar responsable, registrar no conformidad y comunicar al área. Escalar si hay reiteración. Acción preventiva: no entregar sin registro y control de acceso al pañol.</w:t>
      </w:r>
    </w:p>
    <w:p>
      <w:pPr>
        <w:pStyle w:val="Heading3"/>
        <w:spacing w:before="160" w:after="120"/>
        <w:jc w:val="left"/>
      </w:pPr>
    </w:p>
    <w:p>
      <w:pPr>
        <w:spacing w:before="0" w:after="40" w:line="259" w:lineRule="auto"/>
        <w:jc w:val="both"/>
      </w:pPr>
      <w:r>
        <w:rPr>
          <w:rFonts w:ascii="Calibri" w:hAnsi="Calibri" w:eastAsia="Calibri"/>
          <w:b/>
          <w:color w:val="0B2B4F"/>
          <w:sz w:val="24"/>
        </w:rPr>
        <w:t>Riesgo: Freno de obra y compra urgente.</w:t>
      </w:r>
    </w:p>
    <w:p>
      <w:pPr>
        <w:spacing w:before="0" w:after="120" w:line="259" w:lineRule="auto"/>
        <w:jc w:val="both"/>
      </w:pPr>
      <w:r>
        <w:rPr>
          <w:rFonts w:ascii="Calibri" w:hAnsi="Calibri" w:eastAsia="Calibri"/>
          <w:b w:val="0"/>
          <w:sz w:val="24"/>
        </w:rPr>
        <w:t>Forma de resolución: Registrar faltante, comunicar a Compras, informar plazo a Obras y revisar si el ítem debía tener stock mínimo. Escalar si frena obra. Acción preventiva: definir mínimo e ideal.</w:t>
      </w:r>
    </w:p>
    <w:p>
      <w:pPr>
        <w:pStyle w:val="Heading3"/>
        <w:spacing w:before="160" w:after="120"/>
        <w:jc w:val="left"/>
      </w:pPr>
    </w:p>
    <w:p>
      <w:pPr>
        <w:spacing w:before="0" w:after="40" w:line="259" w:lineRule="auto"/>
        <w:jc w:val="both"/>
      </w:pPr>
      <w:r>
        <w:rPr>
          <w:rFonts w:ascii="Calibri" w:hAnsi="Calibri" w:eastAsia="Calibri"/>
          <w:b/>
          <w:color w:val="0B2B4F"/>
          <w:sz w:val="24"/>
        </w:rPr>
        <w:t>Riesgo: Desorden, daño o pérdida de material.</w:t>
      </w:r>
    </w:p>
    <w:p>
      <w:pPr>
        <w:spacing w:before="0" w:after="120" w:line="259" w:lineRule="auto"/>
        <w:jc w:val="both"/>
      </w:pPr>
      <w:r>
        <w:rPr>
          <w:rFonts w:ascii="Calibri" w:hAnsi="Calibri" w:eastAsia="Calibri"/>
          <w:b w:val="0"/>
          <w:sz w:val="24"/>
        </w:rPr>
        <w:t>Forma de resolución: Definir ubicación antes de recepción, preparar sector, rotular y registrar ingreso. Acción preventiva: mapa de ubicación por rubro y recepción programada.</w:t>
      </w:r>
    </w:p>
    <w:p>
      <w:pPr>
        <w:pStyle w:val="Heading3"/>
        <w:spacing w:before="160" w:after="120"/>
        <w:jc w:val="left"/>
      </w:pPr>
    </w:p>
    <w:p>
      <w:pPr>
        <w:spacing w:before="0" w:after="40" w:line="259" w:lineRule="auto"/>
        <w:jc w:val="both"/>
      </w:pPr>
      <w:r>
        <w:rPr>
          <w:rFonts w:ascii="Calibri" w:hAnsi="Calibri" w:eastAsia="Calibri"/>
          <w:b/>
          <w:color w:val="0B2B4F"/>
          <w:sz w:val="24"/>
        </w:rPr>
        <w:t>Riesgo: Pago incorrecto y faltante en obra.</w:t>
      </w:r>
    </w:p>
    <w:p>
      <w:pPr>
        <w:spacing w:before="0" w:after="120" w:line="259" w:lineRule="auto"/>
        <w:jc w:val="both"/>
      </w:pPr>
      <w:r>
        <w:rPr>
          <w:rFonts w:ascii="Calibri" w:hAnsi="Calibri" w:eastAsia="Calibri"/>
          <w:b w:val="0"/>
          <w:sz w:val="24"/>
        </w:rPr>
        <w:t>Forma de resolución: Registrar recepción no conforme, fotografiar, informar a Compras y no cerrar recepción hasta aclarar. Escalar si afecta obra. Acción preventiva: control contra OC y remito.</w:t>
      </w:r>
    </w:p>
    <w:p>
      <w:pPr>
        <w:pStyle w:val="Heading3"/>
        <w:spacing w:before="160" w:after="120"/>
        <w:jc w:val="left"/>
      </w:pPr>
    </w:p>
    <w:p>
      <w:pPr>
        <w:spacing w:before="0" w:after="40" w:line="259" w:lineRule="auto"/>
        <w:jc w:val="both"/>
      </w:pPr>
      <w:r>
        <w:rPr>
          <w:rFonts w:ascii="Calibri" w:hAnsi="Calibri" w:eastAsia="Calibri"/>
          <w:b/>
          <w:color w:val="0B2B4F"/>
          <w:sz w:val="24"/>
        </w:rPr>
        <w:t>Riesgo: Uso de material defectuoso y reclamo posterior difícil.</w:t>
      </w:r>
    </w:p>
    <w:p>
      <w:pPr>
        <w:spacing w:before="0" w:after="120" w:line="259" w:lineRule="auto"/>
        <w:jc w:val="both"/>
      </w:pPr>
      <w:r>
        <w:rPr>
          <w:rFonts w:ascii="Calibri" w:hAnsi="Calibri" w:eastAsia="Calibri"/>
          <w:b w:val="0"/>
          <w:sz w:val="24"/>
        </w:rPr>
        <w:t>Forma de resolución: Separar material, fotografiar, registrar no conformidad, avisar a Compras y Obras si impacta plazo. Acción preventiva: recepción con checklist visual.</w:t>
      </w:r>
    </w:p>
    <w:p>
      <w:pPr>
        <w:pStyle w:val="Heading3"/>
        <w:spacing w:before="160" w:after="120"/>
        <w:jc w:val="left"/>
      </w:pPr>
    </w:p>
    <w:p>
      <w:pPr>
        <w:spacing w:before="0" w:after="40" w:line="259" w:lineRule="auto"/>
        <w:jc w:val="both"/>
      </w:pPr>
      <w:r>
        <w:rPr>
          <w:rFonts w:ascii="Calibri" w:hAnsi="Calibri" w:eastAsia="Calibri"/>
          <w:b/>
          <w:color w:val="0B2B4F"/>
          <w:sz w:val="24"/>
        </w:rPr>
        <w:t>Riesgo: Retrabajo, devolución y demora.</w:t>
      </w:r>
    </w:p>
    <w:p>
      <w:pPr>
        <w:spacing w:before="0" w:after="120" w:line="259" w:lineRule="auto"/>
        <w:jc w:val="both"/>
      </w:pPr>
      <w:r>
        <w:rPr>
          <w:rFonts w:ascii="Calibri" w:hAnsi="Calibri" w:eastAsia="Calibri"/>
          <w:b w:val="0"/>
          <w:sz w:val="24"/>
        </w:rPr>
        <w:t>Forma de resolución: No despachar, registrar diferencia, informar a Compras para reclamo y esperar validación técnica si se propone alternativa. Escalar si la obra se detiene.</w:t>
      </w:r>
    </w:p>
    <w:p>
      <w:pPr>
        <w:pStyle w:val="Heading3"/>
        <w:spacing w:before="160" w:after="120"/>
        <w:jc w:val="left"/>
      </w:pPr>
    </w:p>
    <w:p>
      <w:pPr>
        <w:spacing w:before="0" w:after="40" w:line="259" w:lineRule="auto"/>
        <w:jc w:val="both"/>
      </w:pPr>
      <w:r>
        <w:rPr>
          <w:rFonts w:ascii="Calibri" w:hAnsi="Calibri" w:eastAsia="Calibri"/>
          <w:b/>
          <w:color w:val="0B2B4F"/>
          <w:sz w:val="24"/>
        </w:rPr>
        <w:t>Riesgo: Compra urgente y sobrecosto.</w:t>
      </w:r>
    </w:p>
    <w:p>
      <w:pPr>
        <w:spacing w:before="0" w:after="120" w:line="259" w:lineRule="auto"/>
        <w:jc w:val="both"/>
      </w:pPr>
      <w:r>
        <w:rPr>
          <w:rFonts w:ascii="Calibri" w:hAnsi="Calibri" w:eastAsia="Calibri"/>
          <w:b w:val="0"/>
          <w:sz w:val="24"/>
        </w:rPr>
        <w:t>Forma de resolución: Registrar urgencia, evaluar disponibilidad, informar alternativa y analizar causa. Escalar si el frente se frena. Acción preventiva: plazo mínimo de solicitud y reunión semanal de previsión.</w:t>
      </w:r>
    </w:p>
    <w:p>
      <w:pPr>
        <w:pStyle w:val="Heading3"/>
        <w:spacing w:before="160" w:after="120"/>
        <w:jc w:val="left"/>
      </w:pPr>
    </w:p>
    <w:p>
      <w:pPr>
        <w:spacing w:before="0" w:after="40" w:line="259" w:lineRule="auto"/>
        <w:jc w:val="both"/>
      </w:pPr>
      <w:r>
        <w:rPr>
          <w:rFonts w:ascii="Calibri" w:hAnsi="Calibri" w:eastAsia="Calibri"/>
          <w:b/>
          <w:color w:val="0B2B4F"/>
          <w:sz w:val="24"/>
        </w:rPr>
        <w:t>Riesgo: Compra duplicada e inmovilización de dinero.</w:t>
      </w:r>
    </w:p>
    <w:p>
      <w:pPr>
        <w:spacing w:before="0" w:after="120" w:line="259" w:lineRule="auto"/>
        <w:jc w:val="both"/>
      </w:pPr>
      <w:r>
        <w:rPr>
          <w:rFonts w:ascii="Calibri" w:hAnsi="Calibri" w:eastAsia="Calibri"/>
          <w:b w:val="0"/>
          <w:sz w:val="24"/>
        </w:rPr>
        <w:t>Forma de resolución: Actualizar inventario, informar a Compras y revisar falla de búsqueda. Acción preventiva: búsqueda por palabra clave, códigos y ubicación visible.</w:t>
      </w:r>
    </w:p>
    <w:p>
      <w:pPr>
        <w:pStyle w:val="Heading3"/>
        <w:spacing w:before="160" w:after="120"/>
        <w:jc w:val="left"/>
      </w:pPr>
    </w:p>
    <w:p>
      <w:pPr>
        <w:spacing w:before="0" w:after="40" w:line="259" w:lineRule="auto"/>
        <w:jc w:val="both"/>
      </w:pPr>
      <w:r>
        <w:rPr>
          <w:rFonts w:ascii="Calibri" w:hAnsi="Calibri" w:eastAsia="Calibri"/>
          <w:b/>
          <w:color w:val="0B2B4F"/>
          <w:sz w:val="24"/>
        </w:rPr>
        <w:t>Riesgo: Demora de traslado y frente operativo afectado.</w:t>
      </w:r>
    </w:p>
    <w:p>
      <w:pPr>
        <w:spacing w:before="0" w:after="120" w:line="259" w:lineRule="auto"/>
        <w:jc w:val="both"/>
      </w:pPr>
      <w:r>
        <w:rPr>
          <w:rFonts w:ascii="Calibri" w:hAnsi="Calibri" w:eastAsia="Calibri"/>
          <w:b w:val="0"/>
          <w:sz w:val="24"/>
        </w:rPr>
        <w:t>Forma de resolución: Registrar falla, informar a Obras y Gerencia General si afecta obra, buscar vehículo alternativo y activar mantenimiento. Acción preventiva: checklist diario y service preventivo.</w:t>
      </w:r>
    </w:p>
    <w:p>
      <w:pPr>
        <w:pStyle w:val="Heading3"/>
        <w:spacing w:before="160" w:after="120"/>
        <w:jc w:val="left"/>
      </w:pPr>
    </w:p>
    <w:p>
      <w:pPr>
        <w:spacing w:before="0" w:after="40" w:line="259" w:lineRule="auto"/>
        <w:jc w:val="both"/>
      </w:pPr>
      <w:r>
        <w:rPr>
          <w:rFonts w:ascii="Calibri" w:hAnsi="Calibri" w:eastAsia="Calibri"/>
          <w:b/>
          <w:color w:val="0B2B4F"/>
          <w:sz w:val="24"/>
        </w:rPr>
        <w:t>Riesgo: Riesgo de rotura, seguridad y costo mayor.</w:t>
      </w:r>
    </w:p>
    <w:p>
      <w:pPr>
        <w:spacing w:before="0" w:after="120" w:line="259" w:lineRule="auto"/>
        <w:jc w:val="both"/>
      </w:pPr>
      <w:r>
        <w:rPr>
          <w:rFonts w:ascii="Calibri" w:hAnsi="Calibri" w:eastAsia="Calibri"/>
          <w:b w:val="0"/>
          <w:sz w:val="24"/>
        </w:rPr>
        <w:t>Forma de resolución: Bloquear uso si corresponde, registrar mantenimiento vencido, coordinar service y avisar a GG si afecta disponibilidad. Acción preventiva: alertas por kilómetros/fecha.</w:t>
      </w:r>
    </w:p>
    <w:p>
      <w:pPr>
        <w:pStyle w:val="Heading3"/>
        <w:spacing w:before="160" w:after="120"/>
        <w:jc w:val="left"/>
      </w:pPr>
    </w:p>
    <w:p>
      <w:pPr>
        <w:spacing w:before="0" w:after="40" w:line="259" w:lineRule="auto"/>
        <w:jc w:val="both"/>
      </w:pPr>
      <w:r>
        <w:rPr>
          <w:rFonts w:ascii="Calibri" w:hAnsi="Calibri" w:eastAsia="Calibri"/>
          <w:b/>
          <w:color w:val="0B2B4F"/>
          <w:sz w:val="24"/>
        </w:rPr>
        <w:t>Riesgo: No se conoce causa ni responsable.</w:t>
      </w:r>
    </w:p>
    <w:p>
      <w:pPr>
        <w:spacing w:before="0" w:after="120" w:line="259" w:lineRule="auto"/>
        <w:jc w:val="both"/>
      </w:pPr>
      <w:r>
        <w:rPr>
          <w:rFonts w:ascii="Calibri" w:hAnsi="Calibri" w:eastAsia="Calibri"/>
          <w:b w:val="0"/>
          <w:sz w:val="24"/>
        </w:rPr>
        <w:t>Forma de resolución: Registrar rotura, solicitar informe al responsable, fotografiar, evaluar reparación y comunicar a Obras/GG. Acción preventiva: checklist de devolución y carga de novedades por operario.</w:t>
      </w:r>
    </w:p>
    <w:p>
      <w:pPr>
        <w:pStyle w:val="Heading3"/>
        <w:spacing w:before="160" w:after="120"/>
        <w:jc w:val="left"/>
      </w:pPr>
    </w:p>
    <w:p>
      <w:pPr>
        <w:spacing w:before="0" w:after="40" w:line="259" w:lineRule="auto"/>
        <w:jc w:val="both"/>
      </w:pPr>
      <w:r>
        <w:rPr>
          <w:rFonts w:ascii="Calibri" w:hAnsi="Calibri" w:eastAsia="Calibri"/>
          <w:b/>
          <w:color w:val="0B2B4F"/>
          <w:sz w:val="24"/>
        </w:rPr>
        <w:t>Riesgo: Pérdida económica y falta de responsable.</w:t>
      </w:r>
    </w:p>
    <w:p>
      <w:pPr>
        <w:spacing w:before="0" w:after="120" w:line="259" w:lineRule="auto"/>
        <w:jc w:val="both"/>
      </w:pPr>
      <w:r>
        <w:rPr>
          <w:rFonts w:ascii="Calibri" w:hAnsi="Calibri" w:eastAsia="Calibri"/>
          <w:b w:val="0"/>
          <w:sz w:val="24"/>
        </w:rPr>
        <w:t>Forma de resolución: Revisar registro de salida, responsable y última ubicación; registrar pérdida; informar a Obras y GG. Acción preventiva: etiqueta QR, devolución programada y control semanal.</w:t>
      </w:r>
    </w:p>
    <w:p>
      <w:pPr>
        <w:pStyle w:val="Heading3"/>
        <w:spacing w:before="160" w:after="120"/>
        <w:jc w:val="left"/>
      </w:pPr>
    </w:p>
    <w:p>
      <w:pPr>
        <w:spacing w:before="0" w:after="40" w:line="259" w:lineRule="auto"/>
        <w:jc w:val="both"/>
      </w:pPr>
      <w:r>
        <w:rPr>
          <w:rFonts w:ascii="Calibri" w:hAnsi="Calibri" w:eastAsia="Calibri"/>
          <w:b/>
          <w:color w:val="0B2B4F"/>
          <w:sz w:val="24"/>
        </w:rPr>
        <w:t>Riesgo: Demoras, compras duplicadas y pérdida de control.</w:t>
      </w:r>
    </w:p>
    <w:p>
      <w:pPr>
        <w:spacing w:before="0" w:after="120" w:line="259" w:lineRule="auto"/>
        <w:jc w:val="both"/>
      </w:pPr>
      <w:r>
        <w:rPr>
          <w:rFonts w:ascii="Calibri" w:hAnsi="Calibri" w:eastAsia="Calibri"/>
          <w:b w:val="0"/>
          <w:sz w:val="24"/>
        </w:rPr>
        <w:t>Forma de resolución: Pausar, clasificar por rubro, rotular, actualizar inventario y definir responsables de orden. Escalar si el desorden es estructural. Acción preventiva: rutina 5S mensual.</w:t>
      </w:r>
    </w:p>
    <w:p>
      <w:pPr>
        <w:pStyle w:val="Heading3"/>
        <w:spacing w:before="160" w:after="120"/>
        <w:jc w:val="left"/>
      </w:pPr>
    </w:p>
    <w:p>
      <w:pPr>
        <w:spacing w:before="0" w:after="40" w:line="259" w:lineRule="auto"/>
        <w:jc w:val="both"/>
      </w:pPr>
      <w:r>
        <w:rPr>
          <w:rFonts w:ascii="Calibri" w:hAnsi="Calibri" w:eastAsia="Calibri"/>
          <w:b/>
          <w:color w:val="0B2B4F"/>
          <w:sz w:val="24"/>
        </w:rPr>
        <w:t>Riesgo: Errores de despacho y pérdidas de tiempo.</w:t>
      </w:r>
    </w:p>
    <w:p>
      <w:pPr>
        <w:spacing w:before="0" w:after="120" w:line="259" w:lineRule="auto"/>
        <w:jc w:val="both"/>
      </w:pPr>
      <w:r>
        <w:rPr>
          <w:rFonts w:ascii="Calibri" w:hAnsi="Calibri" w:eastAsia="Calibri"/>
          <w:b w:val="0"/>
          <w:sz w:val="24"/>
        </w:rPr>
        <w:t>Forma de resolución: Separar por rubro, etiquetar, cargar ubicación y definir colores/sectores. Acción preventiva: mapa de almacén y cartelería.</w:t>
      </w:r>
    </w:p>
    <w:p>
      <w:pPr>
        <w:pStyle w:val="Heading3"/>
        <w:spacing w:before="160" w:after="120"/>
        <w:jc w:val="left"/>
      </w:pPr>
    </w:p>
    <w:p>
      <w:pPr>
        <w:spacing w:before="0" w:after="40" w:line="259" w:lineRule="auto"/>
        <w:jc w:val="both"/>
      </w:pPr>
      <w:r>
        <w:rPr>
          <w:rFonts w:ascii="Calibri" w:hAnsi="Calibri" w:eastAsia="Calibri"/>
          <w:b/>
          <w:color w:val="0B2B4F"/>
          <w:sz w:val="24"/>
        </w:rPr>
        <w:t>Riesgo: Obra frenada y compra urgente.</w:t>
      </w:r>
    </w:p>
    <w:p>
      <w:pPr>
        <w:spacing w:before="0" w:after="120" w:line="259" w:lineRule="auto"/>
        <w:jc w:val="both"/>
      </w:pPr>
      <w:r>
        <w:rPr>
          <w:rFonts w:ascii="Calibri" w:hAnsi="Calibri" w:eastAsia="Calibri"/>
          <w:b w:val="0"/>
          <w:sz w:val="24"/>
        </w:rPr>
        <w:t>Forma de resolución: Registrar quiebre, pedir reposición a Compras, informar a Obras y analizar causa. Escalar si frena obra. Acción preventiva: stock mínimo y alerta antes de cero.</w:t>
      </w:r>
    </w:p>
    <w:p>
      <w:pPr>
        <w:pStyle w:val="Heading3"/>
        <w:spacing w:before="160" w:after="120"/>
        <w:jc w:val="left"/>
      </w:pPr>
    </w:p>
    <w:p>
      <w:pPr>
        <w:spacing w:before="0" w:after="40" w:line="259" w:lineRule="auto"/>
        <w:jc w:val="both"/>
      </w:pPr>
      <w:r>
        <w:rPr>
          <w:rFonts w:ascii="Calibri" w:hAnsi="Calibri" w:eastAsia="Calibri"/>
          <w:b/>
          <w:color w:val="0B2B4F"/>
          <w:sz w:val="24"/>
        </w:rPr>
        <w:t>Riesgo: Confusión y falta de evidencia.</w:t>
      </w:r>
    </w:p>
    <w:p>
      <w:pPr>
        <w:spacing w:before="0" w:after="120" w:line="259" w:lineRule="auto"/>
        <w:jc w:val="both"/>
      </w:pPr>
      <w:r>
        <w:rPr>
          <w:rFonts w:ascii="Calibri" w:hAnsi="Calibri" w:eastAsia="Calibri"/>
          <w:b w:val="0"/>
          <w:sz w:val="24"/>
        </w:rPr>
        <w:t>Forma de resolución: Responder solicitando datos mínimos y registrar el pedido en sistema antes de actuar. Acción preventiva: formulario simple de pedido logístico.</w:t>
      </w:r>
    </w:p>
    <w:p>
      <w:pPr>
        <w:pStyle w:val="Heading3"/>
        <w:spacing w:before="160" w:after="120"/>
        <w:jc w:val="left"/>
      </w:pPr>
    </w:p>
    <w:p>
      <w:pPr>
        <w:spacing w:before="0" w:after="40" w:line="259" w:lineRule="auto"/>
        <w:jc w:val="both"/>
      </w:pPr>
      <w:r>
        <w:rPr>
          <w:rFonts w:ascii="Calibri" w:hAnsi="Calibri" w:eastAsia="Calibri"/>
          <w:b/>
          <w:color w:val="0B2B4F"/>
          <w:sz w:val="24"/>
        </w:rPr>
        <w:t>Riesgo: Inventario impreciso y costos por obra incorrectos.</w:t>
      </w:r>
    </w:p>
    <w:p>
      <w:pPr>
        <w:spacing w:before="0" w:after="120" w:line="259" w:lineRule="auto"/>
        <w:jc w:val="both"/>
      </w:pPr>
      <w:r>
        <w:rPr>
          <w:rFonts w:ascii="Calibri" w:hAnsi="Calibri" w:eastAsia="Calibri"/>
          <w:b w:val="0"/>
          <w:sz w:val="24"/>
        </w:rPr>
        <w:t>Forma de resolución: Solicitar obra de origen, responsable, cantidad y estado; registrar devolución. Acción preventiva: remito interno de devolución.</w:t>
      </w:r>
    </w:p>
    <w:p>
      <w:pPr>
        <w:pStyle w:val="Heading3"/>
        <w:spacing w:before="160" w:after="120"/>
        <w:jc w:val="left"/>
      </w:pPr>
    </w:p>
    <w:p>
      <w:pPr>
        <w:spacing w:before="0" w:after="40" w:line="259" w:lineRule="auto"/>
        <w:jc w:val="both"/>
      </w:pPr>
      <w:r>
        <w:rPr>
          <w:rFonts w:ascii="Calibri" w:hAnsi="Calibri" w:eastAsia="Calibri"/>
          <w:b/>
          <w:color w:val="0B2B4F"/>
          <w:sz w:val="24"/>
        </w:rPr>
        <w:t>Riesgo: Material sin trazabilidad ni control de remito.</w:t>
      </w:r>
    </w:p>
    <w:p>
      <w:pPr>
        <w:spacing w:before="0" w:after="120" w:line="259" w:lineRule="auto"/>
        <w:jc w:val="both"/>
      </w:pPr>
      <w:r>
        <w:rPr>
          <w:rFonts w:ascii="Calibri" w:hAnsi="Calibri" w:eastAsia="Calibri"/>
          <w:b w:val="0"/>
          <w:sz w:val="24"/>
        </w:rPr>
        <w:t>Forma de resolución: Solicitar remito/foto a obra, registrar recepción directa y avisar a Compras. Acción preventiva: regla de recepción directa comunicada a proveedores y encargados.</w:t>
      </w:r>
    </w:p>
    <w:p>
      <w:pPr>
        <w:pStyle w:val="Heading3"/>
        <w:spacing w:before="160" w:after="120"/>
        <w:jc w:val="left"/>
      </w:pPr>
    </w:p>
    <w:p>
      <w:pPr>
        <w:spacing w:before="0" w:after="40" w:line="259" w:lineRule="auto"/>
        <w:jc w:val="both"/>
      </w:pPr>
      <w:r>
        <w:rPr>
          <w:rFonts w:ascii="Calibri" w:hAnsi="Calibri" w:eastAsia="Calibri"/>
          <w:b/>
          <w:color w:val="0B2B4F"/>
          <w:sz w:val="24"/>
        </w:rPr>
        <w:t>Riesgo: Desvío económico y operativo.</w:t>
      </w:r>
    </w:p>
    <w:p>
      <w:pPr>
        <w:spacing w:before="0" w:after="120" w:line="259" w:lineRule="auto"/>
        <w:jc w:val="both"/>
      </w:pPr>
      <w:r>
        <w:rPr>
          <w:rFonts w:ascii="Calibri" w:hAnsi="Calibri" w:eastAsia="Calibri"/>
          <w:b w:val="0"/>
          <w:sz w:val="24"/>
        </w:rPr>
        <w:t>Forma de resolución: Cruzar OC, remito, recepción y despacho; registrar diferencia; informar a Compras, Obras y Adm./Finanzas. Escalar si el monto es relevante. Acción preventiva: trazabilidad en cuatro pasos.</w:t>
      </w:r>
    </w:p>
    <w:p>
      <w:pPr>
        <w:pStyle w:val="Heading3"/>
        <w:spacing w:before="160" w:after="120"/>
        <w:jc w:val="left"/>
      </w:pPr>
    </w:p>
    <w:p>
      <w:pPr>
        <w:spacing w:before="0" w:after="40" w:line="259" w:lineRule="auto"/>
        <w:jc w:val="both"/>
      </w:pPr>
      <w:r>
        <w:rPr>
          <w:rFonts w:ascii="Calibri" w:hAnsi="Calibri" w:eastAsia="Calibri"/>
          <w:b/>
          <w:color w:val="0B2B4F"/>
          <w:sz w:val="24"/>
        </w:rPr>
        <w:t>Riesgo: Conflicto de prioridades.</w:t>
      </w:r>
    </w:p>
    <w:p>
      <w:pPr>
        <w:spacing w:before="0" w:after="120" w:line="259" w:lineRule="auto"/>
        <w:jc w:val="both"/>
      </w:pPr>
      <w:r>
        <w:rPr>
          <w:rFonts w:ascii="Calibri" w:hAnsi="Calibri" w:eastAsia="Calibri"/>
          <w:b w:val="0"/>
          <w:sz w:val="24"/>
        </w:rPr>
        <w:t>Forma de resolución: Revisar planificación, impacto y alternativas; comunicar a Obras y elevar a GG si hay conflicto entre frentes. Acción preventiva: tablero de asignación de equipos.</w:t>
      </w:r>
    </w:p>
    <w:p>
      <w:pPr>
        <w:pStyle w:val="Heading3"/>
        <w:spacing w:before="160" w:after="120"/>
        <w:jc w:val="left"/>
      </w:pPr>
    </w:p>
    <w:p>
      <w:pPr>
        <w:spacing w:before="0" w:after="40" w:line="259" w:lineRule="auto"/>
        <w:jc w:val="both"/>
      </w:pPr>
      <w:r>
        <w:rPr>
          <w:rFonts w:ascii="Calibri" w:hAnsi="Calibri" w:eastAsia="Calibri"/>
          <w:b/>
          <w:color w:val="0B2B4F"/>
          <w:sz w:val="24"/>
        </w:rPr>
        <w:t>Riesgo: Gasto sin control y costos por obra imprecisos.</w:t>
      </w:r>
    </w:p>
    <w:p>
      <w:pPr>
        <w:spacing w:before="0" w:after="120" w:line="259" w:lineRule="auto"/>
        <w:jc w:val="both"/>
      </w:pPr>
      <w:r>
        <w:rPr>
          <w:rFonts w:ascii="Calibri" w:hAnsi="Calibri" w:eastAsia="Calibri"/>
          <w:b w:val="0"/>
          <w:sz w:val="24"/>
        </w:rPr>
        <w:t>Forma de resolución: Registrar carga con fecha, obra, equipo, litros, responsable y km/horas. Escalar si hay consumos anormales. Acción preventiva: planilla de combustible por activo.</w:t>
      </w:r>
    </w:p>
    <w:p>
      <w:pPr>
        <w:pStyle w:val="Heading3"/>
        <w:spacing w:before="160" w:after="120"/>
        <w:jc w:val="left"/>
      </w:pPr>
    </w:p>
    <w:p>
      <w:pPr>
        <w:spacing w:before="0" w:after="40" w:line="259" w:lineRule="auto"/>
        <w:jc w:val="both"/>
      </w:pPr>
      <w:r>
        <w:rPr>
          <w:rFonts w:ascii="Calibri" w:hAnsi="Calibri" w:eastAsia="Calibri"/>
          <w:b/>
          <w:color w:val="0B2B4F"/>
          <w:sz w:val="24"/>
        </w:rPr>
        <w:t>Riesgo: La empresa no puede decidir con datos.</w:t>
      </w:r>
    </w:p>
    <w:p>
      <w:pPr>
        <w:spacing w:before="0" w:after="120" w:line="259" w:lineRule="auto"/>
        <w:jc w:val="both"/>
      </w:pPr>
      <w:r>
        <w:rPr>
          <w:rFonts w:ascii="Calibri" w:hAnsi="Calibri" w:eastAsia="Calibri"/>
          <w:b w:val="0"/>
          <w:sz w:val="24"/>
        </w:rPr>
        <w:t>Forma de resolución: Consultar tablero logístico, inventario y fichas de activos; entregar reporte de disponibilidad. Acción preventiva: tablero actualizado diariamente.</w:t>
      </w:r>
    </w:p>
    <w:p>
      <w:pPr>
        <w:pStyle w:val="Heading3"/>
        <w:spacing w:before="160" w:after="120"/>
        <w:jc w:val="left"/>
      </w:pPr>
    </w:p>
    <w:p>
      <w:pPr>
        <w:spacing w:before="0" w:after="40" w:line="259" w:lineRule="auto"/>
        <w:jc w:val="both"/>
      </w:pPr>
      <w:r>
        <w:rPr>
          <w:rFonts w:ascii="Calibri" w:hAnsi="Calibri" w:eastAsia="Calibri"/>
          <w:b/>
          <w:color w:val="0B2B4F"/>
          <w:sz w:val="24"/>
        </w:rPr>
        <w:t>Riesgo: Dificultad para identificar repuestos y mantenimiento correcto.</w:t>
      </w:r>
    </w:p>
    <w:p>
      <w:pPr>
        <w:spacing w:before="0" w:after="120" w:line="259" w:lineRule="auto"/>
        <w:jc w:val="both"/>
      </w:pPr>
      <w:r>
        <w:rPr>
          <w:rFonts w:ascii="Calibri" w:hAnsi="Calibri" w:eastAsia="Calibri"/>
          <w:b w:val="0"/>
          <w:sz w:val="24"/>
        </w:rPr>
        <w:t>Forma de resolución: Crear ficha digital, cargar PIN, fotos, modelo y datos técnicos. Comunicar a Compras si se requieren repuestos. Acción preventiva: alta obligatoria de activo antes de asignar a obra.</w:t>
      </w:r>
    </w:p>
    <w:p>
      <w:pPr>
        <w:pStyle w:val="Heading3"/>
        <w:spacing w:before="160" w:after="120"/>
        <w:jc w:val="left"/>
      </w:pPr>
    </w:p>
    <w:p>
      <w:pPr>
        <w:spacing w:before="0" w:after="40" w:line="259" w:lineRule="auto"/>
        <w:jc w:val="both"/>
      </w:pPr>
      <w:r>
        <w:rPr>
          <w:rFonts w:ascii="Calibri" w:hAnsi="Calibri" w:eastAsia="Calibri"/>
          <w:b/>
          <w:color w:val="0B2B4F"/>
          <w:sz w:val="24"/>
        </w:rPr>
        <w:t>Riesgo: Demora en reparación.</w:t>
      </w:r>
    </w:p>
    <w:p>
      <w:pPr>
        <w:spacing w:before="0" w:after="120" w:line="259" w:lineRule="auto"/>
        <w:jc w:val="both"/>
      </w:pPr>
      <w:r>
        <w:rPr>
          <w:rFonts w:ascii="Calibri" w:hAnsi="Calibri" w:eastAsia="Calibri"/>
          <w:b w:val="0"/>
          <w:sz w:val="24"/>
        </w:rPr>
        <w:t>Forma de resolución: Buscar por rubro/proveedor, vincular repuesto al activo y definir stock mínimo si es crítico. Acción preventiva: ficha de repuestos asociados.</w:t>
      </w:r>
    </w:p>
    <w:p>
      <w:pPr>
        <w:pStyle w:val="Heading3"/>
        <w:spacing w:before="160" w:after="120"/>
        <w:jc w:val="left"/>
      </w:pPr>
    </w:p>
    <w:p>
      <w:pPr>
        <w:spacing w:before="0" w:after="40" w:line="259" w:lineRule="auto"/>
        <w:jc w:val="both"/>
      </w:pPr>
      <w:r>
        <w:rPr>
          <w:rFonts w:ascii="Calibri" w:hAnsi="Calibri" w:eastAsia="Calibri"/>
          <w:b/>
          <w:color w:val="0B2B4F"/>
          <w:sz w:val="24"/>
        </w:rPr>
        <w:t>Riesgo: No se activan alertas de mantenimiento.</w:t>
      </w:r>
    </w:p>
    <w:p>
      <w:pPr>
        <w:spacing w:before="0" w:after="120" w:line="259" w:lineRule="auto"/>
        <w:jc w:val="both"/>
      </w:pPr>
      <w:r>
        <w:rPr>
          <w:rFonts w:ascii="Calibri" w:hAnsi="Calibri" w:eastAsia="Calibri"/>
          <w:b w:val="0"/>
          <w:sz w:val="24"/>
        </w:rPr>
        <w:t>Forma de resolución: Reclamar carga, registrar incumplimiento y actualizar horas estimadas. Escalar si se repite. Acción preventiva: formulario simple desde celular y revisión semanal.</w:t>
      </w:r>
    </w:p>
    <w:p>
      <w:pPr>
        <w:pStyle w:val="Heading3"/>
        <w:spacing w:before="160" w:after="120"/>
        <w:jc w:val="left"/>
      </w:pPr>
    </w:p>
    <w:p>
      <w:pPr>
        <w:spacing w:before="0" w:after="40" w:line="259" w:lineRule="auto"/>
        <w:jc w:val="both"/>
      </w:pPr>
      <w:r>
        <w:rPr>
          <w:rFonts w:ascii="Calibri" w:hAnsi="Calibri" w:eastAsia="Calibri"/>
          <w:b/>
          <w:color w:val="0B2B4F"/>
          <w:sz w:val="24"/>
        </w:rPr>
        <w:t>Riesgo: Riesgo de rotura y costo mayor.</w:t>
      </w:r>
    </w:p>
    <w:p>
      <w:pPr>
        <w:spacing w:before="0" w:after="120" w:line="259" w:lineRule="auto"/>
        <w:jc w:val="both"/>
      </w:pPr>
      <w:r>
        <w:rPr>
          <w:rFonts w:ascii="Calibri" w:hAnsi="Calibri" w:eastAsia="Calibri"/>
          <w:b w:val="0"/>
          <w:sz w:val="24"/>
        </w:rPr>
        <w:t>Forma de resolución: Registrar vencimiento, coordinar service y revisar falla de alerta. Acción preventiva: tablero de mantenimiento por kilómetros y fecha.</w:t>
      </w:r>
    </w:p>
    <w:p>
      <w:pPr>
        <w:pStyle w:val="Heading3"/>
        <w:spacing w:before="160" w:after="120"/>
        <w:jc w:val="left"/>
      </w:pPr>
    </w:p>
    <w:p>
      <w:pPr>
        <w:spacing w:before="0" w:after="40" w:line="259" w:lineRule="auto"/>
        <w:jc w:val="both"/>
      </w:pPr>
      <w:r>
        <w:rPr>
          <w:rFonts w:ascii="Calibri" w:hAnsi="Calibri" w:eastAsia="Calibri"/>
          <w:b/>
          <w:color w:val="0B2B4F"/>
          <w:sz w:val="24"/>
        </w:rPr>
        <w:t>Riesgo: Dificultad para registrar salida/devolución.</w:t>
      </w:r>
    </w:p>
    <w:p>
      <w:pPr>
        <w:spacing w:before="0" w:after="120" w:line="259" w:lineRule="auto"/>
        <w:jc w:val="both"/>
      </w:pPr>
      <w:r>
        <w:rPr>
          <w:rFonts w:ascii="Calibri" w:hAnsi="Calibri" w:eastAsia="Calibri"/>
          <w:b w:val="0"/>
          <w:sz w:val="24"/>
        </w:rPr>
        <w:t>Forma de resolución: Identificar manualmente, reimprimir etiqueta y registrar reposición de código. Acción preventiva: etiquetas resistentes y revisión mensual.</w:t>
      </w:r>
    </w:p>
    <w:p>
      <w:pPr>
        <w:pStyle w:val="Heading1"/>
        <w:spacing w:before="240" w:after="120"/>
        <w:jc w:val="left"/>
      </w:pPr>
    </w:p>
    <w:p>
      <w:pPr>
        <w:spacing w:before="0" w:after="120" w:line="259" w:lineRule="auto"/>
        <w:jc w:val="both"/>
      </w:pPr>
      <w:r>
        <w:rPr>
          <w:rFonts w:ascii="Calibri" w:hAnsi="Calibri" w:eastAsia="Calibri"/>
          <w:b w:val="0"/>
          <w:sz w:val="24"/>
        </w:rPr>
        <w:t>Caso visual: “Obra solicita herramienta urgente sin datos completos”. Este flujo resume cómo debe actuar Logística para no transformar una urgencia en desorden.</w:t>
      </w:r>
    </w:p>
    <w:p>
      <w:pPr>
        <w:jc w:val="center"/>
      </w:pPr>
      <w:r>
        <w:drawing>
          <wp:inline xmlns:a="http://schemas.openxmlformats.org/drawingml/2006/main" xmlns:pic="http://schemas.openxmlformats.org/drawingml/2006/picture">
            <wp:extent cx="6300000" cy="3500000"/>
            <wp:docPr id="2" name="Picture 2"/>
            <wp:cNvGraphicFramePr>
              <a:graphicFrameLocks noChangeAspect="1"/>
            </wp:cNvGraphicFramePr>
            <a:graphic>
              <a:graphicData uri="http://schemas.openxmlformats.org/drawingml/2006/picture">
                <pic:pic>
                  <pic:nvPicPr>
                    <pic:cNvPr id="0" name="flow_logistica_herramienta.jpg"/>
                    <pic:cNvPicPr/>
                  </pic:nvPicPr>
                  <pic:blipFill>
                    <a:blip r:embed="rId12"/>
                    <a:stretch>
                      <a:fillRect/>
                    </a:stretch>
                  </pic:blipFill>
                  <pic:spPr>
                    <a:xfrm>
                      <a:off x="0" y="0"/>
                      <a:ext cx="6300000" cy="3500000"/>
                    </a:xfrm>
                    <a:prstGeom prst="rect"/>
                  </pic:spPr>
                </pic:pic>
              </a:graphicData>
            </a:graphic>
          </wp:inline>
        </w:drawing>
      </w:r>
    </w:p>
    <w:p>
      <w:pPr>
        <w:pStyle w:val="Heading1"/>
        <w:spacing w:before="240" w:after="120"/>
        <w:jc w:val="left"/>
      </w:pPr>
    </w:p>
    <w:p>
      <w:pPr>
        <w:spacing w:before="0" w:after="120" w:line="259" w:lineRule="auto"/>
        <w:jc w:val="both"/>
      </w:pPr>
      <w:r>
        <w:rPr>
          <w:rFonts w:ascii="Calibri" w:hAnsi="Calibri" w:eastAsia="Calibri"/>
          <w:b w:val="0"/>
          <w:sz w:val="24"/>
        </w:rPr>
        <w:t>La Gerencia de Logística es una de las bases de la continuidad operativa de ECAR. Cuando Logística funciona con orden, Obras trabaja mejor, Compras compra con más criterio, Administración puede controlar mejor los costos y Gerencia General puede tomar decisiones con información real.</w:t>
      </w:r>
    </w:p>
    <w:p>
      <w:pPr>
        <w:spacing w:before="0" w:after="120" w:line="259" w:lineRule="auto"/>
        <w:jc w:val="both"/>
      </w:pPr>
      <w:r>
        <w:rPr>
          <w:rFonts w:ascii="Calibri" w:hAnsi="Calibri" w:eastAsia="Calibri"/>
          <w:b/>
          <w:color w:val="0B2B4F"/>
          <w:sz w:val="24"/>
        </w:rPr>
        <w:t>El crecimiento de ECAR exige una logística capaz de anticipar, registrar, responder y mejorar. No alcanza con resolver el problema del día: hay que dejar evidencia, aprender de la causa y evitar que el mismo desvío se repita.</w:t>
      </w:r>
    </w:p>
    <w:p>
      <w:pPr>
        <w:spacing w:before="0" w:after="120" w:line="259" w:lineRule="auto"/>
        <w:jc w:val="both"/>
      </w:pPr>
      <w:r>
        <w:rPr>
          <w:rFonts w:ascii="Calibri" w:hAnsi="Calibri" w:eastAsia="Calibri"/>
          <w:b/>
          <w:color w:val="D72525"/>
          <w:sz w:val="24"/>
        </w:rPr>
        <w:t>Logística no debe ser el lugar donde se descubre el problema tarde. Debe ser el área que permite anticiparlo, registrarlo, resolverlo y evitar que vuelva a repetirse.</w:t>
      </w:r>
    </w:p>
    <w:sectPr w:rsidR="00FC693F" w:rsidRPr="0006063C" w:rsidSect="00034616">
      <w:pgSz w:w="11906" w:h="16838"/>
      <w:pgMar w:top="1134" w:right="1020" w:bottom="964" w:left="1020" w:header="720" w:footer="720" w:gutter="0"/>
      <w:cols w:space="720"/>
      <w:docGrid w:linePitch="360"/>
      <w:pgBorders w:offsetFrom="page">
        <w:top w:val="single" w:sz="8" w:space="18" w:color="1F4E79"/>
        <w:left w:val="single" w:sz="8" w:space="18" w:color="1F4E79"/>
        <w:bottom w:val="single" w:sz="8" w:space="18" w:color="1F4E79"/>
        <w:right w:val="single" w:sz="8" w:space="18"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ECAR Constructora | Documento interno | Página </w:t>
    </w:r>
    <w:r>
      <w:fldChar w:fldCharType="begin"/>
      <w:instrText xml:space="preserve">PAGE</w:instrText>
      <w:fldChar w:fldCharType="separate"/>
      <w:t>Actualizar en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720000" cy="710793"/>
          <wp:docPr id="1" name="Picture 1"/>
          <wp:cNvGraphicFramePr>
            <a:graphicFrameLocks noChangeAspect="1"/>
          </wp:cNvGraphicFramePr>
          <a:graphic>
            <a:graphicData uri="http://schemas.openxmlformats.org/drawingml/2006/picture">
              <pic:pic>
                <pic:nvPicPr>
                  <pic:cNvPr id="0" name="ecar logopng (1).png"/>
                  <pic:cNvPicPr/>
                </pic:nvPicPr>
                <pic:blipFill>
                  <a:blip r:embed="rId1"/>
                  <a:stretch>
                    <a:fillRect/>
                  </a:stretch>
                </pic:blipFill>
                <pic:spPr>
                  <a:xfrm>
                    <a:off x="0" y="0"/>
                    <a:ext cx="720000" cy="710793"/>
                  </a:xfrm>
                  <a:prstGeom prst="rect"/>
                </pic:spPr>
              </pic:pic>
            </a:graphicData>
          </a:graphic>
        </wp:inline>
      </w:drawing>
    </w:r>
    <w:r>
      <w:rPr>
        <w:b/>
        <w:color w:val="0B2B4F"/>
        <w:sz w:val="18"/>
      </w:rPr>
      <w:t xml:space="preserve">   ECAR Constructora | Procedimiento Gerencia de Logística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2B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D7252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