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32"/>
        </w:rPr>
        <w:t>SACRAE PRECES — VOLUME I: DAILY CATHOLIC PRAYERS</w:t>
      </w:r>
    </w:p>
    <w:p>
      <w:pPr>
        <w:jc w:val="center"/>
      </w:pPr>
      <w:r>
        <w:rPr>
          <w:rFonts w:ascii="Garamond" w:hAnsi="Garamond"/>
          <w:i/>
          <w:sz w:val="22"/>
        </w:rPr>
        <w:t>Detailed Chapter-by-Chapter Overview</w:t>
      </w:r>
    </w:p>
    <w:p>
      <w:pPr>
        <w:spacing w:before="120" w:after="80"/>
      </w:pPr>
      <w:r>
        <w:rPr>
          <w:rFonts w:ascii="Garamond" w:hAnsi="Garamond"/>
          <w:b/>
          <w:sz w:val="23"/>
        </w:rPr>
        <w:t>Prologue</w:t>
      </w:r>
    </w:p>
    <w:p>
      <w:pPr>
        <w:spacing w:after="60"/>
      </w:pPr>
    </w:p>
    <w:p>
      <w:pPr>
        <w:spacing w:after="120" w:line="252" w:lineRule="auto"/>
        <w:jc w:val="both"/>
      </w:pPr>
      <w:r>
        <w:rPr>
          <w:rFonts w:ascii="Garamond" w:hAnsi="Garamond"/>
          <w:b w:val="0"/>
          <w:sz w:val="23"/>
        </w:rPr>
        <w:t>The Prologue introduces the purpose and spirit of *Sacrae Preces*. It presents prayer as an invitation to enter more deeply into the life of faith rather than simply as a collection of words to be recited. The opening establishes the book's emphasis on returning to God through familiar prayers, Scripture, tradition, and the ordinary circumstances of daily life.</w:t>
      </w:r>
    </w:p>
    <w:p>
      <w:pPr>
        <w:spacing w:after="60"/>
      </w:pPr>
    </w:p>
    <w:p>
      <w:pPr>
        <w:spacing w:after="60"/>
      </w:pPr>
    </w:p>
    <w:p>
      <w:pPr>
        <w:spacing w:after="60"/>
      </w:pPr>
    </w:p>
    <w:p>
      <w:pPr>
        <w:spacing w:before="180" w:after="80"/>
      </w:pPr>
      <w:r>
        <w:rPr>
          <w:rFonts w:ascii="Garamond" w:hAnsi="Garamond"/>
          <w:b/>
          <w:sz w:val="25"/>
        </w:rPr>
        <w:t>Introduction</w:t>
      </w:r>
    </w:p>
    <w:p>
      <w:pPr>
        <w:spacing w:after="60"/>
      </w:pPr>
    </w:p>
    <w:p>
      <w:pPr>
        <w:spacing w:before="120" w:after="80"/>
      </w:pPr>
      <w:r>
        <w:rPr>
          <w:rFonts w:ascii="Garamond" w:hAnsi="Garamond"/>
          <w:b/>
          <w:sz w:val="23"/>
        </w:rPr>
        <w:t>English and Latin</w:t>
      </w:r>
    </w:p>
    <w:p>
      <w:pPr>
        <w:spacing w:after="60"/>
      </w:pPr>
    </w:p>
    <w:p>
      <w:pPr>
        <w:spacing w:after="120" w:line="252" w:lineRule="auto"/>
        <w:jc w:val="both"/>
      </w:pPr>
      <w:r>
        <w:rPr>
          <w:rFonts w:ascii="Garamond" w:hAnsi="Garamond"/>
          <w:b w:val="0"/>
          <w:sz w:val="23"/>
        </w:rPr>
        <w:t>This section explains the decision to present each prayer in both English and Latin. English provides accessibility and understanding, while Latin allows readers to encounter prayers in the traditional language of the Roman Catholic Church. The section presents Latin not as a requirement for prayer, but as an opportunity to become more familiar with the language and devotional heritage of the Church.</w:t>
      </w:r>
    </w:p>
    <w:p>
      <w:pPr>
        <w:spacing w:after="60"/>
      </w:pPr>
    </w:p>
    <w:p>
      <w:pPr>
        <w:spacing w:before="120" w:after="80"/>
      </w:pPr>
      <w:r>
        <w:rPr>
          <w:rFonts w:ascii="Garamond" w:hAnsi="Garamond"/>
          <w:b/>
          <w:sz w:val="23"/>
        </w:rPr>
        <w:t>The Prayer</w:t>
      </w:r>
    </w:p>
    <w:p>
      <w:pPr>
        <w:spacing w:after="60"/>
      </w:pPr>
    </w:p>
    <w:p>
      <w:pPr>
        <w:spacing w:after="120" w:line="252" w:lineRule="auto"/>
        <w:jc w:val="both"/>
      </w:pPr>
      <w:r>
        <w:rPr>
          <w:rFonts w:ascii="Garamond" w:hAnsi="Garamond"/>
          <w:b w:val="0"/>
          <w:sz w:val="23"/>
        </w:rPr>
        <w:t>This section explains the structure used throughout the volume. The prayers are presented as devotional companions rather than merely texts for memorization, with each prayer situated within a broader framework of Scripture, reflection, and practical prayer.</w:t>
      </w:r>
    </w:p>
    <w:p>
      <w:pPr>
        <w:spacing w:after="60"/>
      </w:pPr>
    </w:p>
    <w:p>
      <w:pPr>
        <w:spacing w:before="120" w:after="80"/>
      </w:pPr>
      <w:r>
        <w:rPr>
          <w:rFonts w:ascii="Garamond" w:hAnsi="Garamond"/>
          <w:b/>
          <w:sz w:val="23"/>
        </w:rPr>
        <w:t>Scripture</w:t>
      </w:r>
    </w:p>
    <w:p>
      <w:pPr>
        <w:spacing w:after="60"/>
      </w:pPr>
    </w:p>
    <w:p>
      <w:pPr>
        <w:spacing w:after="120" w:line="252" w:lineRule="auto"/>
        <w:jc w:val="both"/>
      </w:pPr>
      <w:r>
        <w:rPr>
          <w:rFonts w:ascii="Garamond" w:hAnsi="Garamond"/>
          <w:b w:val="0"/>
          <w:sz w:val="23"/>
        </w:rPr>
        <w:t>This section introduces the biblical foundation of the prayers. Scripture references and quotations are provided to help readers discover the connections between traditional Catholic prayers and the Word of God.</w:t>
      </w:r>
    </w:p>
    <w:p>
      <w:pPr>
        <w:spacing w:after="60"/>
      </w:pPr>
    </w:p>
    <w:p>
      <w:pPr>
        <w:spacing w:before="120" w:after="80"/>
      </w:pPr>
      <w:r>
        <w:rPr>
          <w:rFonts w:ascii="Garamond" w:hAnsi="Garamond"/>
          <w:b/>
          <w:sz w:val="23"/>
        </w:rPr>
        <w:t>Reflection</w:t>
      </w:r>
    </w:p>
    <w:p>
      <w:pPr>
        <w:spacing w:after="60"/>
      </w:pPr>
    </w:p>
    <w:p>
      <w:pPr>
        <w:spacing w:after="120" w:line="252" w:lineRule="auto"/>
        <w:jc w:val="both"/>
      </w:pPr>
      <w:r>
        <w:rPr>
          <w:rFonts w:ascii="Garamond" w:hAnsi="Garamond"/>
          <w:b w:val="0"/>
          <w:sz w:val="23"/>
        </w:rPr>
        <w:t>The Reflection section explains the role of meditation in the book. Readers are encouraged to pause after praying and consider what the prayer reveals about God, faith, and their own life.</w:t>
      </w:r>
    </w:p>
    <w:p>
      <w:pPr>
        <w:spacing w:after="60"/>
      </w:pPr>
    </w:p>
    <w:p>
      <w:pPr>
        <w:spacing w:before="120" w:after="80"/>
      </w:pPr>
      <w:r>
        <w:rPr>
          <w:rFonts w:ascii="Garamond" w:hAnsi="Garamond"/>
          <w:b/>
          <w:sz w:val="23"/>
        </w:rPr>
        <w:t>Latin Vocabulary</w:t>
      </w:r>
    </w:p>
    <w:p>
      <w:pPr>
        <w:spacing w:after="60"/>
      </w:pPr>
    </w:p>
    <w:p>
      <w:pPr>
        <w:spacing w:after="120" w:line="252" w:lineRule="auto"/>
        <w:jc w:val="both"/>
      </w:pPr>
      <w:r>
        <w:rPr>
          <w:rFonts w:ascii="Garamond" w:hAnsi="Garamond"/>
          <w:b w:val="0"/>
          <w:sz w:val="23"/>
        </w:rPr>
        <w:t>This section introduces selected Latin words and expressions encountered throughout the prayers. It is intended to help readers become familiar with the meaning and devotional significance of recurring Latin terminology.</w:t>
      </w:r>
    </w:p>
    <w:p>
      <w:pPr>
        <w:spacing w:after="60"/>
      </w:pPr>
    </w:p>
    <w:p>
      <w:pPr>
        <w:spacing w:before="120" w:after="80"/>
      </w:pPr>
      <w:r>
        <w:rPr>
          <w:rFonts w:ascii="Garamond" w:hAnsi="Garamond"/>
          <w:b/>
          <w:sz w:val="23"/>
        </w:rPr>
        <w:t>Prayer Through the Day</w:t>
      </w:r>
    </w:p>
    <w:p>
      <w:pPr>
        <w:spacing w:after="60"/>
      </w:pPr>
    </w:p>
    <w:p>
      <w:pPr>
        <w:spacing w:after="120" w:line="252" w:lineRule="auto"/>
        <w:jc w:val="both"/>
      </w:pPr>
      <w:r>
        <w:rPr>
          <w:rFonts w:ascii="Garamond" w:hAnsi="Garamond"/>
          <w:b w:val="0"/>
          <w:sz w:val="23"/>
        </w:rPr>
        <w:t>This section presents prayer as something that can accompany the whole day rather than being restricted to a single devotional moment. It encourages readers to develop a simple rhythm of prayer from morning through evening.</w:t>
      </w:r>
    </w:p>
    <w:p>
      <w:pPr>
        <w:spacing w:after="60"/>
      </w:pPr>
    </w:p>
    <w:p>
      <w:pPr>
        <w:spacing w:before="120" w:after="80"/>
      </w:pPr>
      <w:r>
        <w:rPr>
          <w:rFonts w:ascii="Garamond" w:hAnsi="Garamond"/>
          <w:b/>
          <w:sz w:val="23"/>
        </w:rPr>
        <w:t>A Simple Way to Begin</w:t>
      </w:r>
    </w:p>
    <w:p>
      <w:pPr>
        <w:spacing w:after="60"/>
      </w:pPr>
    </w:p>
    <w:p>
      <w:pPr>
        <w:spacing w:after="120" w:line="252" w:lineRule="auto"/>
        <w:jc w:val="both"/>
      </w:pPr>
      <w:r>
        <w:rPr>
          <w:rFonts w:ascii="Garamond" w:hAnsi="Garamond"/>
          <w:b w:val="0"/>
          <w:sz w:val="23"/>
        </w:rPr>
        <w:t>This section offers practical guidance for readers who may be unsure how to begin developing a more regular prayer life. The emphasis is on simplicity, consistency, and turning toward God without feeling overwhelmed by the number of available prayers or devotional practices.</w:t>
      </w:r>
    </w:p>
    <w:p>
      <w:pPr>
        <w:spacing w:after="60"/>
      </w:pPr>
    </w:p>
    <w:p>
      <w:pPr>
        <w:spacing w:before="120" w:after="80"/>
      </w:pPr>
      <w:r>
        <w:rPr>
          <w:rFonts w:ascii="Garamond" w:hAnsi="Garamond"/>
          <w:b/>
          <w:sz w:val="23"/>
        </w:rPr>
        <w:t>Return</w:t>
      </w:r>
    </w:p>
    <w:p>
      <w:pPr>
        <w:spacing w:after="60"/>
      </w:pPr>
    </w:p>
    <w:p>
      <w:pPr>
        <w:spacing w:after="120" w:line="252" w:lineRule="auto"/>
        <w:jc w:val="both"/>
      </w:pPr>
      <w:r>
        <w:rPr>
          <w:rFonts w:ascii="Garamond" w:hAnsi="Garamond"/>
          <w:b w:val="0"/>
          <w:sz w:val="23"/>
        </w:rPr>
        <w:t>The Introduction concludes by returning to the central theme of the book: prayer as a continual turning toward God. Readers are encouraged to return to prayer throughout the day and throughout their lives.</w:t>
      </w:r>
    </w:p>
    <w:p>
      <w:pPr>
        <w:spacing w:after="60"/>
      </w:pPr>
    </w:p>
    <w:p>
      <w:pPr>
        <w:spacing w:after="60"/>
      </w:pPr>
    </w:p>
    <w:p>
      <w:pPr>
        <w:spacing w:after="60"/>
      </w:pPr>
    </w:p>
    <w:p>
      <w:pPr>
        <w:spacing w:before="240" w:after="80"/>
      </w:pPr>
      <w:r>
        <w:rPr>
          <w:rFonts w:ascii="Garamond" w:hAnsi="Garamond"/>
          <w:b/>
          <w:sz w:val="28"/>
        </w:rPr>
        <w:t>Part I — Basic Prayers</w:t>
      </w:r>
    </w:p>
    <w:p>
      <w:pPr>
        <w:spacing w:after="60"/>
      </w:pPr>
    </w:p>
    <w:p>
      <w:pPr>
        <w:spacing w:after="120" w:line="252" w:lineRule="auto"/>
        <w:jc w:val="both"/>
      </w:pPr>
      <w:r>
        <w:rPr>
          <w:rFonts w:ascii="Garamond" w:hAnsi="Garamond"/>
          <w:b w:val="0"/>
          <w:sz w:val="23"/>
        </w:rPr>
        <w:t>Part I introduces foundational prayers of Catholic life. These familiar prayers are presented not simply as prayers to memorize, but as invitations to rediscover the faith expressed within words that generations of Christians have prayed.</w:t>
      </w:r>
    </w:p>
    <w:p>
      <w:pPr>
        <w:spacing w:after="60"/>
      </w:pPr>
    </w:p>
    <w:p>
      <w:pPr>
        <w:spacing w:before="120" w:after="80"/>
      </w:pPr>
      <w:r>
        <w:rPr>
          <w:rFonts w:ascii="Garamond" w:hAnsi="Garamond"/>
          <w:b/>
          <w:sz w:val="23"/>
        </w:rPr>
        <w:t>Sign of the Cross</w:t>
      </w:r>
    </w:p>
    <w:p>
      <w:pPr>
        <w:spacing w:after="60"/>
      </w:pPr>
    </w:p>
    <w:p>
      <w:pPr>
        <w:spacing w:after="120" w:line="252" w:lineRule="auto"/>
        <w:jc w:val="both"/>
      </w:pPr>
      <w:r>
        <w:rPr>
          <w:rFonts w:ascii="Garamond" w:hAnsi="Garamond"/>
          <w:b w:val="0"/>
          <w:sz w:val="23"/>
        </w:rPr>
        <w:t>The volume begins with the Sign of the Cross, the foundational gesture with which Catholics traditionally begin and conclude prayer. The chapter explores the Trinitarian character of the prayer and the Cross as the central sign of Christian faith. Scripture and reflection invite the reader to consider how this simple gesture places the whole of prayer within the mystery of the Father, Son, and Holy Spirit.</w:t>
      </w:r>
    </w:p>
    <w:p>
      <w:pPr>
        <w:spacing w:after="60"/>
      </w:pPr>
    </w:p>
    <w:p>
      <w:pPr>
        <w:spacing w:before="120" w:after="80"/>
      </w:pPr>
      <w:r>
        <w:rPr>
          <w:rFonts w:ascii="Garamond" w:hAnsi="Garamond"/>
          <w:b/>
          <w:sz w:val="23"/>
        </w:rPr>
        <w:t>The Our Father</w:t>
      </w:r>
    </w:p>
    <w:p>
      <w:pPr>
        <w:spacing w:after="60"/>
      </w:pPr>
    </w:p>
    <w:p>
      <w:pPr>
        <w:spacing w:after="120" w:line="252" w:lineRule="auto"/>
        <w:jc w:val="both"/>
      </w:pPr>
      <w:r>
        <w:rPr>
          <w:rFonts w:ascii="Garamond" w:hAnsi="Garamond"/>
          <w:b w:val="0"/>
          <w:sz w:val="23"/>
        </w:rPr>
        <w:t>The Our Father is presented as the prayer taught by Christ Himself. The chapter considers the meaning of praying to God as Father, the communal significance of the word "our," and the petitions concerning God's name, His Kingdom, daily bread, forgiveness, and deliverance from evil. The accompanying reflection encourages readers to approach the prayer with greater attention rather than allowing its familiarity to make it routine.</w:t>
      </w:r>
    </w:p>
    <w:p>
      <w:pPr>
        <w:spacing w:after="60"/>
      </w:pPr>
    </w:p>
    <w:p>
      <w:pPr>
        <w:spacing w:before="120" w:after="80"/>
      </w:pPr>
      <w:r>
        <w:rPr>
          <w:rFonts w:ascii="Garamond" w:hAnsi="Garamond"/>
          <w:b/>
          <w:sz w:val="23"/>
        </w:rPr>
        <w:t>The Hail Mary</w:t>
      </w:r>
    </w:p>
    <w:p>
      <w:pPr>
        <w:spacing w:after="60"/>
      </w:pPr>
    </w:p>
    <w:p>
      <w:pPr>
        <w:spacing w:after="120" w:line="252" w:lineRule="auto"/>
        <w:jc w:val="both"/>
      </w:pPr>
      <w:r>
        <w:rPr>
          <w:rFonts w:ascii="Garamond" w:hAnsi="Garamond"/>
          <w:b w:val="0"/>
          <w:sz w:val="23"/>
        </w:rPr>
        <w:t>The Hail Mary introduces the biblical foundations of one of the Church's most familiar Marian prayers. The chapter draws particularly on the words of the Archangel Gabriel and Elizabeth in the Gospel of Luke, while inviting reflection on Mary's role in the mystery of the Incarnation and the Church's practice of asking for her intercession.</w:t>
      </w:r>
    </w:p>
    <w:p>
      <w:pPr>
        <w:spacing w:after="60"/>
      </w:pPr>
    </w:p>
    <w:p>
      <w:pPr>
        <w:spacing w:before="120" w:after="80"/>
      </w:pPr>
      <w:r>
        <w:rPr>
          <w:rFonts w:ascii="Garamond" w:hAnsi="Garamond"/>
          <w:b/>
          <w:sz w:val="23"/>
        </w:rPr>
        <w:t>The Glory Be</w:t>
      </w:r>
    </w:p>
    <w:p>
      <w:pPr>
        <w:spacing w:after="60"/>
      </w:pPr>
    </w:p>
    <w:p>
      <w:pPr>
        <w:spacing w:after="120" w:line="252" w:lineRule="auto"/>
        <w:jc w:val="both"/>
      </w:pPr>
      <w:r>
        <w:rPr>
          <w:rFonts w:ascii="Garamond" w:hAnsi="Garamond"/>
          <w:b w:val="0"/>
          <w:sz w:val="23"/>
        </w:rPr>
        <w:t>The Glory Be is presented as a concise prayer of Trinitarian praise. The chapter directs attention away from petition and toward worship, giving the reader an opportunity to praise the Father, Son, and Holy Spirit and to recognize the eternal glory of God.</w:t>
      </w:r>
    </w:p>
    <w:p>
      <w:pPr>
        <w:spacing w:after="60"/>
      </w:pPr>
    </w:p>
    <w:p>
      <w:pPr>
        <w:spacing w:before="120" w:after="80"/>
      </w:pPr>
      <w:r>
        <w:rPr>
          <w:rFonts w:ascii="Garamond" w:hAnsi="Garamond"/>
          <w:b/>
          <w:sz w:val="23"/>
        </w:rPr>
        <w:t>Act of Contrition</w:t>
      </w:r>
    </w:p>
    <w:p>
      <w:pPr>
        <w:spacing w:after="60"/>
      </w:pPr>
    </w:p>
    <w:p>
      <w:pPr>
        <w:spacing w:after="120" w:line="252" w:lineRule="auto"/>
        <w:jc w:val="both"/>
      </w:pPr>
      <w:r>
        <w:rPr>
          <w:rFonts w:ascii="Garamond" w:hAnsi="Garamond"/>
          <w:b w:val="0"/>
          <w:sz w:val="23"/>
        </w:rPr>
        <w:t>The Act of Contrition introduces the prayerful response of repentance and conversion. The chapter explores sorrow for sin, God's mercy, humility, and the desire to turn back toward God. Scripture and reflection emphasize contrition not merely as regret, but as part of an ongoing conversion of heart.</w:t>
      </w:r>
    </w:p>
    <w:p>
      <w:pPr>
        <w:spacing w:after="60"/>
      </w:pPr>
    </w:p>
    <w:p>
      <w:pPr>
        <w:spacing w:before="120" w:after="80"/>
      </w:pPr>
      <w:r>
        <w:rPr>
          <w:rFonts w:ascii="Garamond" w:hAnsi="Garamond"/>
          <w:b/>
          <w:sz w:val="23"/>
        </w:rPr>
        <w:t>Closing Thoughts</w:t>
      </w:r>
    </w:p>
    <w:p>
      <w:pPr>
        <w:spacing w:after="60"/>
      </w:pPr>
    </w:p>
    <w:p>
      <w:pPr>
        <w:spacing w:after="120" w:line="252" w:lineRule="auto"/>
        <w:jc w:val="both"/>
      </w:pPr>
      <w:r>
        <w:rPr>
          <w:rFonts w:ascii="Garamond" w:hAnsi="Garamond"/>
          <w:b w:val="0"/>
          <w:sz w:val="23"/>
        </w:rPr>
        <w:t>The first section concludes by reflecting on the role of foundational prayers in Catholic life. Familiar prayers can become anchors to which the Christian returns repeatedly, allowing faith to remain present in both ordinary and difficult moments.</w:t>
      </w:r>
    </w:p>
    <w:p>
      <w:pPr>
        <w:spacing w:after="60"/>
      </w:pPr>
    </w:p>
    <w:p>
      <w:pPr>
        <w:spacing w:after="60"/>
      </w:pPr>
    </w:p>
    <w:p>
      <w:pPr>
        <w:spacing w:after="60"/>
      </w:pPr>
    </w:p>
    <w:p>
      <w:pPr>
        <w:spacing w:before="240" w:after="80"/>
      </w:pPr>
      <w:r>
        <w:rPr>
          <w:rFonts w:ascii="Garamond" w:hAnsi="Garamond"/>
          <w:b/>
          <w:sz w:val="28"/>
        </w:rPr>
        <w:t>Part II — Gospel Canticles</w:t>
      </w:r>
    </w:p>
    <w:p>
      <w:pPr>
        <w:spacing w:after="60"/>
      </w:pPr>
    </w:p>
    <w:p>
      <w:pPr>
        <w:spacing w:after="120" w:line="252" w:lineRule="auto"/>
        <w:jc w:val="both"/>
      </w:pPr>
      <w:r>
        <w:rPr>
          <w:rFonts w:ascii="Garamond" w:hAnsi="Garamond"/>
          <w:b w:val="0"/>
          <w:sz w:val="23"/>
        </w:rPr>
        <w:t>Part II turns from foundational prayers to three canticles taken directly from the Gospel of Luke. The Benedictus, Magnificat, and Nunc Dimittis connect the reader with the biblical prayer of the Church and with the traditional rhythm of the Liturgy of the Hours.</w:t>
      </w:r>
    </w:p>
    <w:p>
      <w:pPr>
        <w:spacing w:after="60"/>
      </w:pPr>
    </w:p>
    <w:p>
      <w:pPr>
        <w:spacing w:before="120" w:after="80"/>
      </w:pPr>
      <w:r>
        <w:rPr>
          <w:rFonts w:ascii="Garamond" w:hAnsi="Garamond"/>
          <w:b/>
          <w:sz w:val="23"/>
        </w:rPr>
        <w:t>The Benedictus</w:t>
      </w:r>
    </w:p>
    <w:p>
      <w:pPr>
        <w:spacing w:after="60"/>
      </w:pPr>
    </w:p>
    <w:p>
      <w:pPr>
        <w:spacing w:after="120" w:line="252" w:lineRule="auto"/>
        <w:jc w:val="both"/>
      </w:pPr>
      <w:r>
        <w:rPr>
          <w:rFonts w:ascii="Garamond" w:hAnsi="Garamond"/>
          <w:b w:val="0"/>
          <w:sz w:val="23"/>
        </w:rPr>
        <w:t>The Benedictus is the canticle of Zechariah, proclaiming God's faithfulness and the coming of salvation. The chapter explores themes of promise, redemption, mercy, and preparation for the Lord. It also introduces the traditional association of the Benedictus with Lauds, or Morning Prayer, giving the reader a biblical prayer with which to begin the day.</w:t>
      </w:r>
    </w:p>
    <w:p>
      <w:pPr>
        <w:spacing w:after="60"/>
      </w:pPr>
    </w:p>
    <w:p>
      <w:pPr>
        <w:spacing w:before="120" w:after="80"/>
      </w:pPr>
      <w:r>
        <w:rPr>
          <w:rFonts w:ascii="Garamond" w:hAnsi="Garamond"/>
          <w:b/>
          <w:sz w:val="23"/>
        </w:rPr>
        <w:t>The Magnificat</w:t>
      </w:r>
    </w:p>
    <w:p>
      <w:pPr>
        <w:spacing w:after="60"/>
      </w:pPr>
    </w:p>
    <w:p>
      <w:pPr>
        <w:spacing w:after="120" w:line="252" w:lineRule="auto"/>
        <w:jc w:val="both"/>
      </w:pPr>
      <w:r>
        <w:rPr>
          <w:rFonts w:ascii="Garamond" w:hAnsi="Garamond"/>
          <w:b w:val="0"/>
          <w:sz w:val="23"/>
        </w:rPr>
        <w:t>The Magnificat is Mary's hymn of praise following the Visitation. The chapter explores Mary's humility, God's mercy, His faithfulness to His promises, and the reversal of worldly expectations expressed throughout the canticle. Its traditional association with Vespers, or Evening Prayer, places Mary's song within the daily prayer of the Church.</w:t>
      </w:r>
    </w:p>
    <w:p>
      <w:pPr>
        <w:spacing w:after="60"/>
      </w:pPr>
    </w:p>
    <w:p>
      <w:pPr>
        <w:spacing w:before="120" w:after="80"/>
      </w:pPr>
      <w:r>
        <w:rPr>
          <w:rFonts w:ascii="Garamond" w:hAnsi="Garamond"/>
          <w:b/>
          <w:sz w:val="23"/>
        </w:rPr>
        <w:t>The Nunc Dimittis</w:t>
      </w:r>
    </w:p>
    <w:p>
      <w:pPr>
        <w:spacing w:after="60"/>
      </w:pPr>
    </w:p>
    <w:p>
      <w:pPr>
        <w:spacing w:after="120" w:line="252" w:lineRule="auto"/>
        <w:jc w:val="both"/>
      </w:pPr>
      <w:r>
        <w:rPr>
          <w:rFonts w:ascii="Garamond" w:hAnsi="Garamond"/>
          <w:b w:val="0"/>
          <w:sz w:val="23"/>
        </w:rPr>
        <w:t>The Nunc Dimittis is Simeon's prayer of recognition and peaceful surrender after encountering the infant Christ in the Temple. The chapter explores fulfilment, recognition, peace, and the readiness to entrust oneself to God. Its traditional association with Compline, or Night Prayer, makes it a fitting prayer for the close of the day.</w:t>
      </w:r>
    </w:p>
    <w:p>
      <w:pPr>
        <w:spacing w:after="60"/>
      </w:pPr>
    </w:p>
    <w:p>
      <w:pPr>
        <w:spacing w:before="120" w:after="80"/>
      </w:pPr>
      <w:r>
        <w:rPr>
          <w:rFonts w:ascii="Garamond" w:hAnsi="Garamond"/>
          <w:b/>
          <w:sz w:val="23"/>
        </w:rPr>
        <w:t>Closing Thoughts</w:t>
      </w:r>
    </w:p>
    <w:p>
      <w:pPr>
        <w:spacing w:after="60"/>
      </w:pPr>
    </w:p>
    <w:p>
      <w:pPr>
        <w:spacing w:after="120" w:line="252" w:lineRule="auto"/>
        <w:jc w:val="both"/>
      </w:pPr>
      <w:r>
        <w:rPr>
          <w:rFonts w:ascii="Garamond" w:hAnsi="Garamond"/>
          <w:b w:val="0"/>
          <w:sz w:val="23"/>
        </w:rPr>
        <w:t>The section concludes by reflecting on the three canticles as songs of waiting, rejoicing, and receiving. Together they invite the reader to recognize God's faithfulness and to discover Scripture itself as a source of daily prayer.</w:t>
      </w:r>
    </w:p>
    <w:p>
      <w:pPr>
        <w:spacing w:after="60"/>
      </w:pPr>
    </w:p>
    <w:p>
      <w:pPr>
        <w:spacing w:after="60"/>
      </w:pPr>
    </w:p>
    <w:p>
      <w:pPr>
        <w:spacing w:after="60"/>
      </w:pPr>
    </w:p>
    <w:p>
      <w:pPr>
        <w:spacing w:before="240" w:after="80"/>
      </w:pPr>
      <w:r>
        <w:rPr>
          <w:rFonts w:ascii="Garamond" w:hAnsi="Garamond"/>
          <w:b/>
          <w:sz w:val="28"/>
        </w:rPr>
        <w:t>Part III — Devotional Prayers</w:t>
      </w:r>
    </w:p>
    <w:p>
      <w:pPr>
        <w:spacing w:after="60"/>
      </w:pPr>
    </w:p>
    <w:p>
      <w:pPr>
        <w:spacing w:after="120" w:line="252" w:lineRule="auto"/>
        <w:jc w:val="both"/>
      </w:pPr>
      <w:r>
        <w:rPr>
          <w:rFonts w:ascii="Garamond" w:hAnsi="Garamond"/>
          <w:b w:val="0"/>
          <w:sz w:val="23"/>
        </w:rPr>
        <w:t>Part III gathers prayers intended to accompany the ordinary rhythm of Christian life. These prayers provide ways of offering the day to God, pausing for prayer, seeking protection and intercession, remembering the faithful departed, giving praise, and entrusting the day to God at night.</w:t>
      </w:r>
    </w:p>
    <w:p>
      <w:pPr>
        <w:spacing w:after="60"/>
      </w:pPr>
    </w:p>
    <w:p>
      <w:pPr>
        <w:spacing w:before="120" w:after="80"/>
      </w:pPr>
      <w:r>
        <w:rPr>
          <w:rFonts w:ascii="Garamond" w:hAnsi="Garamond"/>
          <w:b/>
          <w:sz w:val="23"/>
        </w:rPr>
        <w:t>Morning Offering</w:t>
      </w:r>
    </w:p>
    <w:p>
      <w:pPr>
        <w:spacing w:after="60"/>
      </w:pPr>
    </w:p>
    <w:p>
      <w:pPr>
        <w:spacing w:after="120" w:line="252" w:lineRule="auto"/>
        <w:jc w:val="both"/>
      </w:pPr>
      <w:r>
        <w:rPr>
          <w:rFonts w:ascii="Garamond" w:hAnsi="Garamond"/>
          <w:b w:val="0"/>
          <w:sz w:val="23"/>
        </w:rPr>
        <w:t>The Morning Offering begins the day by placing one's prayers, works, joys, and sufferings before God. The chapter explores the practice of offering the whole of the coming day to God and placing one's intentions in union with Christ and the Sacrifice of the Mass.</w:t>
      </w:r>
    </w:p>
    <w:p>
      <w:pPr>
        <w:spacing w:after="60"/>
      </w:pPr>
    </w:p>
    <w:p>
      <w:pPr>
        <w:spacing w:before="120" w:after="80"/>
      </w:pPr>
      <w:r>
        <w:rPr>
          <w:rFonts w:ascii="Garamond" w:hAnsi="Garamond"/>
          <w:b/>
          <w:sz w:val="23"/>
        </w:rPr>
        <w:t>The Angelus</w:t>
      </w:r>
    </w:p>
    <w:p>
      <w:pPr>
        <w:spacing w:after="60"/>
      </w:pPr>
    </w:p>
    <w:p>
      <w:pPr>
        <w:spacing w:after="120" w:line="252" w:lineRule="auto"/>
        <w:jc w:val="both"/>
      </w:pPr>
      <w:r>
        <w:rPr>
          <w:rFonts w:ascii="Garamond" w:hAnsi="Garamond"/>
          <w:b w:val="0"/>
          <w:sz w:val="23"/>
        </w:rPr>
        <w:t>The Angelus recalls the Annunciation and the mystery of the Incarnation. The chapter presents the prayer's traditional rhythm at morning, noon, and evening and encourages readers to use these moments as pauses in the day to remember Christ's coming into the world.</w:t>
      </w:r>
    </w:p>
    <w:p>
      <w:pPr>
        <w:spacing w:after="60"/>
      </w:pPr>
    </w:p>
    <w:p>
      <w:pPr>
        <w:spacing w:before="120" w:after="80"/>
      </w:pPr>
      <w:r>
        <w:rPr>
          <w:rFonts w:ascii="Garamond" w:hAnsi="Garamond"/>
          <w:b/>
          <w:sz w:val="23"/>
        </w:rPr>
        <w:t>Anima Christi</w:t>
      </w:r>
    </w:p>
    <w:p>
      <w:pPr>
        <w:spacing w:after="60"/>
      </w:pPr>
    </w:p>
    <w:p>
      <w:pPr>
        <w:spacing w:after="120" w:line="252" w:lineRule="auto"/>
        <w:jc w:val="both"/>
      </w:pPr>
      <w:r>
        <w:rPr>
          <w:rFonts w:ascii="Garamond" w:hAnsi="Garamond"/>
          <w:b w:val="0"/>
          <w:sz w:val="23"/>
        </w:rPr>
        <w:t>The Anima Christi is a deeply personal prayer addressed to Christ. The chapter explores themes of the Eucharist, Christ's Passion, mercy, protection, and union with Christ. The prayer invites the reader into a direct and intimate act of trust in Christ.</w:t>
      </w:r>
    </w:p>
    <w:p>
      <w:pPr>
        <w:spacing w:after="60"/>
      </w:pPr>
    </w:p>
    <w:p>
      <w:pPr>
        <w:spacing w:before="120" w:after="80"/>
      </w:pPr>
      <w:r>
        <w:rPr>
          <w:rFonts w:ascii="Garamond" w:hAnsi="Garamond"/>
          <w:b/>
          <w:sz w:val="23"/>
        </w:rPr>
        <w:t>Guardian Angel Prayer</w:t>
      </w:r>
    </w:p>
    <w:p>
      <w:pPr>
        <w:spacing w:after="60"/>
      </w:pPr>
    </w:p>
    <w:p>
      <w:pPr>
        <w:spacing w:after="120" w:line="252" w:lineRule="auto"/>
        <w:jc w:val="both"/>
      </w:pPr>
      <w:r>
        <w:rPr>
          <w:rFonts w:ascii="Garamond" w:hAnsi="Garamond"/>
          <w:b w:val="0"/>
          <w:sz w:val="23"/>
        </w:rPr>
        <w:t>The Guardian Angel Prayer introduces the Catholic tradition of asking for the assistance and protection of the angels. The chapter considers the biblical witness concerning angels and their service to God while encouraging the reader to place confidence ultimately in God's providence.</w:t>
      </w:r>
    </w:p>
    <w:p>
      <w:pPr>
        <w:spacing w:after="60"/>
      </w:pPr>
    </w:p>
    <w:p>
      <w:pPr>
        <w:spacing w:before="120" w:after="80"/>
      </w:pPr>
      <w:r>
        <w:rPr>
          <w:rFonts w:ascii="Garamond" w:hAnsi="Garamond"/>
          <w:b/>
          <w:sz w:val="23"/>
        </w:rPr>
        <w:t>Prayer for the Faithful Departed</w:t>
      </w:r>
    </w:p>
    <w:p>
      <w:pPr>
        <w:spacing w:after="60"/>
      </w:pPr>
    </w:p>
    <w:p>
      <w:pPr>
        <w:spacing w:after="120" w:line="252" w:lineRule="auto"/>
        <w:jc w:val="both"/>
      </w:pPr>
      <w:r>
        <w:rPr>
          <w:rFonts w:ascii="Garamond" w:hAnsi="Garamond"/>
          <w:b w:val="0"/>
          <w:sz w:val="23"/>
        </w:rPr>
        <w:t>This chapter introduces prayer for those who have died and explores the Catholic practice of entrusting the faithful departed to God's mercy. Scripture and reflection consider Christian hope in the Resurrection and the communion that exists within the Church.</w:t>
      </w:r>
    </w:p>
    <w:p>
      <w:pPr>
        <w:spacing w:after="60"/>
      </w:pPr>
    </w:p>
    <w:p>
      <w:pPr>
        <w:spacing w:before="120" w:after="80"/>
      </w:pPr>
      <w:r>
        <w:rPr>
          <w:rFonts w:ascii="Garamond" w:hAnsi="Garamond"/>
          <w:b/>
          <w:sz w:val="23"/>
        </w:rPr>
        <w:t>Divine Praises</w:t>
      </w:r>
    </w:p>
    <w:p>
      <w:pPr>
        <w:spacing w:after="60"/>
      </w:pPr>
    </w:p>
    <w:p>
      <w:pPr>
        <w:spacing w:after="120" w:line="252" w:lineRule="auto"/>
        <w:jc w:val="both"/>
      </w:pPr>
      <w:r>
        <w:rPr>
          <w:rFonts w:ascii="Garamond" w:hAnsi="Garamond"/>
          <w:b w:val="0"/>
          <w:sz w:val="23"/>
        </w:rPr>
        <w:t>The Divine Praises is a prayer of praise and adoration that directs the heart toward the holiness, goodness, and glory of God. The chapter provides an opportunity to move beyond petition and simply praise God for who He is.</w:t>
      </w:r>
    </w:p>
    <w:p>
      <w:pPr>
        <w:spacing w:after="60"/>
      </w:pPr>
    </w:p>
    <w:p>
      <w:pPr>
        <w:spacing w:before="120" w:after="80"/>
      </w:pPr>
      <w:r>
        <w:rPr>
          <w:rFonts w:ascii="Garamond" w:hAnsi="Garamond"/>
          <w:b/>
          <w:sz w:val="23"/>
        </w:rPr>
        <w:t>Night Prayer</w:t>
      </w:r>
    </w:p>
    <w:p>
      <w:pPr>
        <w:spacing w:after="60"/>
      </w:pPr>
    </w:p>
    <w:p>
      <w:pPr>
        <w:spacing w:after="120" w:line="252" w:lineRule="auto"/>
        <w:jc w:val="both"/>
      </w:pPr>
      <w:r>
        <w:rPr>
          <w:rFonts w:ascii="Garamond" w:hAnsi="Garamond"/>
          <w:b w:val="0"/>
          <w:sz w:val="23"/>
        </w:rPr>
        <w:t>Night Prayer closes the daily cycle by inviting the reader to place the day's concerns, uncertainties, and hopes into God's hands. Scripture and reflection emphasize peace, trust, protection, and the confidence of resting under God's care.</w:t>
      </w:r>
    </w:p>
    <w:p>
      <w:pPr>
        <w:spacing w:after="60"/>
      </w:pPr>
    </w:p>
    <w:p>
      <w:pPr>
        <w:spacing w:before="120" w:after="80"/>
      </w:pPr>
      <w:r>
        <w:rPr>
          <w:rFonts w:ascii="Garamond" w:hAnsi="Garamond"/>
          <w:b/>
          <w:sz w:val="23"/>
        </w:rPr>
        <w:t>Closing Thoughts</w:t>
      </w:r>
    </w:p>
    <w:p>
      <w:pPr>
        <w:spacing w:after="60"/>
      </w:pPr>
    </w:p>
    <w:p>
      <w:pPr>
        <w:spacing w:after="120" w:line="252" w:lineRule="auto"/>
        <w:jc w:val="both"/>
      </w:pPr>
      <w:r>
        <w:rPr>
          <w:rFonts w:ascii="Garamond" w:hAnsi="Garamond"/>
          <w:b w:val="0"/>
          <w:sz w:val="23"/>
        </w:rPr>
        <w:t>Part III concludes by returning to the theme of prayer within ordinary life. Morning, midday, and evening become opportunities to turn toward God, demonstrating that prayer need not be separated from the responsibilities, routines, joys, and difficulties of everyday life.</w:t>
      </w:r>
    </w:p>
    <w:p>
      <w:pPr>
        <w:spacing w:after="60"/>
      </w:pPr>
    </w:p>
    <w:p>
      <w:pPr>
        <w:spacing w:after="60"/>
      </w:pPr>
    </w:p>
    <w:p>
      <w:pPr>
        <w:spacing w:after="60"/>
      </w:pPr>
    </w:p>
    <w:p>
      <w:pPr>
        <w:spacing w:before="240" w:after="80"/>
      </w:pPr>
      <w:r>
        <w:rPr>
          <w:rFonts w:ascii="Garamond" w:hAnsi="Garamond"/>
          <w:b/>
          <w:sz w:val="28"/>
        </w:rPr>
        <w:t>Part IV — Prayers of Protection and Intercession</w:t>
      </w:r>
    </w:p>
    <w:p>
      <w:pPr>
        <w:spacing w:after="60"/>
      </w:pPr>
    </w:p>
    <w:p>
      <w:pPr>
        <w:spacing w:after="120" w:line="252" w:lineRule="auto"/>
        <w:jc w:val="both"/>
      </w:pPr>
      <w:r>
        <w:rPr>
          <w:rFonts w:ascii="Garamond" w:hAnsi="Garamond"/>
          <w:b w:val="0"/>
          <w:sz w:val="23"/>
        </w:rPr>
        <w:t>Part IV turns toward the saints and the Catholic practice of seeking their intercession. These prayers explore protection, faithfulness, guidance, service, and perseverance while keeping the reader's ultimate trust directed toward God.</w:t>
      </w:r>
    </w:p>
    <w:p>
      <w:pPr>
        <w:spacing w:after="60"/>
      </w:pPr>
    </w:p>
    <w:p>
      <w:pPr>
        <w:spacing w:before="120" w:after="80"/>
      </w:pPr>
      <w:r>
        <w:rPr>
          <w:rFonts w:ascii="Garamond" w:hAnsi="Garamond"/>
          <w:b/>
          <w:sz w:val="23"/>
        </w:rPr>
        <w:t>Saint Michael the Archangel</w:t>
      </w:r>
    </w:p>
    <w:p>
      <w:pPr>
        <w:spacing w:after="60"/>
      </w:pPr>
    </w:p>
    <w:p>
      <w:pPr>
        <w:spacing w:after="120" w:line="252" w:lineRule="auto"/>
        <w:jc w:val="both"/>
      </w:pPr>
      <w:r>
        <w:rPr>
          <w:rFonts w:ascii="Garamond" w:hAnsi="Garamond"/>
          <w:b w:val="0"/>
          <w:sz w:val="23"/>
        </w:rPr>
        <w:t>The prayer to Saint Michael introduces the biblical imagery of spiritual struggle and the Church's traditional devotion to the Archangel. The chapter explores the protection of God, the reality of spiritual conflict, and the role of Saint Michael within Catholic devotional tradition.</w:t>
      </w:r>
    </w:p>
    <w:p>
      <w:pPr>
        <w:spacing w:after="60"/>
      </w:pPr>
    </w:p>
    <w:p>
      <w:pPr>
        <w:spacing w:before="120" w:after="80"/>
      </w:pPr>
      <w:r>
        <w:rPr>
          <w:rFonts w:ascii="Garamond" w:hAnsi="Garamond"/>
          <w:b/>
          <w:sz w:val="23"/>
        </w:rPr>
        <w:t>Saint Benedict</w:t>
      </w:r>
    </w:p>
    <w:p>
      <w:pPr>
        <w:spacing w:after="60"/>
      </w:pPr>
    </w:p>
    <w:p>
      <w:pPr>
        <w:spacing w:after="120" w:line="252" w:lineRule="auto"/>
        <w:jc w:val="both"/>
      </w:pPr>
      <w:r>
        <w:rPr>
          <w:rFonts w:ascii="Garamond" w:hAnsi="Garamond"/>
          <w:b w:val="0"/>
          <w:sz w:val="23"/>
        </w:rPr>
        <w:t>The Saint Benedict chapter introduces the traditional protective prayer associated with the Medal of Saint Benedict. The chapter focuses on resisting evil, remaining faithful to Christ, and placing one's trust in God rather than fear. The biblical foundations emphasize resistance to temptation and steadfastness in faith.</w:t>
      </w:r>
    </w:p>
    <w:p>
      <w:pPr>
        <w:spacing w:after="60"/>
      </w:pPr>
    </w:p>
    <w:p>
      <w:pPr>
        <w:spacing w:before="120" w:after="80"/>
      </w:pPr>
      <w:r>
        <w:rPr>
          <w:rFonts w:ascii="Garamond" w:hAnsi="Garamond"/>
          <w:b/>
          <w:sz w:val="23"/>
        </w:rPr>
        <w:t>Saint Joseph</w:t>
      </w:r>
    </w:p>
    <w:p>
      <w:pPr>
        <w:spacing w:after="60"/>
      </w:pPr>
    </w:p>
    <w:p>
      <w:pPr>
        <w:spacing w:after="120" w:line="252" w:lineRule="auto"/>
        <w:jc w:val="both"/>
      </w:pPr>
      <w:r>
        <w:rPr>
          <w:rFonts w:ascii="Garamond" w:hAnsi="Garamond"/>
          <w:b w:val="0"/>
          <w:sz w:val="23"/>
        </w:rPr>
        <w:t>The prayer to Saint Joseph considers Joseph as the faithful guardian of Mary and Jesus and as a model of quiet obedience, work, responsibility, and trust in God's direction. The chapter encourages readers to seek his intercession in family life, work, and the ordinary responsibilities of Christian vocation.</w:t>
      </w:r>
    </w:p>
    <w:p>
      <w:pPr>
        <w:spacing w:after="60"/>
      </w:pPr>
    </w:p>
    <w:p>
      <w:pPr>
        <w:spacing w:before="120" w:after="80"/>
      </w:pPr>
      <w:r>
        <w:rPr>
          <w:rFonts w:ascii="Garamond" w:hAnsi="Garamond"/>
          <w:b/>
          <w:sz w:val="23"/>
        </w:rPr>
        <w:t>Saint Anthony</w:t>
      </w:r>
    </w:p>
    <w:p>
      <w:pPr>
        <w:spacing w:after="60"/>
      </w:pPr>
    </w:p>
    <w:p>
      <w:pPr>
        <w:spacing w:after="120" w:line="252" w:lineRule="auto"/>
        <w:jc w:val="both"/>
      </w:pPr>
      <w:r>
        <w:rPr>
          <w:rFonts w:ascii="Garamond" w:hAnsi="Garamond"/>
          <w:b w:val="0"/>
          <w:sz w:val="23"/>
        </w:rPr>
        <w:t>The prayer to Saint Anthony introduces a traditional devotion associated particularly with seeking help in times of need. The chapter reflects on perseverance in prayer, trust in God's providence, and the role of the saints as intercessors.</w:t>
      </w:r>
    </w:p>
    <w:p>
      <w:pPr>
        <w:spacing w:after="60"/>
      </w:pPr>
    </w:p>
    <w:p>
      <w:pPr>
        <w:spacing w:before="120" w:after="80"/>
      </w:pPr>
      <w:r>
        <w:rPr>
          <w:rFonts w:ascii="Garamond" w:hAnsi="Garamond"/>
          <w:b/>
          <w:sz w:val="23"/>
        </w:rPr>
        <w:t>Saint Christopher</w:t>
      </w:r>
    </w:p>
    <w:p>
      <w:pPr>
        <w:spacing w:after="60"/>
      </w:pPr>
    </w:p>
    <w:p>
      <w:pPr>
        <w:spacing w:after="120" w:line="252" w:lineRule="auto"/>
        <w:jc w:val="both"/>
      </w:pPr>
      <w:r>
        <w:rPr>
          <w:rFonts w:ascii="Garamond" w:hAnsi="Garamond"/>
          <w:b w:val="0"/>
          <w:sz w:val="23"/>
        </w:rPr>
        <w:t>The final prayer of Part IV turns toward Saint Christopher, traditionally associated with travellers and those seeking protection on journeys. The chapter acknowledges the longstanding Christian tradition surrounding Saint Christopher while focusing its reflection on the deeper Christian journey: following Christ, trusting God, and seeking guidance toward our true home.</w:t>
      </w:r>
    </w:p>
    <w:p>
      <w:pPr>
        <w:spacing w:after="60"/>
      </w:pPr>
    </w:p>
    <w:p>
      <w:pPr>
        <w:spacing w:before="120" w:after="80"/>
      </w:pPr>
      <w:r>
        <w:rPr>
          <w:rFonts w:ascii="Garamond" w:hAnsi="Garamond"/>
          <w:b/>
          <w:sz w:val="23"/>
        </w:rPr>
        <w:t>Closing Thoughts</w:t>
      </w:r>
    </w:p>
    <w:p>
      <w:pPr>
        <w:spacing w:after="60"/>
      </w:pPr>
    </w:p>
    <w:p>
      <w:pPr>
        <w:spacing w:after="120" w:line="252" w:lineRule="auto"/>
        <w:jc w:val="both"/>
      </w:pPr>
      <w:r>
        <w:rPr>
          <w:rFonts w:ascii="Garamond" w:hAnsi="Garamond"/>
          <w:b w:val="0"/>
          <w:sz w:val="23"/>
        </w:rPr>
        <w:t>The final section concludes by reflecting on the saints as companions in the Christian journey. Protection, faithfulness, service, guidance, and perseverance are presented not only as things Christians may ask for, but also as qualities they are called to embody.</w:t>
      </w:r>
    </w:p>
    <w:p>
      <w:pPr>
        <w:spacing w:after="60"/>
      </w:pPr>
    </w:p>
    <w:p>
      <w:pPr>
        <w:spacing w:after="60"/>
      </w:pPr>
    </w:p>
    <w:p>
      <w:pPr>
        <w:spacing w:after="60"/>
      </w:pPr>
    </w:p>
    <w:p>
      <w:pPr>
        <w:spacing w:before="240" w:after="80"/>
      </w:pPr>
      <w:r>
        <w:rPr>
          <w:rFonts w:ascii="Garamond" w:hAnsi="Garamond"/>
          <w:b/>
          <w:sz w:val="28"/>
        </w:rPr>
        <w:t>Conclusion</w:t>
      </w:r>
    </w:p>
    <w:p>
      <w:pPr>
        <w:spacing w:after="60"/>
      </w:pPr>
    </w:p>
    <w:p>
      <w:pPr>
        <w:spacing w:after="120" w:line="252" w:lineRule="auto"/>
        <w:jc w:val="both"/>
      </w:pPr>
      <w:r>
        <w:rPr>
          <w:rFonts w:ascii="Garamond" w:hAnsi="Garamond"/>
          <w:b w:val="0"/>
          <w:sz w:val="23"/>
        </w:rPr>
        <w:t>The Conclusion gathers the themes of the volume into a final reflection on prayer as an ongoing journey. Closing the book does not mean leaving prayer behind; instead, the reader is encouraged to carry prayer into ordinary life and continually return to God.</w:t>
      </w:r>
    </w:p>
    <w:p>
      <w:pPr>
        <w:spacing w:after="60"/>
      </w:pPr>
    </w:p>
    <w:p>
      <w:pPr>
        <w:spacing w:after="120" w:line="252" w:lineRule="auto"/>
        <w:jc w:val="both"/>
      </w:pPr>
      <w:r>
        <w:rPr>
          <w:rFonts w:ascii="Garamond" w:hAnsi="Garamond"/>
          <w:b w:val="0"/>
          <w:sz w:val="23"/>
        </w:rPr>
        <w:t>The Conclusion also introduces *Sacrae Preces* as the beginning of a broader series. Future volumes are envisioned as exploring additional dimensions of Catholic prayer and devotion, including the Holy Mass, Marian and Rosary devotion, Eucharistic devotion, the Psalms and Gregorian chant, and the liturgical year.</w:t>
      </w:r>
    </w:p>
    <w:p>
      <w:pPr>
        <w:spacing w:after="60"/>
      </w:pPr>
    </w:p>
    <w:p>
      <w:pPr>
        <w:spacing w:after="60"/>
      </w:pPr>
    </w:p>
    <w:p>
      <w:pPr>
        <w:spacing w:after="60"/>
      </w:pPr>
    </w:p>
    <w:p>
      <w:pPr>
        <w:spacing w:before="240" w:after="80"/>
      </w:pPr>
      <w:r>
        <w:rPr>
          <w:rFonts w:ascii="Garamond" w:hAnsi="Garamond"/>
          <w:b/>
          <w:sz w:val="28"/>
        </w:rPr>
        <w:t>Latin Guide</w:t>
      </w:r>
    </w:p>
    <w:p>
      <w:pPr>
        <w:spacing w:after="60"/>
      </w:pPr>
    </w:p>
    <w:p>
      <w:pPr>
        <w:spacing w:after="120" w:line="252" w:lineRule="auto"/>
        <w:jc w:val="both"/>
      </w:pPr>
      <w:r>
        <w:rPr>
          <w:rFonts w:ascii="Garamond" w:hAnsi="Garamond"/>
          <w:b w:val="0"/>
          <w:sz w:val="23"/>
        </w:rPr>
        <w:t>The Latin Guide provides a practical introduction to praying with Latin and serves as a reference for readers who wish to become more familiar with the language traditionally associated with Roman Catholic prayer.</w:t>
      </w:r>
    </w:p>
    <w:p>
      <w:pPr>
        <w:spacing w:after="60"/>
      </w:pPr>
    </w:p>
    <w:p>
      <w:pPr>
        <w:spacing w:before="120" w:after="80"/>
      </w:pPr>
      <w:r>
        <w:rPr>
          <w:rFonts w:ascii="Garamond" w:hAnsi="Garamond"/>
          <w:b/>
          <w:sz w:val="23"/>
        </w:rPr>
        <w:t>Common Prayers</w:t>
      </w:r>
    </w:p>
    <w:p>
      <w:pPr>
        <w:spacing w:after="60"/>
      </w:pPr>
    </w:p>
    <w:p>
      <w:pPr>
        <w:spacing w:after="120" w:line="252" w:lineRule="auto"/>
        <w:jc w:val="both"/>
      </w:pPr>
      <w:r>
        <w:rPr>
          <w:rFonts w:ascii="Garamond" w:hAnsi="Garamond"/>
          <w:b w:val="0"/>
          <w:sz w:val="23"/>
        </w:rPr>
        <w:t>This section provides commonly used Catholic prayers in Latin together with their English meaning and guidance intended to help readers become comfortable praying them.</w:t>
      </w:r>
    </w:p>
    <w:p>
      <w:pPr>
        <w:spacing w:after="60"/>
      </w:pPr>
    </w:p>
    <w:p>
      <w:pPr>
        <w:spacing w:before="120" w:after="80"/>
      </w:pPr>
      <w:r>
        <w:rPr>
          <w:rFonts w:ascii="Garamond" w:hAnsi="Garamond"/>
          <w:b/>
          <w:sz w:val="23"/>
        </w:rPr>
        <w:t>Common Catholic Expressions</w:t>
      </w:r>
    </w:p>
    <w:p>
      <w:pPr>
        <w:spacing w:after="60"/>
      </w:pPr>
    </w:p>
    <w:p>
      <w:pPr>
        <w:spacing w:after="120" w:line="252" w:lineRule="auto"/>
        <w:jc w:val="both"/>
      </w:pPr>
      <w:r>
        <w:rPr>
          <w:rFonts w:ascii="Garamond" w:hAnsi="Garamond"/>
          <w:b w:val="0"/>
          <w:sz w:val="23"/>
        </w:rPr>
        <w:t>This section introduces frequently encountered Latin expressions used in Catholic prayer, worship, theology, and devotional life. It is intended as a practical reference rather than a comprehensive Latin course.</w:t>
      </w:r>
    </w:p>
    <w:p>
      <w:pPr>
        <w:spacing w:after="60"/>
      </w:pPr>
    </w:p>
    <w:p>
      <w:pPr>
        <w:spacing w:after="60"/>
      </w:pPr>
    </w:p>
    <w:p>
      <w:pPr>
        <w:spacing w:after="60"/>
      </w:pPr>
    </w:p>
    <w:p>
      <w:pPr>
        <w:spacing w:before="180" w:after="80"/>
      </w:pPr>
      <w:r>
        <w:rPr>
          <w:rFonts w:ascii="Garamond" w:hAnsi="Garamond"/>
          <w:b/>
          <w:sz w:val="25"/>
        </w:rPr>
        <w:t>Overall Progression of the Volume</w:t>
      </w:r>
    </w:p>
    <w:p>
      <w:pPr>
        <w:spacing w:after="60"/>
      </w:pPr>
    </w:p>
    <w:p>
      <w:pPr>
        <w:spacing w:after="120" w:line="252" w:lineRule="auto"/>
        <w:jc w:val="both"/>
      </w:pPr>
      <w:r>
        <w:rPr>
          <w:rFonts w:ascii="Garamond" w:hAnsi="Garamond"/>
          <w:b w:val="0"/>
          <w:sz w:val="23"/>
        </w:rPr>
        <w:t>The structure of *Sacrae Preces — Volume I: Daily Catholic Prayers* follows a deliberate devotional progression.</w:t>
      </w:r>
    </w:p>
    <w:p>
      <w:pPr>
        <w:spacing w:after="60"/>
      </w:pPr>
    </w:p>
    <w:p>
      <w:pPr>
        <w:spacing w:after="120" w:line="252" w:lineRule="auto"/>
        <w:jc w:val="both"/>
      </w:pPr>
      <w:r>
        <w:rPr>
          <w:rFonts w:ascii="Garamond" w:hAnsi="Garamond"/>
          <w:b w:val="0"/>
          <w:sz w:val="23"/>
        </w:rPr>
        <w:t xml:space="preserve">The book begins with </w:t>
      </w:r>
      <w:r>
        <w:rPr>
          <w:rFonts w:ascii="Garamond" w:hAnsi="Garamond"/>
          <w:b/>
          <w:sz w:val="23"/>
        </w:rPr>
        <w:t>foundational prayers</w:t>
      </w:r>
      <w:r>
        <w:rPr>
          <w:rFonts w:ascii="Garamond" w:hAnsi="Garamond"/>
          <w:b w:val="0"/>
          <w:sz w:val="23"/>
        </w:rPr>
        <w:t xml:space="preserve">, moves into </w:t>
      </w:r>
      <w:r>
        <w:rPr>
          <w:rFonts w:ascii="Garamond" w:hAnsi="Garamond"/>
          <w:b/>
          <w:sz w:val="23"/>
        </w:rPr>
        <w:t>Scripture through the Gospel canticles</w:t>
      </w:r>
      <w:r>
        <w:rPr>
          <w:rFonts w:ascii="Garamond" w:hAnsi="Garamond"/>
          <w:b w:val="0"/>
          <w:sz w:val="23"/>
        </w:rPr>
        <w:t xml:space="preserve">, continues into </w:t>
      </w:r>
      <w:r>
        <w:rPr>
          <w:rFonts w:ascii="Garamond" w:hAnsi="Garamond"/>
          <w:b/>
          <w:sz w:val="23"/>
        </w:rPr>
        <w:t>prayers for the ordinary rhythm of daily life</w:t>
      </w:r>
      <w:r>
        <w:rPr>
          <w:rFonts w:ascii="Garamond" w:hAnsi="Garamond"/>
          <w:b w:val="0"/>
          <w:sz w:val="23"/>
        </w:rPr>
        <w:t xml:space="preserve">, and then turns toward </w:t>
      </w:r>
      <w:r>
        <w:rPr>
          <w:rFonts w:ascii="Garamond" w:hAnsi="Garamond"/>
          <w:b/>
          <w:sz w:val="23"/>
        </w:rPr>
        <w:t>the saints, protection, and intercession</w:t>
      </w:r>
      <w:r>
        <w:rPr>
          <w:rFonts w:ascii="Garamond" w:hAnsi="Garamond"/>
          <w:b w:val="0"/>
          <w:sz w:val="23"/>
        </w:rPr>
        <w:t>. It concludes by inviting the reader to carry these practices beyond the pages of the book and into daily life.</w:t>
      </w:r>
    </w:p>
    <w:p>
      <w:pPr>
        <w:spacing w:after="60"/>
      </w:pPr>
    </w:p>
    <w:p>
      <w:pPr>
        <w:spacing w:after="120" w:line="252" w:lineRule="auto"/>
        <w:jc w:val="both"/>
      </w:pPr>
      <w:r>
        <w:rPr>
          <w:rFonts w:ascii="Garamond" w:hAnsi="Garamond"/>
          <w:b w:val="0"/>
          <w:sz w:val="23"/>
        </w:rPr>
        <w:t>The accompanying Latin material provides a final opportunity to encounter the prayers of the Church through the language in which many of them have traditionally been preserved.</w:t>
      </w:r>
    </w:p>
    <w:p>
      <w:pPr>
        <w:spacing w:after="60"/>
      </w:pPr>
    </w:p>
    <w:p>
      <w:pPr>
        <w:spacing w:after="120" w:line="252" w:lineRule="auto"/>
        <w:jc w:val="both"/>
      </w:pPr>
      <w:r>
        <w:rPr>
          <w:rFonts w:ascii="Garamond" w:hAnsi="Garamond"/>
          <w:b w:val="0"/>
          <w:sz w:val="23"/>
        </w:rPr>
        <w:t>Taken together, the volume is intended to serve not simply as a collection of prayers, but as a companion for discovering, understanding, and returning to Catholic prayer throughout the day.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