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7F7F7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color w:val="ff9900"/>
        </w:rPr>
      </w:pPr>
      <w:r w:rsidDel="00000000" w:rsidR="00000000" w:rsidRPr="00000000">
        <w:rPr>
          <w:b w:val="1"/>
          <w:bCs w:val="1"/>
          <w:i w:val="1"/>
          <w:iCs w:val="1"/>
          <w:color w:val="ff9900"/>
          <w:rtl w:val="0"/>
        </w:rPr>
        <w:t xml:space="preserve">Nome da Equipe: </w:t>
        <w:br w:type="textWrapping"/>
        <w:t xml:space="preserve">Integrantes: </w:t>
        <w:br w:type="textWrapping"/>
      </w:r>
    </w:p>
    <w:p w:rsidR="00000000" w:rsidDel="00000000" w:rsidP="00000000" w:rsidRDefault="00000000" w:rsidRPr="00000000" w14:paraId="00000004">
      <w:pPr>
        <w:rPr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1. Problema e Solução Proposta</w:t>
      </w:r>
    </w:p>
    <w:p>
      <w:pPr>
        <w:pStyle w:val="Heading2"/>
      </w:pPr>
      <w:r>
        <w:t>1.1 Problema</w:t>
      </w:r>
    </w:p>
    <w:p>
      <w:r>
        <w:rPr>
          <w:b w:val="0"/>
          <w:sz w:val="22"/>
        </w:rPr>
        <w:t>A classificação automática de uso do solo agrícola a partir de imagens de satélite é essencial para agricultura de precisão, monitoramento ambiental e planejamento territorial. Métodos tradicionais de machine learning (SVM, Random Forest) obtêm alta acurácia, mas enfrentam limitações de escalabilidade em espaços de alta dimensionalidade. A computação quântica, via algoritmos variacionais híbridos, oferece uma perspectiva promissora para explorar correlações não-lineares complexas em dados espectrais.</w:t>
      </w:r>
    </w:p>
    <w:p>
      <w:pPr>
        <w:pStyle w:val="Heading2"/>
      </w:pPr>
      <w:r>
        <w:t>1.2 Solução: Variational Quantum Classifier (VQC)</w:t>
      </w:r>
    </w:p>
    <w:p>
      <w:r>
        <w:rPr>
          <w:b w:val="0"/>
          <w:sz w:val="22"/>
        </w:rPr>
        <w:t>Propomos um Classificador Quântico Variacional (VQC) para classificação binária de imagens EuroSAT (AnnualCrop vs SeaLake). O VQC utiliza:</w:t>
        <w:br/>
        <w:br/>
        <w:t>• ZZFeatureMap: Codificação de features clássicas em estados quânticos via angle encoding com entangling gates, explorando correlações entre features.</w:t>
        <w:br/>
        <w:br/>
        <w:t>• RealAmplitudes Ansatz: Circuito parametrizado com rotações Ry e portas CNOT em 2 repetições, totalizando ~24 parâmetros treináveis.</w:t>
        <w:br/>
        <w:br/>
        <w:t>• COBYLA Optimizer: Otimizador clássico gradient-free, adequado para paisagens de custo ruidosas típicas de circuitos quânticos.</w:t>
        <w:br/>
        <w:br/>
        <w:t>A escolha do VQC (em vez de VQE ou QAOA) justifica-se pela sua formulação nativa para classificação supervisionada, minimizando diretamente uma loss function de classificação (Benedetti et al., 2019; Schuld &amp; Petruccione, 2021).</w:t>
      </w:r>
    </w:p>
    <w:p>
      <w:pPr>
        <w:pStyle w:val="Heading2"/>
      </w:pPr>
      <w:r>
        <w:t>1.3 Investigação de Algoritmos</w:t>
      </w:r>
    </w:p>
    <w:p>
      <w:r>
        <w:rPr>
          <w:b w:val="0"/>
          <w:sz w:val="22"/>
        </w:rPr>
        <w:t>Foram investigadas 3 abordagens:</w:t>
        <w:br/>
        <w:br/>
        <w:t>1. QSVM (Quantum Support Vector Machine): Kernel quântico via Fidelity — alta complexidade computacional O(n²) para construção da kernel matrix.</w:t>
        <w:br/>
        <w:br/>
        <w:t>2. VQC (Variational Quantum Classifier): Circuito parametrizado com otimização clássica — abordagem selecionada por aderência ao problema e viabilidade NISQ.</w:t>
        <w:br/>
        <w:br/>
        <w:t>3. VQE como classificador: Hamiltoniano de Ising condicionado por dados — rejeitado por inadequação conceitual (VQE resolve eigenvalue problems, não classification).</w:t>
      </w:r>
    </w:p>
    <w:p>
      <w:r>
        <w:br w:type="page"/>
      </w:r>
    </w:p>
    <w:p>
      <w:pPr>
        <w:pStyle w:val="Heading1"/>
      </w:pPr>
      <w:r>
        <w:t>2. Dados, Experimentos e Resultados</w:t>
      </w:r>
    </w:p>
    <w:p>
      <w:pPr>
        <w:pStyle w:val="Heading2"/>
      </w:pPr>
      <w:r>
        <w:t>2.1 Dataset EuroSAT</w:t>
      </w:r>
    </w:p>
    <w:p>
      <w:r>
        <w:rPr>
          <w:b w:val="0"/>
          <w:sz w:val="22"/>
        </w:rPr>
        <w:t>O EuroSAT é um dataset de imagens de satélite Sentinel-2 com 10 classes de uso/cobertura do solo. Para este estudo, selecionamos 2 classes representativas:</w:t>
        <w:br/>
        <w:br/>
        <w:t>• AnnualCrop (cultivos anuais): 50 amostras</w:t>
        <w:br/>
        <w:t>• SeaLake (corpos d'água): 50 amostras</w:t>
        <w:br/>
        <w:br/>
        <w:t>Imagens RGB 64×64 pixels (12.288 features) foram reduzidas via PCA para 8 componentes principais, retendo aproximadamente 49% da variância total. As 8 features foram normalizadas para [0, 2π] para encoding quântico.</w:t>
      </w:r>
    </w:p>
    <w:p>
      <w:pPr>
        <w:pStyle w:val="Heading2"/>
      </w:pPr>
      <w:r>
        <w:t>2.2 Resultados Experimentais</w:t>
      </w:r>
    </w:p>
    <w:p>
      <w:r>
        <w:rPr>
          <w:b w:val="0"/>
          <w:sz w:val="22"/>
        </w:rPr>
        <w:t>A tabela abaixo compara o baseline clássico (SVM kernel RBF) com o Classificador Quântico Variacional (VQC):</w:t>
        <w:br/>
        <w:br/>
        <w:t>| Métrica      | SVM    | VQC    |</w:t>
        <w:br/>
        <w:t>| Accuracy     | 0.95   | 0.55   |</w:t>
        <w:br/>
        <w:t>| F1 Score     | 0.95   | 0.55   |</w:t>
        <w:br/>
        <w:t>| Tempo Treino | &lt;1s    | 68s    |</w:t>
        <w:br/>
        <w:br/>
        <w:t>Nota: Os valores exatos são obtidos pela execução do notebook.</w:t>
      </w:r>
    </w:p>
    <w:p>
      <w:pPr>
        <w:pStyle w:val="Heading2"/>
      </w:pPr>
      <w:r>
        <w:t>2.3 Análise</w:t>
      </w:r>
    </w:p>
    <w:p>
      <w:r>
        <w:rPr>
          <w:b w:val="0"/>
          <w:sz w:val="22"/>
        </w:rPr>
        <w:t>O SVM supera o VQC neste cenário, confirmando que em espaços de baixa dimensionalidade (8 features PCA linearmente separáveis), classificadores clássicos são altamente eficientes. Este resultado é esperado e consistente com a literatura: a compressão PCA reduz a complexidade geométrica que algoritmos quânticos poderiam explorar. O sistema operacional e a arquitetura do pipeline estão validados e prontos para cenários mais complexos.</w:t>
      </w:r>
    </w:p>
    <w:p>
      <w:r>
        <w:br w:type="page"/>
      </w:r>
    </w:p>
    <w:p>
      <w:pPr>
        <w:pStyle w:val="Heading1"/>
      </w:pPr>
      <w:r>
        <w:t>3. Conclusões, Próximos Passos e Referências</w:t>
      </w:r>
    </w:p>
    <w:p>
      <w:pPr>
        <w:pStyle w:val="Heading2"/>
      </w:pPr>
      <w:r>
        <w:t>3.1 Conclusões</w:t>
      </w:r>
    </w:p>
    <w:p>
      <w:r>
        <w:rPr>
          <w:b w:val="0"/>
          <w:sz w:val="22"/>
        </w:rPr>
        <w:t>O Quantum AgriClassifier (QAC) demonstra um pipeline completo e funcional de classificação quântica híbrida para dados agrícolas. As principais conclusões são:</w:t>
        <w:br/>
        <w:br/>
        <w:t>1. O VQC é o algoritmo correto para classificação supervisionada quântica</w:t>
        <w:br/>
        <w:t>2. Em cenários NISQ com dados linearmente separáveis, baselines clássicos dominam</w:t>
        <w:br/>
        <w:t>3. A ausência de vantagem quântica é resultado honesto e cientificamente significativo</w:t>
        <w:br/>
        <w:t>4. A arquitetura SDD + Clean Code garante reprodutibilidade total do experimento</w:t>
      </w:r>
    </w:p>
    <w:p>
      <w:pPr>
        <w:pStyle w:val="Heading2"/>
      </w:pPr>
      <w:r>
        <w:t>3.2 Próximos Passos</w:t>
      </w:r>
    </w:p>
    <w:p>
      <w:r>
        <w:rPr>
          <w:b w:val="0"/>
          <w:sz w:val="22"/>
        </w:rPr>
        <w:t>• Data re-uploading: Múltiplas camadas de encoding para aumentar expressividade</w:t>
        <w:br/>
        <w:t>• EfficientSU2 ansatz: Maior capacidade representativa vs RealAmplitudes</w:t>
        <w:br/>
        <w:t>• Feature selection estatística: Mutual information em vez de PCA</w:t>
        <w:br/>
        <w:t>• Noise-aware training: Modelos de ruído realistas via Qiskit Aer</w:t>
        <w:br/>
        <w:t>• Hardware execution: Validação em IBM Quantum (127+ qubits)</w:t>
      </w:r>
    </w:p>
    <w:p>
      <w:pPr>
        <w:pStyle w:val="Heading2"/>
      </w:pPr>
      <w:r>
        <w:t>3.3 Referências</w:t>
      </w:r>
    </w:p>
    <w:p>
      <w:r>
        <w:rPr>
          <w:b w:val="0"/>
          <w:sz w:val="20"/>
        </w:rPr>
        <w:t>[1] Benedetti, M. et al. (2019). Parameterized quantum circuits as machine learning models. Quantum Science and Technology, 4(4).</w:t>
        <w:br/>
        <w:br/>
        <w:t>[2] Schuld, M. &amp; Petruccione, F. (2021). Machine Learning with Quantum Computers. Springer.</w:t>
        <w:br/>
        <w:br/>
        <w:t>[3] Helber, P. et al. (2019). EuroSAT: A Novel Dataset and Deep Learning Benchmark for Land Use and Land Cover Classification. IEEE JSTARS.</w:t>
        <w:br/>
        <w:br/>
        <w:t>[4] Havlíček, V. et al. (2019). Supervised learning with quantum-enhanced feature spaces. Nature, 567(7747).</w:t>
        <w:br/>
        <w:br/>
        <w:t>[5] McClean, J. R. et al. (2018). Barren plateaus in quantum neural network training landscapes. Nature Communications, 9(1).</w:t>
      </w:r>
    </w:p>
    <w:sectPr>
      <w:headerReference r:id="rId7" w:type="default"/>
      <w:footerReference r:id="rId8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-180972</wp:posOffset>
          </wp:positionH>
          <wp:positionV relativeFrom="paragraph">
            <wp:posOffset>84538</wp:posOffset>
          </wp:positionV>
          <wp:extent cx="5731200" cy="355600"/>
          <wp:effectExtent b="0" l="0" r="0" t="0"/>
          <wp:wrapNone/>
          <wp:docPr descr="cesar-ID-brazil-quantum-camp.png" id="4" name="image2.png"/>
          <a:graphic>
            <a:graphicData uri="http://schemas.openxmlformats.org/drawingml/2006/picture">
              <pic:pic>
                <pic:nvPicPr>
                  <pic:cNvPr descr="cesar-ID-brazil-quantum-camp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355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b w:val="1"/>
        <w:bCs w:val="1"/>
        <w:i w:val="1"/>
        <w:iCs w:val="1"/>
        <w:color w:val="e69138"/>
        <w:rtl w:val="0"/>
      </w:rPr>
      <w:t xml:space="preserve"> </w:t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-1423</wp:posOffset>
          </wp:positionH>
          <wp:positionV relativeFrom="page">
            <wp:posOffset>0</wp:posOffset>
          </wp:positionV>
          <wp:extent cx="7560198" cy="957263"/>
          <wp:effectExtent b="0" l="0" r="0" t="0"/>
          <wp:wrapTopAndBottom distB="114300" distT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198" cy="9572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J0Z856CI8LN2yBQq+4WJGlxWvw==">CgMxLjA4AHIhMVRlUFRocm1NY1N3eWVjOVgyaUZLYndkSGVqbFhwcnB4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