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Lab I · Recorrido Ciencias políticas / ciudad</w:t>
      </w:r>
    </w:p>
    <w:p>
      <w:r>
        <w:rPr>
          <w:sz w:val="22"/>
        </w:rPr>
        <w:t>Capstone · paradas cobertura=Baja · Del píxel a la decisión</w:t>
      </w:r>
    </w:p>
    <w:p>
      <w:r>
        <w:rPr>
          <w:sz w:val="22"/>
        </w:rPr>
        <w:t>URL: https://lmbsoft.github.io/curza-stic/sig-teledeteccion-autonomo.html</w:t>
      </w:r>
    </w:p>
    <w:p>
      <w:r>
        <w:rPr>
          <w:sz w:val="22"/>
        </w:rPr>
        <w:t>Video: sig-carrera-ciencias-politicas-charon.mp4 (soft subs). Recorrido demo docente.</w:t>
      </w:r>
    </w:p>
    <w:p>
      <w:r>
        <w:rPr>
          <w:b/>
          <w:color w:val="1A568A"/>
          <w:sz w:val="26"/>
        </w:rPr>
        <w:t>Paso 1. Contexto</w:t>
      </w:r>
    </w:p>
    <w:p>
      <w:r>
        <w:rPr>
          <w:sz w:val="22"/>
        </w:rPr>
        <w:t>Recorrido ciudad / movilidad cotidiana.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Pregunta política sobre cobertura.</w:t>
      </w:r>
    </w:p>
    <w:p>
      <w:r>
        <w:rPr>
          <w:b/>
          <w:color w:val="1A568A"/>
          <w:sz w:val="26"/>
        </w:rPr>
        <w:t>Paso 2. Consignas</w:t>
      </w:r>
    </w:p>
    <w:p>
      <w:r>
        <w:rPr>
          <w:sz w:val="22"/>
        </w:rPr>
        <w:t>Principio SIG y modo guiado.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Cercanía ≠ accesibilidad.</w:t>
      </w:r>
    </w:p>
    <w:p>
      <w:r>
        <w:rPr>
          <w:b/>
          <w:color w:val="1A568A"/>
          <w:sz w:val="26"/>
        </w:rPr>
        <w:t>Paso 3. Perfil</w:t>
      </w:r>
    </w:p>
    <w:p>
      <w:r>
        <w:rPr>
          <w:sz w:val="22"/>
        </w:rPr>
        <w:t>Selector → Ciencias políticas y ciudad.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Paradas cobertura baja.</w:t>
      </w:r>
    </w:p>
    <w:p>
      <w:r>
        <w:rPr>
          <w:b/>
          <w:color w:val="1A568A"/>
          <w:sz w:val="26"/>
        </w:rPr>
        <w:t>Paso 4. Metadatos</w:t>
      </w:r>
    </w:p>
    <w:p>
      <w:r>
        <w:rPr>
          <w:sz w:val="22"/>
        </w:rPr>
        <w:t>Módulo 2: proveedor y escena.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Útil si cruzás con ráster.</w:t>
      </w:r>
    </w:p>
    <w:p>
      <w:r>
        <w:rPr>
          <w:b/>
          <w:color w:val="1A568A"/>
          <w:sz w:val="26"/>
        </w:rPr>
        <w:t>Paso 5. Bandas</w:t>
      </w:r>
    </w:p>
    <w:p>
      <w:r>
        <w:rPr>
          <w:sz w:val="22"/>
        </w:rPr>
        <w:t>Orientación urbana con color natural/falso.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5</w:t>
      </w:r>
    </w:p>
    <w:p>
      <w:r>
        <w:rPr>
          <w:b/>
          <w:sz w:val="20"/>
        </w:rPr>
        <w:t>Tip: Base visual.</w:t>
      </w:r>
    </w:p>
    <w:p>
      <w:r>
        <w:rPr>
          <w:b/>
          <w:color w:val="1A568A"/>
          <w:sz w:val="26"/>
        </w:rPr>
        <w:t>Paso 6. NDVI</w:t>
      </w:r>
    </w:p>
    <w:p>
      <w:r>
        <w:rPr>
          <w:sz w:val="22"/>
        </w:rPr>
        <w:t>Vistazo a índices; foco en vectores de paradas.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6</w:t>
      </w:r>
    </w:p>
    <w:p>
      <w:r>
        <w:rPr>
          <w:b/>
          <w:sz w:val="20"/>
        </w:rPr>
        <w:t>Tip: No es el núcleo del perfil.</w:t>
      </w:r>
    </w:p>
    <w:p>
      <w:r>
        <w:rPr>
          <w:b/>
          <w:color w:val="1A568A"/>
          <w:sz w:val="26"/>
        </w:rPr>
        <w:t>Paso 7. Consulta</w:t>
      </w:r>
    </w:p>
    <w:p>
      <w:r>
        <w:rPr>
          <w:sz w:val="22"/>
        </w:rPr>
        <w:t>Paradas con cobertura baja.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7</w:t>
      </w:r>
    </w:p>
    <w:p>
      <w:r>
        <w:rPr>
          <w:b/>
          <w:sz w:val="20"/>
        </w:rPr>
        <w:t>Tip: Tabla filtrada.</w:t>
      </w:r>
    </w:p>
    <w:p>
      <w:r>
        <w:rPr>
          <w:b/>
          <w:color w:val="1A568A"/>
          <w:sz w:val="26"/>
        </w:rPr>
        <w:t>Paso 8. Tabla</w:t>
      </w:r>
    </w:p>
    <w:p>
      <w:r>
        <w:rPr>
          <w:sz w:val="22"/>
        </w:rPr>
        <w:t>Línea y cobertura en atributos.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8</w:t>
      </w:r>
    </w:p>
    <w:p>
      <w:r>
        <w:rPr>
          <w:b/>
          <w:sz w:val="20"/>
        </w:rPr>
        <w:t>Tip: Seleccionar fila.</w:t>
      </w:r>
    </w:p>
    <w:p>
      <w:r>
        <w:rPr>
          <w:b/>
          <w:color w:val="1A568A"/>
          <w:sz w:val="26"/>
        </w:rPr>
        <w:t>Paso 9. Buffer</w:t>
      </w:r>
    </w:p>
    <w:p>
      <w:r>
        <w:rPr>
          <w:sz w:val="22"/>
        </w:rPr>
        <w:t>Buffer 200 m didáctico.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9</w:t>
      </w:r>
    </w:p>
    <w:p>
      <w:r>
        <w:rPr>
          <w:b/>
          <w:sz w:val="20"/>
        </w:rPr>
        <w:t>Tip: No es isócrono real.</w:t>
      </w:r>
    </w:p>
    <w:p>
      <w:r>
        <w:rPr>
          <w:b/>
          <w:color w:val="1A568A"/>
          <w:sz w:val="26"/>
        </w:rPr>
        <w:t>Paso 10. Ubicación</w:t>
      </w:r>
    </w:p>
    <w:p>
      <w:r>
        <w:rPr>
          <w:sz w:val="22"/>
        </w:rPr>
        <w:t>Qué queda dentro/fuera.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10</w:t>
      </w:r>
    </w:p>
    <w:p>
      <w:r>
        <w:rPr>
          <w:b/>
          <w:sz w:val="20"/>
        </w:rPr>
        <w:t>Tip: Interpretar con límites.</w:t>
      </w:r>
    </w:p>
    <w:p>
      <w:r>
        <w:rPr>
          <w:b/>
          <w:color w:val="1A568A"/>
          <w:sz w:val="26"/>
        </w:rPr>
        <w:t>Paso 11. Exportar</w:t>
      </w:r>
    </w:p>
    <w:p>
      <w:r>
        <w:rPr>
          <w:sz w:val="22"/>
        </w:rPr>
        <w:t>Resumen con advertencias de método.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11</w:t>
      </w:r>
    </w:p>
    <w:p>
      <w:r>
        <w:rPr>
          <w:b/>
          <w:sz w:val="20"/>
        </w:rPr>
        <w:t>Tip: Insumo, no veredicto.</w:t>
      </w:r>
    </w:p>
    <w:p>
      <w:r>
        <w:rPr>
          <w:b/>
          <w:color w:val="1A568A"/>
          <w:sz w:val="26"/>
        </w:rPr>
        <w:t>Paso 12. Cierre</w:t>
      </w:r>
    </w:p>
    <w:p>
      <w:r>
        <w:rPr>
          <w:sz w:val="22"/>
        </w:rPr>
        <w:t>Capstone ciudad completo.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12</w:t>
      </w:r>
    </w:p>
    <w:p>
      <w:r>
        <w:rPr>
          <w:b/>
          <w:sz w:val="20"/>
        </w:rPr>
        <w:t>Tip: Seguí a QGIS o Lab II.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Escenario Ciencias políticas activo</w:t>
      </w:r>
    </w:p>
    <w:p>
      <w:pPr>
        <w:pStyle w:val="ListBullet"/>
      </w:pPr>
      <w:r>
        <w:t>Metadatos revisados</w:t>
      </w:r>
    </w:p>
    <w:p>
      <w:pPr>
        <w:pStyle w:val="ListBullet"/>
      </w:pPr>
      <w:r>
        <w:t>Composiciones de color vistas</w:t>
      </w:r>
    </w:p>
    <w:p>
      <w:pPr>
        <w:pStyle w:val="ListBullet"/>
      </w:pPr>
      <w:r>
        <w:t>Consulta: paradas cobertura baja</w:t>
      </w:r>
    </w:p>
    <w:p>
      <w:pPr>
        <w:pStyle w:val="ListBullet"/>
      </w:pPr>
      <w:r>
        <w:t>Buffer y seleccionar por ubicación</w:t>
      </w:r>
    </w:p>
    <w:p>
      <w:pPr>
        <w:pStyle w:val="ListBullet"/>
      </w:pPr>
      <w:r>
        <w:t>Límites de accesibilidad explicitados</w:t>
      </w:r>
    </w:p>
    <w:p>
      <w:pPr>
        <w:pStyle w:val="ListBullet"/>
      </w:pPr>
      <w:r>
        <w:t>Resumen exportado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