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S2: Origen y metadatos</w:t>
      </w:r>
    </w:p>
    <w:p>
      <w:r>
        <w:rPr>
          <w:sz w:val="22"/>
        </w:rPr>
        <w:t>Módulo 2 · Datos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sig-s2-origen-metadatos-charon.mp4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Secuencia dos: Origen y metadatos. No todas las imágenes sirven para la misma pregunta.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administrador de fuentes · información de capa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Entrá al módulo dos. El eyebrow dice Datos. Revisá proveedor y escena en el panel derecho.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administrador de fuentes · información de capa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Cambiá de Landsat a Sentinel y mirá el subtítulo del mapa. En datos reales esto viaja en metadatos y en el administrador de fuentes.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administrador de fuentes · información de capa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Alterná verano seco y primavera húmeda. La fecha puede cambiar fenología, humedad y la lectura de un índice.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administrador de fuentes · información de capa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Si elegís SAOCOM, la práctica pasa a radar SAR. No uses NDVI óptico sobre un producto radar.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administrador de fuentes · información de capa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Módulo dos listo: proveedor, fecha y sensor condicionan la interpretación. Siguiente: bandas y color.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administrador de fuentes · información de capa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Módulo 2 activo</w:t>
      </w:r>
    </w:p>
    <w:p>
      <w:pPr>
        <w:pStyle w:val="ListBullet"/>
      </w:pPr>
      <w:r>
        <w:t>Proveedor revisado</w:t>
      </w:r>
    </w:p>
    <w:p>
      <w:pPr>
        <w:pStyle w:val="ListBullet"/>
      </w:pPr>
      <w:r>
        <w:t>Escena/fecha explicada</w:t>
      </w:r>
    </w:p>
    <w:p>
      <w:pPr>
        <w:pStyle w:val="ListBullet"/>
      </w:pPr>
      <w:r>
        <w:t>SAOCOM reconocido como SAR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