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Q-11 · Ámsterdam: contar puntos en polígonos</w:t>
      </w:r>
    </w:p>
    <w:p>
      <w:r>
        <w:rPr>
          <w:sz w:val="22"/>
        </w:rPr>
        <w:t>Bloque B · Contar puntos en polígono (Lab II · Ámsterdam)</w:t>
      </w:r>
    </w:p>
    <w:p>
      <w:r>
        <w:rPr>
          <w:sz w:val="22"/>
        </w:rPr>
        <w:t>Software: QGIS 3.40 Desktop · Bloque B · Lab II (CURZA/UNCo)</w:t>
      </w:r>
    </w:p>
    <w:p>
      <w:r>
        <w:rPr>
          <w:sz w:val="22"/>
        </w:rPr>
        <w:t>Video: sig-q11-amsterdam-puntos-charon.mp4 (soft subs). Demo docente QGIS 3.40 ES.</w:t>
      </w:r>
    </w:p>
    <w:p>
      <w:r>
        <w:rPr>
          <w:b/>
          <w:color w:val="1A568A"/>
          <w:sz w:val="26"/>
        </w:rPr>
        <w:t>Paso 1 · Capas</w:t>
      </w:r>
    </w:p>
    <w:p>
      <w:r>
        <w:rPr>
          <w:sz w:val="22"/>
        </w:rPr>
        <w:t>Cargá barrios (polígonos) y cafés (puntos). Reconocé punto, línea y polígono.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1</w:t>
      </w:r>
    </w:p>
    <w:p>
      <w:r>
        <w:rPr>
          <w:b/>
          <w:sz w:val="20"/>
        </w:rPr>
        <w:t>Tip: GeoPackage Ámsterdam didáctico</w:t>
      </w:r>
    </w:p>
    <w:p>
      <w:r>
        <w:rPr>
          <w:b/>
          <w:color w:val="1A568A"/>
          <w:sz w:val="26"/>
        </w:rPr>
        <w:t>Paso 2 · Contar</w:t>
      </w:r>
    </w:p>
    <w:p>
      <w:r>
        <w:rPr>
          <w:sz w:val="22"/>
        </w:rPr>
        <w:t>Procesos → Contar puntos en polígono. Cada barrio recibe un campo con la cantidad de cafés.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2</w:t>
      </w:r>
    </w:p>
    <w:p>
      <w:r>
        <w:rPr>
          <w:b/>
          <w:sz w:val="20"/>
        </w:rPr>
        <w:t>Tip: Contar puntos en polígono</w:t>
      </w:r>
    </w:p>
    <w:p>
      <w:r>
        <w:rPr>
          <w:b/>
          <w:color w:val="1A568A"/>
          <w:sz w:val="26"/>
        </w:rPr>
        <w:t>Paso 3 · Tabla</w:t>
      </w:r>
    </w:p>
    <w:p>
      <w:r>
        <w:rPr>
          <w:sz w:val="22"/>
        </w:rPr>
        <w:t>Abrí la tabla de barrios y ordená por el conteo. La unión espacial hizo el trabajo.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3</w:t>
      </w:r>
    </w:p>
    <w:p>
      <w:r>
        <w:rPr>
          <w:b/>
          <w:sz w:val="20"/>
        </w:rPr>
        <w:t>Tip: Tabla de atributos</w:t>
      </w:r>
    </w:p>
    <w:p>
      <w:r>
        <w:rPr>
          <w:b/>
          <w:color w:val="1A568A"/>
          <w:sz w:val="26"/>
        </w:rPr>
        <w:t>Paso 4 · Lectura</w:t>
      </w:r>
    </w:p>
    <w:p>
      <w:r>
        <w:rPr>
          <w:sz w:val="22"/>
        </w:rPr>
        <w:t>Simbología graduada por conteo. Densidad de cafés hecha mapa.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4</w:t>
      </w:r>
    </w:p>
    <w:p>
      <w:r>
        <w:rPr>
          <w:b/>
          <w:sz w:val="20"/>
        </w:rPr>
        <w:t>Tip: Simbología graduada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Cargar barrios y cafés</w:t>
      </w:r>
    </w:p>
    <w:p>
      <w:pPr>
        <w:pStyle w:val="ListBullet"/>
      </w:pPr>
      <w:r>
        <w:t>Contar puntos en polígono</w:t>
      </w:r>
    </w:p>
    <w:p>
      <w:pPr>
        <w:pStyle w:val="ListBullet"/>
      </w:pPr>
      <w:r>
        <w:t>Leer conteo por barrio</w:t>
      </w:r>
    </w:p>
    <w:p>
      <w:pPr>
        <w:pStyle w:val="ListBullet"/>
      </w:pPr>
      <w:r>
        <w:t>Interpretar densidad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