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Q-15 · Viedma: máscara SCL</w:t>
      </w:r>
    </w:p>
    <w:p>
      <w:r>
        <w:rPr>
          <w:sz w:val="22"/>
        </w:rPr>
        <w:t>Bloque B · Scene Classification antes de índices (Lab II · Viedma máscara)</w:t>
      </w:r>
    </w:p>
    <w:p>
      <w:r>
        <w:rPr>
          <w:sz w:val="22"/>
        </w:rPr>
        <w:t>Software: QGIS 3.40 Desktop · Bloque B · Lab II (CURZA/UNCo)</w:t>
      </w:r>
    </w:p>
    <w:p>
      <w:r>
        <w:rPr>
          <w:sz w:val="22"/>
        </w:rPr>
        <w:t>Video: sig-q15-viedma-scl-charon.mp4 (soft subs). Demo docente QGIS 3.40 ES.</w:t>
      </w:r>
    </w:p>
    <w:p>
      <w:r>
        <w:rPr>
          <w:b/>
          <w:color w:val="1A568A"/>
          <w:sz w:val="26"/>
        </w:rPr>
        <w:t>Paso 1 · SCL</w:t>
      </w:r>
    </w:p>
    <w:p>
      <w:r>
        <w:rPr>
          <w:sz w:val="22"/>
        </w:rPr>
        <w:t>Cargá la banda SCL de Sentinel-2. No es color: es clasificación de escena.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S2_SCL.tif</w:t>
      </w:r>
    </w:p>
    <w:p>
      <w:r>
        <w:rPr>
          <w:b/>
          <w:color w:val="1A568A"/>
          <w:sz w:val="26"/>
        </w:rPr>
        <w:t>Paso 2 · Clases</w:t>
      </w:r>
    </w:p>
    <w:p>
      <w:r>
        <w:rPr>
          <w:sz w:val="22"/>
        </w:rPr>
        <w:t>Simbología categórica: nube, sombra de nube, vegetación, suelo, agua. Leé la leyenda.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Pseudocolor / Paleta</w:t>
      </w:r>
    </w:p>
    <w:p>
      <w:r>
        <w:rPr>
          <w:b/>
          <w:color w:val="1A568A"/>
          <w:sz w:val="26"/>
        </w:rPr>
        <w:t>Paso 3 · Máscara</w:t>
      </w:r>
    </w:p>
    <w:p>
      <w:r>
        <w:rPr>
          <w:sz w:val="22"/>
        </w:rPr>
        <w:t>Antes de un índice, descartá nubes y sombras. Analizar sobre nube inventa vigor.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Calculadora / máscara</w:t>
      </w:r>
    </w:p>
    <w:p>
      <w:r>
        <w:rPr>
          <w:b/>
          <w:color w:val="1A568A"/>
          <w:sz w:val="26"/>
        </w:rPr>
        <w:t>Paso 4 · Práctica</w:t>
      </w:r>
    </w:p>
    <w:p>
      <w:r>
        <w:rPr>
          <w:sz w:val="22"/>
        </w:rPr>
        <w:t>Regla de aula: SCL (o QA) antes del índice. Sin máscara, el NDVI miente en los bordes nublados.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Buenas prácticas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Cargar banda SCL</w:t>
      </w:r>
    </w:p>
    <w:p>
      <w:pPr>
        <w:pStyle w:val="ListBullet"/>
      </w:pPr>
      <w:r>
        <w:t>Ver clases (nube, sombra, vegetación…)</w:t>
      </w:r>
    </w:p>
    <w:p>
      <w:pPr>
        <w:pStyle w:val="ListBullet"/>
      </w:pPr>
      <w:r>
        <w:t>Enmascarar antes de NDVI</w:t>
      </w:r>
    </w:p>
    <w:p>
      <w:pPr>
        <w:pStyle w:val="ListBullet"/>
      </w:pPr>
      <w:r>
        <w:t>Buenas prácticas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