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Q-16 · Los Alerces: NBR / dNBR / ha</w:t>
      </w:r>
    </w:p>
    <w:p>
      <w:r>
        <w:rPr>
          <w:sz w:val="22"/>
        </w:rPr>
        <w:t>Bloque B · Calculadora ráster · reclasificar · área (Lab II · Alerces)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sig-q16-alerces-dnbr-charon.mp4 (soft subs). Demo docente QGIS 3.40 ES.</w:t>
      </w:r>
    </w:p>
    <w:p>
      <w:r>
        <w:rPr>
          <w:b/>
          <w:color w:val="1A568A"/>
          <w:sz w:val="26"/>
        </w:rPr>
        <w:t>Paso 1 · Bandas</w:t>
      </w:r>
    </w:p>
    <w:p>
      <w:r>
        <w:rPr>
          <w:sz w:val="22"/>
        </w:rPr>
        <w:t>Cargá B08 y B12 antes y después del incendio en Los Alerces.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Sentinel-2 L2A 18GYT</w:t>
      </w:r>
    </w:p>
    <w:p>
      <w:r>
        <w:rPr>
          <w:b/>
          <w:color w:val="1A568A"/>
          <w:sz w:val="26"/>
        </w:rPr>
        <w:t>Paso 2 · NBR</w:t>
      </w:r>
    </w:p>
    <w:p>
      <w:r>
        <w:rPr>
          <w:sz w:val="22"/>
        </w:rPr>
        <w:t>NBR = (B08 − B12) / (B08 + B12) para pre y post. Guardá ambos GeoTIFF.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Calculadora ráster</w:t>
      </w:r>
    </w:p>
    <w:p>
      <w:r>
        <w:rPr>
          <w:b/>
          <w:color w:val="1A568A"/>
          <w:sz w:val="26"/>
        </w:rPr>
        <w:t>Paso 3 · dNBR</w:t>
      </w:r>
    </w:p>
    <w:p>
      <w:r>
        <w:rPr>
          <w:sz w:val="22"/>
        </w:rPr>
        <w:t>dNBR = NBR_pre − NBR_post. Reclasificá con umbrales USGS (quemado ≥ 0.27).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Reclasificar</w:t>
      </w:r>
    </w:p>
    <w:p>
      <w:r>
        <w:rPr>
          <w:b/>
          <w:color w:val="1A568A"/>
          <w:sz w:val="26"/>
        </w:rPr>
        <w:t>Paso 4 · Hectáreas</w:t>
      </w:r>
    </w:p>
    <w:p>
      <w:r>
        <w:rPr>
          <w:sz w:val="22"/>
        </w:rPr>
        <w:t>Contá celdas quemadas × área del píxel → hectáreas. Exportá el número con fecha y umbral.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Estadísticas / conteo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NBR pre y NBR post</w:t>
      </w:r>
    </w:p>
    <w:p>
      <w:pPr>
        <w:pStyle w:val="ListBullet"/>
      </w:pPr>
      <w:r>
        <w:t>dNBR = pre − post</w:t>
      </w:r>
    </w:p>
    <w:p>
      <w:pPr>
        <w:pStyle w:val="ListBullet"/>
      </w:pPr>
      <w:r>
        <w:t>Reclasificar severidad USGS</w:t>
      </w:r>
    </w:p>
    <w:p>
      <w:pPr>
        <w:pStyle w:val="ListBullet"/>
      </w:pPr>
      <w:r>
        <w:t>Estimar hectáreas quemadas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