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Q-06 · Composiciones RGB Sentinel</w:t>
      </w:r>
    </w:p>
    <w:p>
      <w:r>
        <w:rPr>
          <w:sz w:val="22"/>
        </w:rPr>
        <w:t>Bloque A · Simbología multibanda</w:t>
      </w:r>
    </w:p>
    <w:p>
      <w:r>
        <w:rPr>
          <w:sz w:val="22"/>
        </w:rPr>
        <w:t>Software: QGIS 3.40 Desktop · Bloque A+B · QGIS Desktop (CURZA/UNCo)</w:t>
      </w:r>
    </w:p>
    <w:p>
      <w:r>
        <w:rPr>
          <w:sz w:val="22"/>
        </w:rPr>
        <w:t>Video: sig-q06-composiciones-rgb-charon.mp4 (soft subs). Demo docente QGIS 3.40 ES.</w:t>
      </w:r>
    </w:p>
    <w:p>
      <w:r>
        <w:rPr>
          <w:b/>
          <w:color w:val="1A568A"/>
          <w:sz w:val="26"/>
        </w:rPr>
        <w:t>Paso 1 · stack</w:t>
      </w:r>
    </w:p>
    <w:p>
      <w:r>
        <w:rPr>
          <w:sz w:val="22"/>
        </w:rPr>
        <w:t>Capítulo seis. Cargá el stack Sentinel dos de Viedma con bandas B cero dos, B cero tres, B cero cuatro y B cero ocho en un solo GeoTIFF. Usá el Administrador de fuentes, pestaña Ráster. Agregá, zoom a la extensión. Sin composición multibanda, la lectura espectral queda ciega. Tom…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Paso 2 · props</w:t>
      </w:r>
    </w:p>
    <w:p>
      <w:r>
        <w:rPr>
          <w:sz w:val="22"/>
        </w:rPr>
        <w:t>Clic derecho sobre el stack, Propiedades, pestaña Simbología. Tipo de renderizado: Multibanda color. Vas a ver tres desplegables: Banda roja, Banda verde, Banda azul, más opciones de realce. Dejá el diálogo abierto mientras narramos: el estudiante debe ver dónde se elige cada ban…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Propiedades de capa · Simbología</w:t>
      </w:r>
    </w:p>
    <w:p>
      <w:r>
        <w:rPr>
          <w:b/>
          <w:color w:val="1A568A"/>
          <w:sz w:val="26"/>
        </w:rPr>
        <w:t>Paso 3 · natural</w:t>
      </w:r>
    </w:p>
    <w:p>
      <w:r>
        <w:rPr>
          <w:sz w:val="22"/>
        </w:rPr>
        <w:t>Color natural aproximado: Banda roja igual a la banda tres del stack, que corresponde a B cero cuatro; Banda verde igual a la dos, B cero tres; Banda azul igual a la uno, B cero dos. Elegí Estirar a Mínimo Máximo o el realce que tengas. Aplicá. Esperá el redibujado del lienzo. Si…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Paso 4 · leer nat</w:t>
      </w:r>
    </w:p>
    <w:p>
      <w:r>
        <w:rPr>
          <w:sz w:val="22"/>
        </w:rPr>
        <w:t>Observá el valle irrigado, el río y la trama urbana. El color natural orienta, pero la vegetación vigorosa no siempre grita. Mové un poco el mapa y volvé. Anotá qué elementos se reconocen sin ser especialista en teledetección. Dejá el diálogo abierto el tiempo de la narración. El…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Paso 5 · falso</w:t>
      </w:r>
    </w:p>
    <w:p>
      <w:r>
        <w:rPr>
          <w:sz w:val="22"/>
        </w:rPr>
        <w:t>Volvé a Propiedades, Simbología. Falso color para vegetación: Banda roja igual a la banda cuatro, B cero ocho infrarrojo cercano; Verde igual a la tres, B cero cuatro; Azul igual a la dos, B cero tres. Aplicá. Esperá. El cambio debe verse en el lienzo, no en un salto de edición. 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5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Paso 6 · leer falso</w:t>
      </w:r>
    </w:p>
    <w:p>
      <w:r>
        <w:rPr>
          <w:sz w:val="22"/>
        </w:rPr>
        <w:t>La vegetación vigorosa tiende a rojos y magenta. Suelo, urbano y agua cambian de tono. Compará con el natural: mismo píxel, otra lectura. La composición es una decisión metodológica. Declarala en el layout. Cuando la capa nueva aparece en el panel, renombrala si hace falta y comp…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6</w:t>
      </w:r>
    </w:p>
    <w:p>
      <w:r>
        <w:rPr>
          <w:b/>
          <w:sz w:val="20"/>
        </w:rPr>
        <w:t>Tip: Diálogo / herramienta visible en el video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Diálogos de QGIS visibles (no solo resultado)</w:t>
      </w:r>
    </w:p>
    <w:p>
      <w:pPr>
        <w:pStyle w:val="ListBullet"/>
      </w:pPr>
      <w:r>
        <w:t>SCR / parámetros / fórmulas a la vista</w:t>
      </w:r>
    </w:p>
    <w:p>
      <w:pPr>
        <w:pStyle w:val="ListBullet"/>
      </w:pPr>
      <w:r>
        <w:t>Capa o selección verificada al final</w:t>
      </w:r>
    </w:p>
    <w:p>
      <w:pPr>
        <w:pStyle w:val="ListBullet"/>
      </w:pPr>
      <w:r>
        <w:t>Proyecto o captura documentada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