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Q-11 · Ámsterdam: contar puntos en polígonos</w:t>
      </w:r>
    </w:p>
    <w:p>
      <w:r>
        <w:rPr>
          <w:sz w:val="22"/>
        </w:rPr>
        <w:t>Bloque B · countpointsinpolygon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sig-q11-amsterdam-puntos-charon.mp4 (soft subs). Demo docente QGIS 3.40 ES.</w:t>
      </w:r>
    </w:p>
    <w:p>
      <w:r>
        <w:rPr>
          <w:b/>
          <w:color w:val="1A568A"/>
          <w:sz w:val="26"/>
        </w:rPr>
        <w:t>Paso 1 · capas</w:t>
      </w:r>
    </w:p>
    <w:p>
      <w:r>
        <w:rPr>
          <w:sz w:val="22"/>
        </w:rPr>
        <w:t>Capítulo once. GeoPackage amsterdam_cafes: barrios, cafes y sendas. Fijá el SCR del proyecto en EPSG tres dos seis tres uno. Estilo: barrios suaves, cafés marrones, sendas azules. Zoom total. Pregunta: ¿cuántos cafés por barrio? Tomate unos segundos para mirar la pantalla complet…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alg</w:t>
      </w:r>
    </w:p>
    <w:p>
      <w:r>
        <w:rPr>
          <w:sz w:val="22"/>
        </w:rPr>
        <w:t>Abrí la Caja de herramientas. Buscá Contar puntos en polígono. Algoritmo nativo countpointsinpolygon. Doble clic. Se abre el diálogo con polígonos, puntos, nombre de campo y salida. Mové el mouse con calma sobre iconos y etiquetas; los tooltips en español refuerzan el vocabulario…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Procesos · diálogo de parámetros</w:t>
      </w:r>
    </w:p>
    <w:p>
      <w:r>
        <w:rPr>
          <w:b/>
          <w:color w:val="1A568A"/>
          <w:sz w:val="26"/>
        </w:rPr>
        <w:t>Paso 3 · dialogo</w:t>
      </w:r>
    </w:p>
    <w:p>
      <w:r>
        <w:rPr>
          <w:sz w:val="22"/>
        </w:rPr>
        <w:t>Polígonos: barrios. Puntos: cafes. Campo: NUMPOINTS. Salida temporal o GeoPackage. Revisá. Ejecutá. Esperá la capa barrios_conteo. Si el conteo es cero en todos, revisá SCR y que los puntos caigan realmente dentro. Si algo no responde, verificá que la ventana de QGIS tenga el foc…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tabla</w:t>
      </w:r>
    </w:p>
    <w:p>
      <w:r>
        <w:rPr>
          <w:sz w:val="22"/>
        </w:rPr>
        <w:t>Abrí la tabla de barrios_conteo. Ordená por NUMPOINTS descendente. Señalá el máximo. Verificá un barrio en el mapa contando a ojo unos pocos puntos: debe coincidir el orden de magnitud. Dejá el diálogo abierto el tiempo de la narración. El objetivo es que veas campos, botones Ace…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Tabla de atributos</w:t>
      </w:r>
    </w:p>
    <w:p>
      <w:r>
        <w:rPr>
          <w:b/>
          <w:color w:val="1A568A"/>
          <w:sz w:val="26"/>
        </w:rPr>
        <w:t>Paso 5 · simbologia</w:t>
      </w:r>
    </w:p>
    <w:p>
      <w:r>
        <w:rPr>
          <w:sz w:val="22"/>
        </w:rPr>
        <w:t>Propiedades, simbología graduada o categorizada por NUMPOINTS. Más cafés, más intenso el relleno. Leyenda con el nombre del campo. Aplicá y mirá el patrón urbano. Revisá otra vez los parámetros clave en voz alta: capas de entrada, distancias en metros, nombres de salida. Un parám…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Propiedades de capa · Simbología</w:t>
      </w:r>
    </w:p>
    <w:p>
      <w:r>
        <w:rPr>
          <w:b/>
          <w:color w:val="1A568A"/>
          <w:sz w:val="26"/>
        </w:rPr>
        <w:t>Paso 6 · sendas</w:t>
      </w:r>
    </w:p>
    <w:p>
      <w:r>
        <w:rPr>
          <w:sz w:val="22"/>
        </w:rPr>
        <w:t>Activá sendas para contexto de movilidad. Un conteo alto junto a sendas peatonales sugiere otra lectura que un conteo aislado. El mapa argumenta con capas combinadas. Cuando la capa nueva aparece en el panel, renombrala si hace falta y comprobá que esté visible. El zoom a la capa…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