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Pronóstico de Acciones</w:t>
      </w:r>
    </w:p>
    <w:p>
      <w:r>
        <w:t>Ejecución: 20250504_205049</w:t>
      </w:r>
    </w:p>
    <w:p>
      <w:pPr>
        <w:pStyle w:val="Heading2"/>
      </w:pPr>
      <w:r>
        <w:t>AAPLD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11.14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11.13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11.14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11.17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11.21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11.18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11.23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11.29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11.20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11.03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11.08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11.17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11.17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11.16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11.27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11.31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11.48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11.44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11.38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11.36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11.39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DESPD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2025-03-31</w:t>
            </w:r>
          </w:p>
        </w:tc>
        <w:tc>
          <w:tcPr>
            <w:tcW w:type="dxa" w:w="2160"/>
          </w:tcPr>
          <w:p>
            <w:r>
              <w:t>18.80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18.39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19.11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18.99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18.96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19.40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19.32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19.32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19.25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19.00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18.76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18.77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19.43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19.31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19.28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19.73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19.64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19.64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19.57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19.33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19.08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19.10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KOD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14.37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14.35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14.34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14.31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14.32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14.34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14.36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14.36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14.37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14.38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MELID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16.44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16.43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16.38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16.23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15.93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15.92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15.94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16.02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16.24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16.48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16.49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16.57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16.54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16.54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16.48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16.53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16.52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16.43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16.45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16.48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16.54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16.32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MSFTD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12.84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12.88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12.89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12.89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12.90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12.89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12.91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12.95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12.97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12.98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12.87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12.83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12.79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12.75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12.75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12.76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12.78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12.79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12.80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12.78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12.80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12.83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NVDAD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4.12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3.84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2.98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4.52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4.89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4.76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4.66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4.44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4.45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4.13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4.03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4.05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3.72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3.63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3.64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3.31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3.22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3.23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2.91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2.81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TEND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2025-03-26</w:t>
            </w:r>
          </w:p>
        </w:tc>
        <w:tc>
          <w:tcPr>
            <w:tcW w:type="dxa" w:w="2160"/>
          </w:tcPr>
          <w:p>
            <w:r>
              <w:t>39.02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2025-03-27</w:t>
            </w:r>
          </w:p>
        </w:tc>
        <w:tc>
          <w:tcPr>
            <w:tcW w:type="dxa" w:w="2160"/>
          </w:tcPr>
          <w:p>
            <w:r>
              <w:t>39.71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2025-03-28</w:t>
            </w:r>
          </w:p>
        </w:tc>
        <w:tc>
          <w:tcPr>
            <w:tcW w:type="dxa" w:w="2160"/>
          </w:tcPr>
          <w:p>
            <w:r>
              <w:t>39.61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2025-03-31</w:t>
            </w:r>
          </w:p>
        </w:tc>
        <w:tc>
          <w:tcPr>
            <w:tcW w:type="dxa" w:w="2160"/>
          </w:tcPr>
          <w:p>
            <w:r>
              <w:t>39.56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39.65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40.54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39.04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39.73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39.63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39.59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39.67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40.56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39.06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39.75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39.65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39.61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39.69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40.58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39.08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39.77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39.67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39.63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VISTD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15.61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15.66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15.45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15.83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15.67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15.73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15.51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15.89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15.74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15.79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15.58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15.96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15.80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15.86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15.65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16.02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15.87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15.92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15.71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16.09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15.93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15.99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XOMD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11.88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11.91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11.92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12.03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12.00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12.03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12.05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12.08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12.13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12.23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12.28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12.44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12.42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12.48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12.43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12.45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12.41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12.40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12.36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12.37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12.37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