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4C94D" w14:textId="5F1DE99D" w:rsidR="000C2F68" w:rsidRDefault="000C2F68" w:rsidP="000C2F68">
      <w:r>
        <w:t>Reviewer Comments:</w:t>
      </w:r>
    </w:p>
    <w:p w14:paraId="4A5C6EBA" w14:textId="597079FB" w:rsidR="000C2F68" w:rsidRDefault="000C2F68" w:rsidP="000C2F68">
      <w:pPr>
        <w:rPr>
          <w:rFonts w:ascii="Gill Sans MT" w:hAnsi="Gill Sans MT"/>
          <w:bCs/>
        </w:rPr>
      </w:pPr>
      <w:r>
        <w:t>Kim</w:t>
      </w:r>
    </w:p>
    <w:p w14:paraId="4E1A660E" w14:textId="77777777" w:rsidR="000C2F68" w:rsidRPr="00267278" w:rsidRDefault="000C2F68" w:rsidP="000C2F68">
      <w:pPr>
        <w:pStyle w:val="NoSpacing"/>
        <w:rPr>
          <w:rFonts w:ascii="Gill Sans MT" w:hAnsi="Gill Sans MT"/>
          <w:bCs/>
          <w:sz w:val="24"/>
          <w:szCs w:val="24"/>
        </w:rPr>
      </w:pPr>
    </w:p>
    <w:p w14:paraId="65C9F589" w14:textId="77777777" w:rsidR="000C2F68" w:rsidRDefault="000C2F68" w:rsidP="000C2F68">
      <w:pPr>
        <w:pStyle w:val="NoSpacing"/>
        <w:numPr>
          <w:ilvl w:val="0"/>
          <w:numId w:val="1"/>
        </w:numPr>
        <w:rPr>
          <w:rFonts w:ascii="Gill Sans MT" w:hAnsi="Gill Sans MT"/>
          <w:bCs/>
          <w:sz w:val="24"/>
          <w:szCs w:val="24"/>
        </w:rPr>
      </w:pPr>
      <w:r>
        <w:rPr>
          <w:rFonts w:ascii="Gill Sans MT" w:hAnsi="Gill Sans MT"/>
          <w:bCs/>
          <w:sz w:val="24"/>
          <w:szCs w:val="24"/>
        </w:rPr>
        <w:t>In general, v</w:t>
      </w:r>
      <w:r w:rsidRPr="00267278">
        <w:rPr>
          <w:rFonts w:ascii="Gill Sans MT" w:hAnsi="Gill Sans MT"/>
          <w:bCs/>
          <w:sz w:val="24"/>
          <w:szCs w:val="24"/>
        </w:rPr>
        <w:t>ery nice presentation style, speaking and transitions.</w:t>
      </w:r>
    </w:p>
    <w:p w14:paraId="0FDD696E" w14:textId="77777777" w:rsidR="000C2F68" w:rsidRPr="00267278" w:rsidRDefault="000C2F68" w:rsidP="000C2F68">
      <w:pPr>
        <w:pStyle w:val="NoSpacing"/>
        <w:numPr>
          <w:ilvl w:val="0"/>
          <w:numId w:val="1"/>
        </w:numPr>
        <w:rPr>
          <w:rFonts w:ascii="Gill Sans MT" w:hAnsi="Gill Sans MT"/>
          <w:bCs/>
          <w:sz w:val="24"/>
          <w:szCs w:val="24"/>
        </w:rPr>
      </w:pPr>
      <w:r>
        <w:rPr>
          <w:rFonts w:ascii="Gill Sans MT" w:hAnsi="Gill Sans MT"/>
          <w:bCs/>
          <w:sz w:val="24"/>
          <w:szCs w:val="24"/>
        </w:rPr>
        <w:t>Great explanation of conceptual model.</w:t>
      </w:r>
    </w:p>
    <w:p w14:paraId="3C226093" w14:textId="77777777" w:rsidR="000C2F68" w:rsidRPr="00267278" w:rsidRDefault="000C2F68" w:rsidP="000C2F68">
      <w:pPr>
        <w:pStyle w:val="NoSpacing"/>
        <w:numPr>
          <w:ilvl w:val="0"/>
          <w:numId w:val="1"/>
        </w:numPr>
        <w:rPr>
          <w:rFonts w:ascii="Gill Sans MT" w:hAnsi="Gill Sans MT"/>
          <w:bCs/>
          <w:sz w:val="24"/>
          <w:szCs w:val="24"/>
        </w:rPr>
      </w:pPr>
      <w:r w:rsidRPr="00267278">
        <w:rPr>
          <w:rFonts w:ascii="Gill Sans MT" w:hAnsi="Gill Sans MT"/>
          <w:bCs/>
          <w:sz w:val="24"/>
          <w:szCs w:val="24"/>
        </w:rPr>
        <w:t>95%</w:t>
      </w:r>
      <w:r>
        <w:rPr>
          <w:rFonts w:ascii="Gill Sans MT" w:hAnsi="Gill Sans MT"/>
          <w:bCs/>
          <w:sz w:val="24"/>
          <w:szCs w:val="24"/>
        </w:rPr>
        <w:t xml:space="preserve"> of respondents</w:t>
      </w:r>
      <w:r w:rsidRPr="00267278">
        <w:rPr>
          <w:rFonts w:ascii="Gill Sans MT" w:hAnsi="Gill Sans MT"/>
          <w:bCs/>
          <w:sz w:val="24"/>
          <w:szCs w:val="24"/>
        </w:rPr>
        <w:t xml:space="preserve"> reported no health care cost barriers. Most people are exposed. How does this impact the ability to predict the outcome?</w:t>
      </w:r>
    </w:p>
    <w:p w14:paraId="0DDFC969" w14:textId="77777777" w:rsidR="000C2F68" w:rsidRDefault="000C2F68" w:rsidP="000C2F68">
      <w:pPr>
        <w:pStyle w:val="NoSpacing"/>
        <w:numPr>
          <w:ilvl w:val="0"/>
          <w:numId w:val="1"/>
        </w:numPr>
        <w:rPr>
          <w:rFonts w:ascii="Gill Sans MT" w:hAnsi="Gill Sans MT"/>
          <w:bCs/>
          <w:sz w:val="24"/>
          <w:szCs w:val="24"/>
        </w:rPr>
      </w:pPr>
      <w:r w:rsidRPr="00267278">
        <w:rPr>
          <w:rFonts w:ascii="Gill Sans MT" w:hAnsi="Gill Sans MT"/>
          <w:bCs/>
          <w:sz w:val="24"/>
          <w:szCs w:val="24"/>
        </w:rPr>
        <w:t xml:space="preserve">Interpreting </w:t>
      </w:r>
      <w:r>
        <w:rPr>
          <w:rFonts w:ascii="Gill Sans MT" w:hAnsi="Gill Sans MT"/>
          <w:bCs/>
          <w:sz w:val="24"/>
          <w:szCs w:val="24"/>
        </w:rPr>
        <w:t xml:space="preserve">main effect from </w:t>
      </w:r>
      <w:r w:rsidRPr="00267278">
        <w:rPr>
          <w:rFonts w:ascii="Gill Sans MT" w:hAnsi="Gill Sans MT"/>
          <w:bCs/>
          <w:sz w:val="24"/>
          <w:szCs w:val="24"/>
        </w:rPr>
        <w:t>models with interaction term</w:t>
      </w:r>
      <w:r>
        <w:rPr>
          <w:rFonts w:ascii="Gill Sans MT" w:hAnsi="Gill Sans MT"/>
          <w:bCs/>
          <w:sz w:val="24"/>
          <w:szCs w:val="24"/>
        </w:rPr>
        <w:t xml:space="preserve"> need to take the interaction term into account. </w:t>
      </w:r>
    </w:p>
    <w:p w14:paraId="5D3E8B19" w14:textId="77777777" w:rsidR="000C2F68" w:rsidRDefault="000C2F68" w:rsidP="000C2F68">
      <w:pPr>
        <w:pStyle w:val="NoSpacing"/>
        <w:rPr>
          <w:rFonts w:ascii="Gill Sans MT" w:hAnsi="Gill Sans MT"/>
          <w:bCs/>
          <w:sz w:val="24"/>
          <w:szCs w:val="24"/>
        </w:rPr>
      </w:pPr>
    </w:p>
    <w:p w14:paraId="436B22A3" w14:textId="77777777" w:rsidR="000C2F68" w:rsidRDefault="000C2F68" w:rsidP="000C2F68">
      <w:pPr>
        <w:pStyle w:val="NoSpacing"/>
        <w:rPr>
          <w:rFonts w:ascii="Gill Sans MT" w:hAnsi="Gill Sans MT"/>
          <w:bCs/>
          <w:sz w:val="24"/>
          <w:szCs w:val="24"/>
        </w:rPr>
      </w:pPr>
      <w:r>
        <w:rPr>
          <w:rFonts w:ascii="Gill Sans MT" w:hAnsi="Gill Sans MT"/>
          <w:bCs/>
          <w:sz w:val="24"/>
          <w:szCs w:val="24"/>
        </w:rPr>
        <w:t>For example, if your model is: Flu vaccine = Health care cost barrier + age group + general health+ Race/ethnicity +race/ethnicity*health care cost barrier</w:t>
      </w:r>
    </w:p>
    <w:p w14:paraId="001C97EB" w14:textId="77777777" w:rsidR="000C2F68" w:rsidRDefault="000C2F68" w:rsidP="000C2F68">
      <w:pPr>
        <w:pStyle w:val="NoSpacing"/>
        <w:rPr>
          <w:rFonts w:ascii="Gill Sans MT" w:hAnsi="Gill Sans MT"/>
          <w:bCs/>
          <w:sz w:val="24"/>
          <w:szCs w:val="24"/>
        </w:rPr>
      </w:pPr>
    </w:p>
    <w:p w14:paraId="73A58A7B" w14:textId="4B046A60" w:rsidR="000C2F68" w:rsidRDefault="000C2F68" w:rsidP="000C2F68">
      <w:pPr>
        <w:pStyle w:val="NoSpacing"/>
        <w:rPr>
          <w:rFonts w:ascii="Gill Sans MT" w:hAnsi="Gill Sans MT"/>
          <w:bCs/>
          <w:sz w:val="24"/>
          <w:szCs w:val="24"/>
        </w:rPr>
      </w:pPr>
      <w:r>
        <w:rPr>
          <w:rFonts w:ascii="Gill Sans MT" w:hAnsi="Gill Sans MT"/>
          <w:bCs/>
          <w:sz w:val="24"/>
          <w:szCs w:val="24"/>
        </w:rPr>
        <w:t xml:space="preserve">To look at the association between flu vaccine and health care cost barrier in whites adjusted for age group and general health, you would exponentiate the beta for health care cost barrier. For blacks, you would exponentiate the beta for health care cost barrier + the beta for black*health care cost barrier. For Hispanics, you would exponentiate the beta for health care cost barrier + the beta for Hispanic*health care cost barrier. </w:t>
      </w:r>
    </w:p>
    <w:p w14:paraId="374E337F" w14:textId="77777777" w:rsidR="000C2F68" w:rsidRDefault="000C2F68" w:rsidP="000C2F68">
      <w:pPr>
        <w:rPr>
          <w:rFonts w:ascii="Gill Sans MT" w:hAnsi="Gill Sans MT"/>
          <w:bCs/>
        </w:rPr>
      </w:pPr>
    </w:p>
    <w:p w14:paraId="78A0B391" w14:textId="77777777" w:rsidR="000C2F68" w:rsidRPr="00BC1DDD" w:rsidRDefault="000C2F68" w:rsidP="000C2F68">
      <w:pPr>
        <w:pStyle w:val="NoSpacing"/>
        <w:rPr>
          <w:rFonts w:ascii="Gill Sans MT" w:hAnsi="Gill Sans MT"/>
          <w:bCs/>
          <w:sz w:val="24"/>
          <w:szCs w:val="24"/>
        </w:rPr>
      </w:pPr>
      <w:r>
        <w:rPr>
          <w:rFonts w:ascii="Gill Sans MT" w:hAnsi="Gill Sans MT"/>
          <w:bCs/>
          <w:sz w:val="24"/>
          <w:szCs w:val="24"/>
        </w:rPr>
        <w:t>Kyle</w:t>
      </w:r>
    </w:p>
    <w:p w14:paraId="4815C639" w14:textId="77777777" w:rsidR="000C2F68" w:rsidRPr="00F72AB0" w:rsidRDefault="000C2F68" w:rsidP="000C2F68">
      <w:pPr>
        <w:pStyle w:val="NoSpacing"/>
        <w:numPr>
          <w:ilvl w:val="0"/>
          <w:numId w:val="2"/>
        </w:numPr>
        <w:rPr>
          <w:rFonts w:ascii="Gill Sans MT" w:hAnsi="Gill Sans MT"/>
          <w:sz w:val="24"/>
          <w:szCs w:val="24"/>
        </w:rPr>
      </w:pPr>
      <w:r w:rsidRPr="00F72AB0">
        <w:rPr>
          <w:rFonts w:ascii="Gill Sans MT" w:hAnsi="Gill Sans MT"/>
          <w:sz w:val="24"/>
          <w:szCs w:val="24"/>
        </w:rPr>
        <w:t>Excellent overview of the issue and rationale for the study.</w:t>
      </w:r>
    </w:p>
    <w:p w14:paraId="06625EFD" w14:textId="77777777" w:rsidR="000C2F68" w:rsidRPr="00F72AB0" w:rsidRDefault="000C2F68" w:rsidP="000C2F68">
      <w:pPr>
        <w:pStyle w:val="NoSpacing"/>
        <w:numPr>
          <w:ilvl w:val="0"/>
          <w:numId w:val="2"/>
        </w:numPr>
        <w:rPr>
          <w:rFonts w:ascii="Gill Sans MT" w:hAnsi="Gill Sans MT"/>
          <w:sz w:val="24"/>
          <w:szCs w:val="24"/>
        </w:rPr>
      </w:pPr>
      <w:r w:rsidRPr="00F72AB0">
        <w:rPr>
          <w:rFonts w:ascii="Gill Sans MT" w:hAnsi="Gill Sans MT"/>
          <w:sz w:val="24"/>
          <w:szCs w:val="24"/>
        </w:rPr>
        <w:t>Thorough review of sample, variables and measures, and DAG.</w:t>
      </w:r>
    </w:p>
    <w:p w14:paraId="06E2C111" w14:textId="77777777" w:rsidR="000C2F68" w:rsidRPr="00F72AB0" w:rsidRDefault="000C2F68" w:rsidP="000C2F68">
      <w:pPr>
        <w:pStyle w:val="NoSpacing"/>
        <w:numPr>
          <w:ilvl w:val="0"/>
          <w:numId w:val="2"/>
        </w:numPr>
        <w:rPr>
          <w:rFonts w:ascii="Gill Sans MT" w:hAnsi="Gill Sans MT"/>
          <w:sz w:val="24"/>
          <w:szCs w:val="24"/>
        </w:rPr>
      </w:pPr>
      <w:r w:rsidRPr="00F72AB0">
        <w:rPr>
          <w:rFonts w:ascii="Gill Sans MT" w:hAnsi="Gill Sans MT"/>
          <w:sz w:val="24"/>
          <w:szCs w:val="24"/>
        </w:rPr>
        <w:t>Good review of results - would have liked to see other variables in Table 2, to better understand differences between the models.</w:t>
      </w:r>
    </w:p>
    <w:p w14:paraId="441562A5" w14:textId="77777777" w:rsidR="000C2F68" w:rsidRPr="00F72AB0" w:rsidRDefault="000C2F68" w:rsidP="000C2F68">
      <w:pPr>
        <w:pStyle w:val="NoSpacing"/>
        <w:numPr>
          <w:ilvl w:val="0"/>
          <w:numId w:val="2"/>
        </w:numPr>
        <w:rPr>
          <w:rFonts w:ascii="Gill Sans MT" w:hAnsi="Gill Sans MT"/>
          <w:sz w:val="24"/>
          <w:szCs w:val="24"/>
        </w:rPr>
      </w:pPr>
      <w:r w:rsidRPr="00F72AB0">
        <w:rPr>
          <w:rFonts w:ascii="Gill Sans MT" w:hAnsi="Gill Sans MT"/>
          <w:sz w:val="24"/>
          <w:szCs w:val="24"/>
        </w:rPr>
        <w:t>It does not seem like there was a discussion of your results in the context of other studies regarding flu vaccines and cost barriers.</w:t>
      </w:r>
    </w:p>
    <w:p w14:paraId="037639FF" w14:textId="77777777" w:rsidR="000C2F68" w:rsidRDefault="000C2F68" w:rsidP="000C2F68">
      <w:pPr>
        <w:pStyle w:val="NoSpacing"/>
        <w:rPr>
          <w:rFonts w:ascii="Gill Sans MT" w:hAnsi="Gill Sans MT"/>
          <w:sz w:val="24"/>
          <w:szCs w:val="24"/>
        </w:rPr>
      </w:pPr>
    </w:p>
    <w:p w14:paraId="699BAE3F" w14:textId="77777777" w:rsidR="000C2F68" w:rsidRDefault="000C2F68" w:rsidP="000C2F68">
      <w:pPr>
        <w:pStyle w:val="NoSpacing"/>
        <w:rPr>
          <w:rFonts w:ascii="Gill Sans MT" w:hAnsi="Gill Sans MT"/>
          <w:sz w:val="24"/>
          <w:szCs w:val="24"/>
        </w:rPr>
      </w:pPr>
      <w:r>
        <w:rPr>
          <w:rFonts w:ascii="Gill Sans MT" w:hAnsi="Gill Sans MT"/>
          <w:sz w:val="24"/>
          <w:szCs w:val="24"/>
        </w:rPr>
        <w:t>Reviewer Questions for Follow-up:</w:t>
      </w:r>
    </w:p>
    <w:p w14:paraId="14789316" w14:textId="77777777" w:rsidR="000C2F68" w:rsidRPr="00F72AB0" w:rsidRDefault="000C2F68" w:rsidP="000C2F68">
      <w:pPr>
        <w:pStyle w:val="ListParagraph"/>
        <w:numPr>
          <w:ilvl w:val="0"/>
          <w:numId w:val="3"/>
        </w:numPr>
        <w:rPr>
          <w:rStyle w:val="Hyperlink"/>
        </w:rPr>
      </w:pPr>
      <w:r w:rsidRPr="005B32C3">
        <w:rPr>
          <w:rFonts w:ascii="Gill Sans MT" w:hAnsi="Gill Sans MT"/>
          <w:bCs/>
          <w:sz w:val="24"/>
          <w:szCs w:val="24"/>
        </w:rPr>
        <w:t>Please either stratify by race and by sex and present a table with stratum</w:t>
      </w:r>
      <w:r>
        <w:rPr>
          <w:rFonts w:ascii="Gill Sans MT" w:hAnsi="Gill Sans MT"/>
          <w:bCs/>
          <w:sz w:val="24"/>
          <w:szCs w:val="24"/>
        </w:rPr>
        <w:t>-</w:t>
      </w:r>
      <w:r w:rsidRPr="005B32C3">
        <w:rPr>
          <w:rFonts w:ascii="Gill Sans MT" w:hAnsi="Gill Sans MT"/>
          <w:bCs/>
          <w:sz w:val="24"/>
          <w:szCs w:val="24"/>
        </w:rPr>
        <w:t xml:space="preserve">specific estimates for the association between health care cost barrier and flu vaccine or solve the model as describe above. You can </w:t>
      </w:r>
      <w:r>
        <w:rPr>
          <w:rFonts w:ascii="Gill Sans MT" w:hAnsi="Gill Sans MT"/>
          <w:bCs/>
          <w:sz w:val="24"/>
          <w:szCs w:val="24"/>
        </w:rPr>
        <w:t>get stratified results</w:t>
      </w:r>
      <w:r w:rsidRPr="005B32C3">
        <w:rPr>
          <w:rFonts w:ascii="Gill Sans MT" w:hAnsi="Gill Sans MT"/>
          <w:bCs/>
          <w:sz w:val="24"/>
          <w:szCs w:val="24"/>
        </w:rPr>
        <w:t xml:space="preserve"> by creating race and sex specific datasets and running the models on those datasets or using something called contrasts. Either way is acceptable. Tutorial on contrasts: </w:t>
      </w:r>
      <w:hyperlink r:id="rId7" w:history="1">
        <w:r>
          <w:rPr>
            <w:rStyle w:val="Hyperlink"/>
          </w:rPr>
          <w:t>https://stats.idre.ucla.edu/r/faq/how-can-i-test-contrasts-in-r/</w:t>
        </w:r>
      </w:hyperlink>
    </w:p>
    <w:p w14:paraId="70AF718E" w14:textId="77777777" w:rsidR="000C2F68" w:rsidRPr="00F72AB0" w:rsidRDefault="000C2F68" w:rsidP="000C2F68">
      <w:pPr>
        <w:rPr>
          <w:rStyle w:val="Hyperlink"/>
        </w:rPr>
      </w:pPr>
    </w:p>
    <w:p w14:paraId="15A44821" w14:textId="77777777" w:rsidR="000C2F68" w:rsidRPr="00F72AB0" w:rsidRDefault="000C2F68" w:rsidP="000C2F68">
      <w:pPr>
        <w:pStyle w:val="NoSpacing"/>
        <w:numPr>
          <w:ilvl w:val="0"/>
          <w:numId w:val="3"/>
        </w:numPr>
        <w:rPr>
          <w:rFonts w:ascii="Gill Sans MT" w:hAnsi="Gill Sans MT"/>
          <w:sz w:val="24"/>
          <w:szCs w:val="24"/>
        </w:rPr>
      </w:pPr>
      <w:r w:rsidRPr="00F72AB0">
        <w:rPr>
          <w:rFonts w:ascii="Gill Sans MT" w:hAnsi="Gill Sans MT"/>
          <w:sz w:val="24"/>
          <w:szCs w:val="24"/>
        </w:rPr>
        <w:t>Provide a brief (paragraph) discussion of your study in the context of other studies that examine cost barriers and flu vaccinations (or other vaccination if these studies aren’t common).</w:t>
      </w:r>
    </w:p>
    <w:p w14:paraId="5B616FC5" w14:textId="2C710162" w:rsidR="002E42DA" w:rsidRDefault="002E42DA"/>
    <w:p w14:paraId="2ACB85EC" w14:textId="77777777" w:rsidR="00FC0391" w:rsidRDefault="00FC0391" w:rsidP="00FC0391">
      <w:pPr>
        <w:pStyle w:val="HTMLPreformatted"/>
        <w:shd w:val="clear" w:color="auto" w:fill="FFFFFF"/>
        <w:rPr>
          <w:rFonts w:ascii="Monaco" w:hAnsi="Monaco"/>
          <w:color w:val="000000"/>
          <w:sz w:val="18"/>
          <w:szCs w:val="18"/>
        </w:rPr>
      </w:pPr>
    </w:p>
    <w:p w14:paraId="35B6F026" w14:textId="77777777" w:rsidR="00FC0391" w:rsidRDefault="00FC0391" w:rsidP="00FC0391">
      <w:pPr>
        <w:pStyle w:val="HTMLPreformatted"/>
        <w:shd w:val="clear" w:color="auto" w:fill="FFFFFF"/>
        <w:rPr>
          <w:rFonts w:ascii="Monaco" w:hAnsi="Monaco"/>
          <w:color w:val="000000"/>
          <w:sz w:val="18"/>
          <w:szCs w:val="18"/>
        </w:rPr>
      </w:pPr>
    </w:p>
    <w:p w14:paraId="7DDAB4A9" w14:textId="77777777" w:rsidR="00FC0391" w:rsidRDefault="00FC0391" w:rsidP="00FC0391">
      <w:pPr>
        <w:pStyle w:val="HTMLPreformatted"/>
        <w:shd w:val="clear" w:color="auto" w:fill="FFFFFF"/>
        <w:rPr>
          <w:rFonts w:ascii="Monaco" w:hAnsi="Monaco"/>
          <w:color w:val="000000"/>
          <w:sz w:val="18"/>
          <w:szCs w:val="18"/>
        </w:rPr>
      </w:pPr>
    </w:p>
    <w:p w14:paraId="3C42373A" w14:textId="77777777" w:rsidR="00FC0391" w:rsidRDefault="00FC0391" w:rsidP="00FC0391">
      <w:pPr>
        <w:pStyle w:val="HTMLPreformatted"/>
        <w:shd w:val="clear" w:color="auto" w:fill="FFFFFF"/>
        <w:rPr>
          <w:rFonts w:ascii="Monaco" w:hAnsi="Monaco"/>
          <w:color w:val="000000"/>
          <w:sz w:val="18"/>
          <w:szCs w:val="18"/>
        </w:rPr>
      </w:pPr>
    </w:p>
    <w:p w14:paraId="5DBE4858" w14:textId="77777777" w:rsidR="00FC0391" w:rsidRDefault="00FC0391" w:rsidP="00FC0391">
      <w:pPr>
        <w:pStyle w:val="HTMLPreformatted"/>
        <w:shd w:val="clear" w:color="auto" w:fill="FFFFFF"/>
        <w:rPr>
          <w:rFonts w:ascii="Monaco" w:hAnsi="Monaco"/>
          <w:color w:val="000000"/>
          <w:sz w:val="18"/>
          <w:szCs w:val="18"/>
        </w:rPr>
      </w:pPr>
    </w:p>
    <w:p w14:paraId="0845A9F8" w14:textId="77777777" w:rsidR="00956308" w:rsidRDefault="00956308" w:rsidP="00FC0391">
      <w:pPr>
        <w:pStyle w:val="HTMLPreformatted"/>
        <w:shd w:val="clear" w:color="auto" w:fill="FFFFFF"/>
        <w:rPr>
          <w:rFonts w:ascii="Monaco" w:hAnsi="Monaco"/>
          <w:color w:val="000000"/>
          <w:sz w:val="18"/>
          <w:szCs w:val="18"/>
        </w:rPr>
      </w:pPr>
    </w:p>
    <w:p w14:paraId="03F643D8" w14:textId="5C74CF68" w:rsidR="003F66A4" w:rsidRPr="003F66A4" w:rsidRDefault="003F66A4" w:rsidP="00FC0391">
      <w:pPr>
        <w:pStyle w:val="HTMLPreformatted"/>
        <w:shd w:val="clear" w:color="auto" w:fill="FFFFFF"/>
        <w:rPr>
          <w:rFonts w:ascii="Arial" w:hAnsi="Arial" w:cs="Arial"/>
          <w:b/>
          <w:bCs/>
          <w:color w:val="000000"/>
        </w:rPr>
      </w:pPr>
      <w:r w:rsidRPr="003F66A4">
        <w:rPr>
          <w:rFonts w:ascii="Arial" w:hAnsi="Arial" w:cs="Arial"/>
          <w:b/>
          <w:bCs/>
          <w:color w:val="000000"/>
        </w:rPr>
        <w:lastRenderedPageBreak/>
        <w:t xml:space="preserve">Response to Item </w:t>
      </w:r>
      <w:r>
        <w:rPr>
          <w:rFonts w:ascii="Arial" w:hAnsi="Arial" w:cs="Arial"/>
          <w:b/>
          <w:bCs/>
          <w:color w:val="000000"/>
        </w:rPr>
        <w:t>#</w:t>
      </w:r>
      <w:r w:rsidRPr="003F66A4">
        <w:rPr>
          <w:rFonts w:ascii="Arial" w:hAnsi="Arial" w:cs="Arial"/>
          <w:b/>
          <w:bCs/>
          <w:color w:val="000000"/>
        </w:rPr>
        <w:t>1:</w:t>
      </w:r>
    </w:p>
    <w:p w14:paraId="6A079D0B" w14:textId="77777777" w:rsidR="003F66A4" w:rsidRPr="003F66A4" w:rsidRDefault="003F66A4" w:rsidP="00FC0391">
      <w:pPr>
        <w:pStyle w:val="HTMLPreformatted"/>
        <w:shd w:val="clear" w:color="auto" w:fill="FFFFFF"/>
        <w:rPr>
          <w:rFonts w:ascii="Arial" w:hAnsi="Arial" w:cs="Arial"/>
          <w:color w:val="000000"/>
        </w:rPr>
      </w:pPr>
    </w:p>
    <w:p w14:paraId="3083776D" w14:textId="1B90255E" w:rsidR="00FC0391" w:rsidRPr="00FC0391" w:rsidRDefault="00FC0391" w:rsidP="00FC0391">
      <w:pPr>
        <w:pStyle w:val="HTMLPreformatted"/>
        <w:shd w:val="clear" w:color="auto" w:fill="FFFFFF"/>
        <w:rPr>
          <w:rFonts w:ascii="Arial" w:hAnsi="Arial" w:cs="Arial"/>
          <w:color w:val="000000"/>
          <w:u w:val="single"/>
        </w:rPr>
      </w:pPr>
      <w:r w:rsidRPr="00FC0391">
        <w:rPr>
          <w:rFonts w:ascii="Arial" w:hAnsi="Arial" w:cs="Arial"/>
          <w:color w:val="000000"/>
          <w:u w:val="single"/>
        </w:rPr>
        <w:t>With race</w:t>
      </w:r>
      <w:r>
        <w:rPr>
          <w:rFonts w:ascii="Arial" w:hAnsi="Arial" w:cs="Arial"/>
          <w:color w:val="000000"/>
          <w:u w:val="single"/>
        </w:rPr>
        <w:t>*</w:t>
      </w:r>
      <w:proofErr w:type="spellStart"/>
      <w:r>
        <w:rPr>
          <w:rFonts w:ascii="Arial" w:hAnsi="Arial" w:cs="Arial"/>
          <w:color w:val="000000"/>
          <w:u w:val="single"/>
        </w:rPr>
        <w:t>medcost</w:t>
      </w:r>
      <w:proofErr w:type="spellEnd"/>
      <w:r w:rsidRPr="00FC0391">
        <w:rPr>
          <w:rFonts w:ascii="Arial" w:hAnsi="Arial" w:cs="Arial"/>
          <w:color w:val="000000"/>
          <w:u w:val="single"/>
        </w:rPr>
        <w:t xml:space="preserve"> as interaction term</w:t>
      </w:r>
      <w:r>
        <w:rPr>
          <w:rFonts w:ascii="Arial" w:hAnsi="Arial" w:cs="Arial"/>
          <w:color w:val="000000"/>
          <w:u w:val="single"/>
        </w:rPr>
        <w:t>:</w:t>
      </w:r>
    </w:p>
    <w:p w14:paraId="0E49159B" w14:textId="77777777" w:rsidR="00FC0391" w:rsidRDefault="00FC0391" w:rsidP="00FC0391">
      <w:pPr>
        <w:pStyle w:val="HTMLPreformatted"/>
        <w:shd w:val="clear" w:color="auto" w:fill="FFFFFF"/>
        <w:rPr>
          <w:rFonts w:ascii="Monaco" w:hAnsi="Monaco"/>
          <w:color w:val="000000"/>
          <w:sz w:val="18"/>
          <w:szCs w:val="18"/>
        </w:rPr>
      </w:pPr>
    </w:p>
    <w:p w14:paraId="59E44DF3" w14:textId="637C3ED6"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Call:</w:t>
      </w:r>
    </w:p>
    <w:p w14:paraId="268F436A" w14:textId="77777777" w:rsidR="00FC0391" w:rsidRPr="00FC0391" w:rsidRDefault="00FC0391" w:rsidP="00FC0391">
      <w:pPr>
        <w:pStyle w:val="HTMLPreformatted"/>
        <w:shd w:val="clear" w:color="auto" w:fill="FFFFFF"/>
        <w:rPr>
          <w:rFonts w:ascii="Monaco" w:hAnsi="Monaco"/>
          <w:color w:val="000000"/>
          <w:sz w:val="16"/>
          <w:szCs w:val="16"/>
        </w:rPr>
      </w:pPr>
      <w:proofErr w:type="spellStart"/>
      <w:proofErr w:type="gramStart"/>
      <w:r w:rsidRPr="00FC0391">
        <w:rPr>
          <w:rFonts w:ascii="Monaco" w:hAnsi="Monaco"/>
          <w:color w:val="000000"/>
          <w:sz w:val="16"/>
          <w:szCs w:val="16"/>
        </w:rPr>
        <w:t>glm</w:t>
      </w:r>
      <w:proofErr w:type="spellEnd"/>
      <w:r w:rsidRPr="00FC0391">
        <w:rPr>
          <w:rFonts w:ascii="Monaco" w:hAnsi="Monaco"/>
          <w:color w:val="000000"/>
          <w:sz w:val="16"/>
          <w:szCs w:val="16"/>
        </w:rPr>
        <w:t>(</w:t>
      </w:r>
      <w:proofErr w:type="gramEnd"/>
      <w:r w:rsidRPr="00FC0391">
        <w:rPr>
          <w:rFonts w:ascii="Monaco" w:hAnsi="Monaco"/>
          <w:color w:val="000000"/>
          <w:sz w:val="16"/>
          <w:szCs w:val="16"/>
        </w:rPr>
        <w:t xml:space="preserve">formula = </w:t>
      </w:r>
      <w:proofErr w:type="spellStart"/>
      <w:r w:rsidRPr="00FC0391">
        <w:rPr>
          <w:rFonts w:ascii="Monaco" w:hAnsi="Monaco"/>
          <w:color w:val="000000"/>
          <w:sz w:val="16"/>
          <w:szCs w:val="16"/>
        </w:rPr>
        <w:t>FLUSHOTb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MEDCOSTb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AGEb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GENHLTHb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RACEb</w:t>
      </w:r>
      <w:proofErr w:type="spellEnd"/>
      <w:r w:rsidRPr="00FC0391">
        <w:rPr>
          <w:rFonts w:ascii="Monaco" w:hAnsi="Monaco"/>
          <w:color w:val="000000"/>
          <w:sz w:val="16"/>
          <w:szCs w:val="16"/>
        </w:rPr>
        <w:t xml:space="preserve"> + </w:t>
      </w:r>
    </w:p>
    <w:p w14:paraId="6119EEB5"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 xml:space="preserve">    </w:t>
      </w:r>
      <w:proofErr w:type="spellStart"/>
      <w:r w:rsidRPr="00FC0391">
        <w:rPr>
          <w:rFonts w:ascii="Monaco" w:hAnsi="Monaco"/>
          <w:color w:val="000000"/>
          <w:sz w:val="16"/>
          <w:szCs w:val="16"/>
        </w:rPr>
        <w:t>RACEb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MEDCOSTb</w:t>
      </w:r>
      <w:proofErr w:type="spellEnd"/>
      <w:r w:rsidRPr="00FC0391">
        <w:rPr>
          <w:rFonts w:ascii="Monaco" w:hAnsi="Monaco"/>
          <w:color w:val="000000"/>
          <w:sz w:val="16"/>
          <w:szCs w:val="16"/>
        </w:rPr>
        <w:t>, family = "binomial", data = data.cc)</w:t>
      </w:r>
    </w:p>
    <w:p w14:paraId="064EDD01" w14:textId="77777777" w:rsidR="00FC0391" w:rsidRPr="00FC0391" w:rsidRDefault="00FC0391">
      <w:pPr>
        <w:rPr>
          <w:sz w:val="16"/>
          <w:szCs w:val="16"/>
        </w:rPr>
      </w:pPr>
    </w:p>
    <w:p w14:paraId="75460298" w14:textId="77777777" w:rsidR="00971ACA" w:rsidRPr="00FC0391" w:rsidRDefault="00971ACA" w:rsidP="00971ACA">
      <w:pPr>
        <w:pStyle w:val="HTMLPreformatted"/>
        <w:shd w:val="clear" w:color="auto" w:fill="FFFFFF"/>
        <w:rPr>
          <w:rFonts w:ascii="Monaco" w:hAnsi="Monaco"/>
          <w:color w:val="000000"/>
          <w:sz w:val="16"/>
          <w:szCs w:val="16"/>
        </w:rPr>
      </w:pPr>
      <w:r w:rsidRPr="00FC0391">
        <w:rPr>
          <w:rFonts w:ascii="Monaco" w:hAnsi="Monaco"/>
          <w:color w:val="000000"/>
          <w:sz w:val="16"/>
          <w:szCs w:val="16"/>
        </w:rPr>
        <w:t>Coefficients:</w:t>
      </w:r>
    </w:p>
    <w:p w14:paraId="4CF6C700" w14:textId="7BD436BC" w:rsidR="00037C43" w:rsidRPr="00FC0391" w:rsidRDefault="00971ACA" w:rsidP="00971ACA">
      <w:pPr>
        <w:pStyle w:val="HTMLPreformatted"/>
        <w:shd w:val="clear" w:color="auto" w:fill="FFFFFF"/>
        <w:rPr>
          <w:rFonts w:ascii="Monaco" w:hAnsi="Monaco"/>
          <w:color w:val="000000"/>
          <w:sz w:val="16"/>
          <w:szCs w:val="16"/>
        </w:rPr>
      </w:pPr>
      <w:r w:rsidRPr="00FC0391">
        <w:rPr>
          <w:rFonts w:ascii="Monaco" w:hAnsi="Monaco"/>
          <w:color w:val="000000"/>
          <w:sz w:val="16"/>
          <w:szCs w:val="16"/>
        </w:rPr>
        <w:t xml:space="preserve">                                      Estimate Std. Error z value </w:t>
      </w:r>
      <w:proofErr w:type="spellStart"/>
      <w:r w:rsidRPr="00FC0391">
        <w:rPr>
          <w:rFonts w:ascii="Monaco" w:hAnsi="Monaco"/>
          <w:color w:val="000000"/>
          <w:sz w:val="16"/>
          <w:szCs w:val="16"/>
        </w:rPr>
        <w:t>Pr</w:t>
      </w:r>
      <w:proofErr w:type="spellEnd"/>
      <w:r w:rsidRPr="00FC0391">
        <w:rPr>
          <w:rFonts w:ascii="Monaco" w:hAnsi="Monaco"/>
          <w:color w:val="000000"/>
          <w:sz w:val="16"/>
          <w:szCs w:val="16"/>
        </w:rPr>
        <w:t xml:space="preserve">(&gt;|z|)  </w:t>
      </w:r>
    </w:p>
    <w:p w14:paraId="0E16A3EE"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r w:rsidRPr="00037C43">
        <w:rPr>
          <w:rFonts w:ascii="Monaco" w:eastAsia="Times New Roman" w:hAnsi="Monaco" w:cs="Courier New"/>
          <w:color w:val="000000"/>
          <w:sz w:val="16"/>
          <w:szCs w:val="16"/>
        </w:rPr>
        <w:t>(</w:t>
      </w:r>
      <w:proofErr w:type="gramStart"/>
      <w:r w:rsidRPr="00037C43">
        <w:rPr>
          <w:rFonts w:ascii="Monaco" w:eastAsia="Times New Roman" w:hAnsi="Monaco" w:cs="Courier New"/>
          <w:color w:val="000000"/>
          <w:sz w:val="16"/>
          <w:szCs w:val="16"/>
        </w:rPr>
        <w:t xml:space="preserve">Intercept)   </w:t>
      </w:r>
      <w:proofErr w:type="gramEnd"/>
      <w:r w:rsidRPr="00037C43">
        <w:rPr>
          <w:rFonts w:ascii="Monaco" w:eastAsia="Times New Roman" w:hAnsi="Monaco" w:cs="Courier New"/>
          <w:color w:val="000000"/>
          <w:sz w:val="16"/>
          <w:szCs w:val="16"/>
        </w:rPr>
        <w:t xml:space="preserve">                        -0.41646    0.27150  -1.534   0.1250  </w:t>
      </w:r>
    </w:p>
    <w:p w14:paraId="159B9F0E"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r w:rsidRPr="00037C43">
        <w:rPr>
          <w:rFonts w:ascii="Monaco" w:eastAsia="Times New Roman" w:hAnsi="Monaco" w:cs="Courier New"/>
          <w:color w:val="000000"/>
          <w:sz w:val="16"/>
          <w:szCs w:val="16"/>
        </w:rPr>
        <w:t>MEDCOSTbYes</w:t>
      </w:r>
      <w:proofErr w:type="spellEnd"/>
      <w:r w:rsidRPr="00037C43">
        <w:rPr>
          <w:rFonts w:ascii="Monaco" w:eastAsia="Times New Roman" w:hAnsi="Monaco" w:cs="Courier New"/>
          <w:color w:val="000000"/>
          <w:sz w:val="16"/>
          <w:szCs w:val="16"/>
        </w:rPr>
        <w:t xml:space="preserve">                            0.40787    0.30622   1.332   0.1829  </w:t>
      </w:r>
    </w:p>
    <w:p w14:paraId="0E319B67"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r w:rsidRPr="00037C43">
        <w:rPr>
          <w:rFonts w:ascii="Monaco" w:eastAsia="Times New Roman" w:hAnsi="Monaco" w:cs="Courier New"/>
          <w:color w:val="000000"/>
          <w:sz w:val="16"/>
          <w:szCs w:val="16"/>
        </w:rPr>
        <w:t xml:space="preserve">AGEb70 to 74                          -0.03191    </w:t>
      </w:r>
      <w:proofErr w:type="gramStart"/>
      <w:r w:rsidRPr="00037C43">
        <w:rPr>
          <w:rFonts w:ascii="Monaco" w:eastAsia="Times New Roman" w:hAnsi="Monaco" w:cs="Courier New"/>
          <w:color w:val="000000"/>
          <w:sz w:val="16"/>
          <w:szCs w:val="16"/>
        </w:rPr>
        <w:t>0.15385  -</w:t>
      </w:r>
      <w:proofErr w:type="gramEnd"/>
      <w:r w:rsidRPr="00037C43">
        <w:rPr>
          <w:rFonts w:ascii="Monaco" w:eastAsia="Times New Roman" w:hAnsi="Monaco" w:cs="Courier New"/>
          <w:color w:val="000000"/>
          <w:sz w:val="16"/>
          <w:szCs w:val="16"/>
        </w:rPr>
        <w:t xml:space="preserve">0.207   0.8357  </w:t>
      </w:r>
    </w:p>
    <w:p w14:paraId="2023848E"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r w:rsidRPr="00037C43">
        <w:rPr>
          <w:rFonts w:ascii="Monaco" w:eastAsia="Times New Roman" w:hAnsi="Monaco" w:cs="Courier New"/>
          <w:color w:val="000000"/>
          <w:sz w:val="16"/>
          <w:szCs w:val="16"/>
        </w:rPr>
        <w:t xml:space="preserve">AGEb75 to 79                          -0.05697    </w:t>
      </w:r>
      <w:proofErr w:type="gramStart"/>
      <w:r w:rsidRPr="00037C43">
        <w:rPr>
          <w:rFonts w:ascii="Monaco" w:eastAsia="Times New Roman" w:hAnsi="Monaco" w:cs="Courier New"/>
          <w:color w:val="000000"/>
          <w:sz w:val="16"/>
          <w:szCs w:val="16"/>
        </w:rPr>
        <w:t>0.17029  -</w:t>
      </w:r>
      <w:proofErr w:type="gramEnd"/>
      <w:r w:rsidRPr="00037C43">
        <w:rPr>
          <w:rFonts w:ascii="Monaco" w:eastAsia="Times New Roman" w:hAnsi="Monaco" w:cs="Courier New"/>
          <w:color w:val="000000"/>
          <w:sz w:val="16"/>
          <w:szCs w:val="16"/>
        </w:rPr>
        <w:t xml:space="preserve">0.335   0.7380  </w:t>
      </w:r>
    </w:p>
    <w:p w14:paraId="0DA0EFAA"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r w:rsidRPr="00037C43">
        <w:rPr>
          <w:rFonts w:ascii="Monaco" w:eastAsia="Times New Roman" w:hAnsi="Monaco" w:cs="Courier New"/>
          <w:color w:val="000000"/>
          <w:sz w:val="16"/>
          <w:szCs w:val="16"/>
        </w:rPr>
        <w:t xml:space="preserve">AGEb80 or older                       -0.13184    </w:t>
      </w:r>
      <w:proofErr w:type="gramStart"/>
      <w:r w:rsidRPr="00037C43">
        <w:rPr>
          <w:rFonts w:ascii="Monaco" w:eastAsia="Times New Roman" w:hAnsi="Monaco" w:cs="Courier New"/>
          <w:color w:val="000000"/>
          <w:sz w:val="16"/>
          <w:szCs w:val="16"/>
        </w:rPr>
        <w:t>0.16103  -</w:t>
      </w:r>
      <w:proofErr w:type="gramEnd"/>
      <w:r w:rsidRPr="00037C43">
        <w:rPr>
          <w:rFonts w:ascii="Monaco" w:eastAsia="Times New Roman" w:hAnsi="Monaco" w:cs="Courier New"/>
          <w:color w:val="000000"/>
          <w:sz w:val="16"/>
          <w:szCs w:val="16"/>
        </w:rPr>
        <w:t xml:space="preserve">0.819   0.4129  </w:t>
      </w:r>
    </w:p>
    <w:p w14:paraId="72170972"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r w:rsidRPr="00037C43">
        <w:rPr>
          <w:rFonts w:ascii="Monaco" w:eastAsia="Times New Roman" w:hAnsi="Monaco" w:cs="Courier New"/>
          <w:color w:val="000000"/>
          <w:sz w:val="16"/>
          <w:szCs w:val="16"/>
        </w:rPr>
        <w:t>GENHLTHbFair</w:t>
      </w:r>
      <w:proofErr w:type="spellEnd"/>
      <w:r w:rsidRPr="00037C43">
        <w:rPr>
          <w:rFonts w:ascii="Monaco" w:eastAsia="Times New Roman" w:hAnsi="Monaco" w:cs="Courier New"/>
          <w:color w:val="000000"/>
          <w:sz w:val="16"/>
          <w:szCs w:val="16"/>
        </w:rPr>
        <w:t xml:space="preserve">                          -0.36870    </w:t>
      </w:r>
      <w:proofErr w:type="gramStart"/>
      <w:r w:rsidRPr="00037C43">
        <w:rPr>
          <w:rFonts w:ascii="Monaco" w:eastAsia="Times New Roman" w:hAnsi="Monaco" w:cs="Courier New"/>
          <w:color w:val="000000"/>
          <w:sz w:val="16"/>
          <w:szCs w:val="16"/>
        </w:rPr>
        <w:t>0.29778  -</w:t>
      </w:r>
      <w:proofErr w:type="gramEnd"/>
      <w:r w:rsidRPr="00037C43">
        <w:rPr>
          <w:rFonts w:ascii="Monaco" w:eastAsia="Times New Roman" w:hAnsi="Monaco" w:cs="Courier New"/>
          <w:color w:val="000000"/>
          <w:sz w:val="16"/>
          <w:szCs w:val="16"/>
        </w:rPr>
        <w:t xml:space="preserve">1.238   0.2157  </w:t>
      </w:r>
    </w:p>
    <w:p w14:paraId="78D25F8F"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r w:rsidRPr="00037C43">
        <w:rPr>
          <w:rFonts w:ascii="Monaco" w:eastAsia="Times New Roman" w:hAnsi="Monaco" w:cs="Courier New"/>
          <w:color w:val="000000"/>
          <w:sz w:val="16"/>
          <w:szCs w:val="16"/>
        </w:rPr>
        <w:t>GENHLTHbGood</w:t>
      </w:r>
      <w:proofErr w:type="spellEnd"/>
      <w:r w:rsidRPr="00037C43">
        <w:rPr>
          <w:rFonts w:ascii="Monaco" w:eastAsia="Times New Roman" w:hAnsi="Monaco" w:cs="Courier New"/>
          <w:color w:val="000000"/>
          <w:sz w:val="16"/>
          <w:szCs w:val="16"/>
        </w:rPr>
        <w:t xml:space="preserve">                          -0.08671    </w:t>
      </w:r>
      <w:proofErr w:type="gramStart"/>
      <w:r w:rsidRPr="00037C43">
        <w:rPr>
          <w:rFonts w:ascii="Monaco" w:eastAsia="Times New Roman" w:hAnsi="Monaco" w:cs="Courier New"/>
          <w:color w:val="000000"/>
          <w:sz w:val="16"/>
          <w:szCs w:val="16"/>
        </w:rPr>
        <w:t>0.26960  -</w:t>
      </w:r>
      <w:proofErr w:type="gramEnd"/>
      <w:r w:rsidRPr="00037C43">
        <w:rPr>
          <w:rFonts w:ascii="Monaco" w:eastAsia="Times New Roman" w:hAnsi="Monaco" w:cs="Courier New"/>
          <w:color w:val="000000"/>
          <w:sz w:val="16"/>
          <w:szCs w:val="16"/>
        </w:rPr>
        <w:t xml:space="preserve">0.322   0.7477  </w:t>
      </w:r>
    </w:p>
    <w:p w14:paraId="39A8E89C"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r w:rsidRPr="00037C43">
        <w:rPr>
          <w:rFonts w:ascii="Monaco" w:eastAsia="Times New Roman" w:hAnsi="Monaco" w:cs="Courier New"/>
          <w:color w:val="000000"/>
          <w:sz w:val="16"/>
          <w:szCs w:val="16"/>
        </w:rPr>
        <w:t>GENHLTHbVery</w:t>
      </w:r>
      <w:proofErr w:type="spellEnd"/>
      <w:r w:rsidRPr="00037C43">
        <w:rPr>
          <w:rFonts w:ascii="Monaco" w:eastAsia="Times New Roman" w:hAnsi="Monaco" w:cs="Courier New"/>
          <w:color w:val="000000"/>
          <w:sz w:val="16"/>
          <w:szCs w:val="16"/>
        </w:rPr>
        <w:t xml:space="preserve"> good                     -0.18867    </w:t>
      </w:r>
      <w:proofErr w:type="gramStart"/>
      <w:r w:rsidRPr="00037C43">
        <w:rPr>
          <w:rFonts w:ascii="Monaco" w:eastAsia="Times New Roman" w:hAnsi="Monaco" w:cs="Courier New"/>
          <w:color w:val="000000"/>
          <w:sz w:val="16"/>
          <w:szCs w:val="16"/>
        </w:rPr>
        <w:t>0.27012  -</w:t>
      </w:r>
      <w:proofErr w:type="gramEnd"/>
      <w:r w:rsidRPr="00037C43">
        <w:rPr>
          <w:rFonts w:ascii="Monaco" w:eastAsia="Times New Roman" w:hAnsi="Monaco" w:cs="Courier New"/>
          <w:color w:val="000000"/>
          <w:sz w:val="16"/>
          <w:szCs w:val="16"/>
        </w:rPr>
        <w:t xml:space="preserve">0.698   0.4849  </w:t>
      </w:r>
    </w:p>
    <w:p w14:paraId="1FF085A9"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r w:rsidRPr="00037C43">
        <w:rPr>
          <w:rFonts w:ascii="Monaco" w:eastAsia="Times New Roman" w:hAnsi="Monaco" w:cs="Courier New"/>
          <w:color w:val="000000"/>
          <w:sz w:val="16"/>
          <w:szCs w:val="16"/>
        </w:rPr>
        <w:t>GENHLTHbExcellent</w:t>
      </w:r>
      <w:proofErr w:type="spellEnd"/>
      <w:r w:rsidRPr="00037C43">
        <w:rPr>
          <w:rFonts w:ascii="Monaco" w:eastAsia="Times New Roman" w:hAnsi="Monaco" w:cs="Courier New"/>
          <w:color w:val="000000"/>
          <w:sz w:val="16"/>
          <w:szCs w:val="16"/>
        </w:rPr>
        <w:t xml:space="preserve">                      0.12878    0.28620   0.450   0.6527  </w:t>
      </w:r>
    </w:p>
    <w:p w14:paraId="694467D4"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r w:rsidRPr="00037C43">
        <w:rPr>
          <w:rFonts w:ascii="Monaco" w:eastAsia="Times New Roman" w:hAnsi="Monaco" w:cs="Courier New"/>
          <w:color w:val="000000"/>
          <w:sz w:val="16"/>
          <w:szCs w:val="16"/>
        </w:rPr>
        <w:t>RACEbBlack</w:t>
      </w:r>
      <w:proofErr w:type="spellEnd"/>
      <w:r w:rsidRPr="00037C43">
        <w:rPr>
          <w:rFonts w:ascii="Monaco" w:eastAsia="Times New Roman" w:hAnsi="Monaco" w:cs="Courier New"/>
          <w:color w:val="000000"/>
          <w:sz w:val="16"/>
          <w:szCs w:val="16"/>
        </w:rPr>
        <w:t xml:space="preserve"> Non-Hispanic                0.68721    0.27509   2.498   0.0125 *</w:t>
      </w:r>
    </w:p>
    <w:p w14:paraId="00501C24"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r w:rsidRPr="00037C43">
        <w:rPr>
          <w:rFonts w:ascii="Monaco" w:eastAsia="Times New Roman" w:hAnsi="Monaco" w:cs="Courier New"/>
          <w:color w:val="000000"/>
          <w:sz w:val="16"/>
          <w:szCs w:val="16"/>
        </w:rPr>
        <w:t>RACEbOther</w:t>
      </w:r>
      <w:proofErr w:type="spellEnd"/>
      <w:r w:rsidRPr="00037C43">
        <w:rPr>
          <w:rFonts w:ascii="Monaco" w:eastAsia="Times New Roman" w:hAnsi="Monaco" w:cs="Courier New"/>
          <w:color w:val="000000"/>
          <w:sz w:val="16"/>
          <w:szCs w:val="16"/>
        </w:rPr>
        <w:t xml:space="preserve"> or Multiracial              0.77570    0.32701   2.372   0.0177 *</w:t>
      </w:r>
    </w:p>
    <w:p w14:paraId="1C5448AD"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r w:rsidRPr="00037C43">
        <w:rPr>
          <w:rFonts w:ascii="Monaco" w:eastAsia="Times New Roman" w:hAnsi="Monaco" w:cs="Courier New"/>
          <w:color w:val="000000"/>
          <w:sz w:val="16"/>
          <w:szCs w:val="16"/>
        </w:rPr>
        <w:t>RACEbHispanic</w:t>
      </w:r>
      <w:proofErr w:type="spellEnd"/>
      <w:r w:rsidRPr="00037C43">
        <w:rPr>
          <w:rFonts w:ascii="Monaco" w:eastAsia="Times New Roman" w:hAnsi="Monaco" w:cs="Courier New"/>
          <w:color w:val="000000"/>
          <w:sz w:val="16"/>
          <w:szCs w:val="16"/>
        </w:rPr>
        <w:t xml:space="preserve">                         -0.06070    </w:t>
      </w:r>
      <w:proofErr w:type="gramStart"/>
      <w:r w:rsidRPr="00037C43">
        <w:rPr>
          <w:rFonts w:ascii="Monaco" w:eastAsia="Times New Roman" w:hAnsi="Monaco" w:cs="Courier New"/>
          <w:color w:val="000000"/>
          <w:sz w:val="16"/>
          <w:szCs w:val="16"/>
        </w:rPr>
        <w:t>0.37743  -</w:t>
      </w:r>
      <w:proofErr w:type="gramEnd"/>
      <w:r w:rsidRPr="00037C43">
        <w:rPr>
          <w:rFonts w:ascii="Monaco" w:eastAsia="Times New Roman" w:hAnsi="Monaco" w:cs="Courier New"/>
          <w:color w:val="000000"/>
          <w:sz w:val="16"/>
          <w:szCs w:val="16"/>
        </w:rPr>
        <w:t xml:space="preserve">0.161   0.8722  </w:t>
      </w:r>
    </w:p>
    <w:p w14:paraId="6874E625"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proofErr w:type="gramStart"/>
      <w:r w:rsidRPr="00037C43">
        <w:rPr>
          <w:rFonts w:ascii="Monaco" w:eastAsia="Times New Roman" w:hAnsi="Monaco" w:cs="Courier New"/>
          <w:color w:val="000000"/>
          <w:sz w:val="16"/>
          <w:szCs w:val="16"/>
        </w:rPr>
        <w:t>MEDCOSTbYes:RACEbBlack</w:t>
      </w:r>
      <w:proofErr w:type="spellEnd"/>
      <w:proofErr w:type="gramEnd"/>
      <w:r w:rsidRPr="00037C43">
        <w:rPr>
          <w:rFonts w:ascii="Monaco" w:eastAsia="Times New Roman" w:hAnsi="Monaco" w:cs="Courier New"/>
          <w:color w:val="000000"/>
          <w:sz w:val="16"/>
          <w:szCs w:val="16"/>
        </w:rPr>
        <w:t xml:space="preserve"> Non-Hispanic   -1.74300    1.22859  -1.419   0.1560  </w:t>
      </w:r>
    </w:p>
    <w:p w14:paraId="67AE04BD"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proofErr w:type="gramStart"/>
      <w:r w:rsidRPr="00037C43">
        <w:rPr>
          <w:rFonts w:ascii="Monaco" w:eastAsia="Times New Roman" w:hAnsi="Monaco" w:cs="Courier New"/>
          <w:color w:val="000000"/>
          <w:sz w:val="16"/>
          <w:szCs w:val="16"/>
        </w:rPr>
        <w:t>MEDCOSTbYes:RACEbOther</w:t>
      </w:r>
      <w:proofErr w:type="spellEnd"/>
      <w:proofErr w:type="gramEnd"/>
      <w:r w:rsidRPr="00037C43">
        <w:rPr>
          <w:rFonts w:ascii="Monaco" w:eastAsia="Times New Roman" w:hAnsi="Monaco" w:cs="Courier New"/>
          <w:color w:val="000000"/>
          <w:sz w:val="16"/>
          <w:szCs w:val="16"/>
        </w:rPr>
        <w:t xml:space="preserve"> or Multiracial -1.57835    1.24054  -1.272   0.2033  </w:t>
      </w:r>
    </w:p>
    <w:p w14:paraId="19F8A4B3" w14:textId="77777777" w:rsidR="00037C43" w:rsidRPr="00037C43" w:rsidRDefault="00037C43" w:rsidP="00037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6"/>
          <w:szCs w:val="16"/>
        </w:rPr>
      </w:pPr>
      <w:proofErr w:type="spellStart"/>
      <w:proofErr w:type="gramStart"/>
      <w:r w:rsidRPr="00037C43">
        <w:rPr>
          <w:rFonts w:ascii="Monaco" w:eastAsia="Times New Roman" w:hAnsi="Monaco" w:cs="Courier New"/>
          <w:color w:val="000000"/>
          <w:sz w:val="16"/>
          <w:szCs w:val="16"/>
        </w:rPr>
        <w:t>MEDCOSTbYes:RACEbHispanic</w:t>
      </w:r>
      <w:proofErr w:type="spellEnd"/>
      <w:proofErr w:type="gramEnd"/>
      <w:r w:rsidRPr="00037C43">
        <w:rPr>
          <w:rFonts w:ascii="Monaco" w:eastAsia="Times New Roman" w:hAnsi="Monaco" w:cs="Courier New"/>
          <w:color w:val="000000"/>
          <w:sz w:val="16"/>
          <w:szCs w:val="16"/>
        </w:rPr>
        <w:t xml:space="preserve">             -0.78466    0.97037  -0.809   0.4187 </w:t>
      </w:r>
    </w:p>
    <w:p w14:paraId="6D342F5D" w14:textId="35258BFE" w:rsidR="00037C43" w:rsidRPr="00FC0391" w:rsidRDefault="00037C43">
      <w:pPr>
        <w:rPr>
          <w:sz w:val="16"/>
          <w:szCs w:val="16"/>
        </w:rPr>
      </w:pPr>
    </w:p>
    <w:p w14:paraId="7C786F07" w14:textId="6BFC870D" w:rsidR="00FC0391" w:rsidRPr="00FC0391" w:rsidRDefault="00FC0391">
      <w:pPr>
        <w:rPr>
          <w:rFonts w:ascii="Arial" w:hAnsi="Arial" w:cs="Arial"/>
          <w:sz w:val="20"/>
          <w:szCs w:val="20"/>
        </w:rPr>
      </w:pPr>
      <w:r w:rsidRPr="00FC0391">
        <w:rPr>
          <w:rFonts w:ascii="Arial" w:hAnsi="Arial" w:cs="Arial"/>
          <w:sz w:val="20"/>
          <w:szCs w:val="20"/>
        </w:rPr>
        <w:t>Exponentiated:</w:t>
      </w:r>
    </w:p>
    <w:p w14:paraId="3C5647B9" w14:textId="77777777" w:rsidR="00971ACA" w:rsidRPr="00FC0391" w:rsidRDefault="00971ACA" w:rsidP="00971ACA">
      <w:pPr>
        <w:pStyle w:val="HTMLPreformatted"/>
        <w:shd w:val="clear" w:color="auto" w:fill="FFFFFF"/>
        <w:rPr>
          <w:rFonts w:ascii="Monaco" w:hAnsi="Monaco"/>
          <w:color w:val="000000"/>
          <w:sz w:val="16"/>
          <w:szCs w:val="16"/>
        </w:rPr>
      </w:pPr>
      <w:r w:rsidRPr="00FC0391">
        <w:rPr>
          <w:rFonts w:ascii="Monaco" w:hAnsi="Monaco"/>
          <w:color w:val="000000"/>
          <w:sz w:val="16"/>
          <w:szCs w:val="16"/>
        </w:rPr>
        <w:t xml:space="preserve">                                            OR       2.5 %   97.5 %</w:t>
      </w:r>
    </w:p>
    <w:p w14:paraId="550A4911" w14:textId="77777777" w:rsidR="00971ACA" w:rsidRPr="00FC0391" w:rsidRDefault="00971ACA" w:rsidP="00971ACA">
      <w:pPr>
        <w:pStyle w:val="HTMLPreformatted"/>
        <w:shd w:val="clear" w:color="auto" w:fill="FFFFFF"/>
        <w:rPr>
          <w:rFonts w:ascii="Monaco" w:hAnsi="Monaco"/>
          <w:color w:val="000000"/>
          <w:sz w:val="16"/>
          <w:szCs w:val="16"/>
        </w:rPr>
      </w:pPr>
      <w:r w:rsidRPr="00FC0391">
        <w:rPr>
          <w:rFonts w:ascii="Monaco" w:hAnsi="Monaco"/>
          <w:color w:val="000000"/>
          <w:sz w:val="16"/>
          <w:szCs w:val="16"/>
        </w:rPr>
        <w:t>(</w:t>
      </w:r>
      <w:proofErr w:type="gramStart"/>
      <w:r w:rsidRPr="00FC0391">
        <w:rPr>
          <w:rFonts w:ascii="Monaco" w:hAnsi="Monaco"/>
          <w:color w:val="000000"/>
          <w:sz w:val="16"/>
          <w:szCs w:val="16"/>
        </w:rPr>
        <w:t xml:space="preserve">Intercept)   </w:t>
      </w:r>
      <w:proofErr w:type="gramEnd"/>
      <w:r w:rsidRPr="00FC0391">
        <w:rPr>
          <w:rFonts w:ascii="Monaco" w:hAnsi="Monaco"/>
          <w:color w:val="000000"/>
          <w:sz w:val="16"/>
          <w:szCs w:val="16"/>
        </w:rPr>
        <w:t xml:space="preserve">                        0.6593766 0.384239633 1.117969</w:t>
      </w:r>
    </w:p>
    <w:p w14:paraId="06A1E83F" w14:textId="77777777" w:rsidR="00971ACA" w:rsidRPr="00FC0391" w:rsidRDefault="00971ACA" w:rsidP="00971ACA">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MEDCOSTbYes</w:t>
      </w:r>
      <w:proofErr w:type="spellEnd"/>
      <w:r w:rsidRPr="00FC0391">
        <w:rPr>
          <w:rFonts w:ascii="Monaco" w:hAnsi="Monaco"/>
          <w:color w:val="000000"/>
          <w:sz w:val="16"/>
          <w:szCs w:val="16"/>
        </w:rPr>
        <w:t xml:space="preserve">                           </w:t>
      </w:r>
      <w:r w:rsidRPr="00FC0391">
        <w:rPr>
          <w:rFonts w:ascii="Monaco" w:hAnsi="Monaco"/>
          <w:color w:val="000000"/>
          <w:sz w:val="16"/>
          <w:szCs w:val="16"/>
          <w:highlight w:val="yellow"/>
        </w:rPr>
        <w:t>1.5036188 0.818239160 2.738003</w:t>
      </w:r>
    </w:p>
    <w:p w14:paraId="0C576EEA" w14:textId="77777777" w:rsidR="00971ACA" w:rsidRPr="00FC0391" w:rsidRDefault="00971ACA" w:rsidP="00971ACA">
      <w:pPr>
        <w:pStyle w:val="HTMLPreformatted"/>
        <w:shd w:val="clear" w:color="auto" w:fill="FFFFFF"/>
        <w:rPr>
          <w:rFonts w:ascii="Monaco" w:hAnsi="Monaco"/>
          <w:color w:val="000000"/>
          <w:sz w:val="16"/>
          <w:szCs w:val="16"/>
        </w:rPr>
      </w:pPr>
      <w:r w:rsidRPr="00FC0391">
        <w:rPr>
          <w:rFonts w:ascii="Monaco" w:hAnsi="Monaco"/>
          <w:color w:val="000000"/>
          <w:sz w:val="16"/>
          <w:szCs w:val="16"/>
        </w:rPr>
        <w:t>AGEb70 to 74                          0.9685929 0.716020922 1.309128</w:t>
      </w:r>
    </w:p>
    <w:p w14:paraId="1146B910" w14:textId="77777777" w:rsidR="00971ACA" w:rsidRPr="00FC0391" w:rsidRDefault="00971ACA" w:rsidP="00971ACA">
      <w:pPr>
        <w:pStyle w:val="HTMLPreformatted"/>
        <w:shd w:val="clear" w:color="auto" w:fill="FFFFFF"/>
        <w:rPr>
          <w:rFonts w:ascii="Monaco" w:hAnsi="Monaco"/>
          <w:color w:val="000000"/>
          <w:sz w:val="16"/>
          <w:szCs w:val="16"/>
        </w:rPr>
      </w:pPr>
      <w:r w:rsidRPr="00FC0391">
        <w:rPr>
          <w:rFonts w:ascii="Monaco" w:hAnsi="Monaco"/>
          <w:color w:val="000000"/>
          <w:sz w:val="16"/>
          <w:szCs w:val="16"/>
        </w:rPr>
        <w:t>AGEb75 to 79                          0.9446250 0.675489060 1.317492</w:t>
      </w:r>
    </w:p>
    <w:p w14:paraId="61365B2D" w14:textId="77777777" w:rsidR="00971ACA" w:rsidRPr="00FC0391" w:rsidRDefault="00971ACA" w:rsidP="00971ACA">
      <w:pPr>
        <w:pStyle w:val="HTMLPreformatted"/>
        <w:shd w:val="clear" w:color="auto" w:fill="FFFFFF"/>
        <w:rPr>
          <w:rFonts w:ascii="Monaco" w:hAnsi="Monaco"/>
          <w:color w:val="000000"/>
          <w:sz w:val="16"/>
          <w:szCs w:val="16"/>
        </w:rPr>
      </w:pPr>
      <w:r w:rsidRPr="00FC0391">
        <w:rPr>
          <w:rFonts w:ascii="Monaco" w:hAnsi="Monaco"/>
          <w:color w:val="000000"/>
          <w:sz w:val="16"/>
          <w:szCs w:val="16"/>
        </w:rPr>
        <w:t>AGEb80 or older                       0.8764785 0.638473615 1.200809</w:t>
      </w:r>
    </w:p>
    <w:p w14:paraId="7D54A84F" w14:textId="77777777" w:rsidR="00971ACA" w:rsidRPr="00FC0391" w:rsidRDefault="00971ACA" w:rsidP="00971ACA">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GENHLTHbFair</w:t>
      </w:r>
      <w:proofErr w:type="spellEnd"/>
      <w:r w:rsidRPr="00FC0391">
        <w:rPr>
          <w:rFonts w:ascii="Monaco" w:hAnsi="Monaco"/>
          <w:color w:val="000000"/>
          <w:sz w:val="16"/>
          <w:szCs w:val="16"/>
        </w:rPr>
        <w:t xml:space="preserve">                          0.6916335 0.386215032 1.244820</w:t>
      </w:r>
    </w:p>
    <w:p w14:paraId="33C9CC2C" w14:textId="77777777" w:rsidR="00971ACA" w:rsidRPr="00FC0391" w:rsidRDefault="00971ACA" w:rsidP="00971ACA">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GENHLTHbGood</w:t>
      </w:r>
      <w:proofErr w:type="spellEnd"/>
      <w:r w:rsidRPr="00FC0391">
        <w:rPr>
          <w:rFonts w:ascii="Monaco" w:hAnsi="Monaco"/>
          <w:color w:val="000000"/>
          <w:sz w:val="16"/>
          <w:szCs w:val="16"/>
        </w:rPr>
        <w:t xml:space="preserve">                          0.9169425 0.542468605 1.566454</w:t>
      </w:r>
    </w:p>
    <w:p w14:paraId="5FAA75FF" w14:textId="77777777" w:rsidR="00971ACA" w:rsidRPr="00FC0391" w:rsidRDefault="00971ACA" w:rsidP="00971ACA">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GENHLTHbVery</w:t>
      </w:r>
      <w:proofErr w:type="spellEnd"/>
      <w:r w:rsidRPr="00FC0391">
        <w:rPr>
          <w:rFonts w:ascii="Monaco" w:hAnsi="Monaco"/>
          <w:color w:val="000000"/>
          <w:sz w:val="16"/>
          <w:szCs w:val="16"/>
        </w:rPr>
        <w:t xml:space="preserve"> good                     0.8280605 0.489449848 1.416239</w:t>
      </w:r>
    </w:p>
    <w:p w14:paraId="297D9274" w14:textId="77777777" w:rsidR="00971ACA" w:rsidRPr="00FC0391" w:rsidRDefault="00971ACA" w:rsidP="00971ACA">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GENHLTHbExcellent</w:t>
      </w:r>
      <w:proofErr w:type="spellEnd"/>
      <w:r w:rsidRPr="00FC0391">
        <w:rPr>
          <w:rFonts w:ascii="Monaco" w:hAnsi="Monaco"/>
          <w:color w:val="000000"/>
          <w:sz w:val="16"/>
          <w:szCs w:val="16"/>
        </w:rPr>
        <w:t xml:space="preserve">                     1.1374453 0.651045903 2.005461</w:t>
      </w:r>
    </w:p>
    <w:p w14:paraId="5168254F" w14:textId="77777777" w:rsidR="00971ACA" w:rsidRPr="00FC0391" w:rsidRDefault="00971ACA" w:rsidP="00971ACA">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RACEbBlack</w:t>
      </w:r>
      <w:proofErr w:type="spellEnd"/>
      <w:r w:rsidRPr="00FC0391">
        <w:rPr>
          <w:rFonts w:ascii="Monaco" w:hAnsi="Monaco"/>
          <w:color w:val="000000"/>
          <w:sz w:val="16"/>
          <w:szCs w:val="16"/>
        </w:rPr>
        <w:t xml:space="preserve"> Non-Hispanic               1.9881707 1.158764107 3.423976</w:t>
      </w:r>
    </w:p>
    <w:p w14:paraId="236C383E" w14:textId="77777777" w:rsidR="00971ACA" w:rsidRPr="00FC0391" w:rsidRDefault="00971ACA" w:rsidP="00971ACA">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RACEbOther</w:t>
      </w:r>
      <w:proofErr w:type="spellEnd"/>
      <w:r w:rsidRPr="00FC0391">
        <w:rPr>
          <w:rFonts w:ascii="Monaco" w:hAnsi="Monaco"/>
          <w:color w:val="000000"/>
          <w:sz w:val="16"/>
          <w:szCs w:val="16"/>
        </w:rPr>
        <w:t xml:space="preserve"> or Multiracial             2.1721145 1.146107253 4.168885</w:t>
      </w:r>
    </w:p>
    <w:p w14:paraId="09B6759F" w14:textId="77777777" w:rsidR="00971ACA" w:rsidRPr="00FC0391" w:rsidRDefault="00971ACA" w:rsidP="00971ACA">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RACEbHispanic</w:t>
      </w:r>
      <w:proofErr w:type="spellEnd"/>
      <w:r w:rsidRPr="00FC0391">
        <w:rPr>
          <w:rFonts w:ascii="Monaco" w:hAnsi="Monaco"/>
          <w:color w:val="000000"/>
          <w:sz w:val="16"/>
          <w:szCs w:val="16"/>
        </w:rPr>
        <w:t xml:space="preserve">                         0.9411064 0.433096069 1.930932</w:t>
      </w:r>
    </w:p>
    <w:p w14:paraId="37CB1919" w14:textId="77777777" w:rsidR="00971ACA" w:rsidRPr="00FC0391" w:rsidRDefault="00971ACA" w:rsidP="00971ACA">
      <w:pPr>
        <w:pStyle w:val="HTMLPreformatted"/>
        <w:shd w:val="clear" w:color="auto" w:fill="FFFFFF"/>
        <w:rPr>
          <w:rFonts w:ascii="Monaco" w:hAnsi="Monaco"/>
          <w:color w:val="000000"/>
          <w:sz w:val="16"/>
          <w:szCs w:val="16"/>
        </w:rPr>
      </w:pPr>
      <w:proofErr w:type="spellStart"/>
      <w:proofErr w:type="gramStart"/>
      <w:r w:rsidRPr="00FC0391">
        <w:rPr>
          <w:rFonts w:ascii="Monaco" w:hAnsi="Monaco"/>
          <w:color w:val="000000"/>
          <w:sz w:val="16"/>
          <w:szCs w:val="16"/>
        </w:rPr>
        <w:t>MEDCOSTbYes:RACEbBlack</w:t>
      </w:r>
      <w:proofErr w:type="spellEnd"/>
      <w:proofErr w:type="gramEnd"/>
      <w:r w:rsidRPr="00FC0391">
        <w:rPr>
          <w:rFonts w:ascii="Monaco" w:hAnsi="Monaco"/>
          <w:color w:val="000000"/>
          <w:sz w:val="16"/>
          <w:szCs w:val="16"/>
        </w:rPr>
        <w:t xml:space="preserve"> Non-Hispanic   </w:t>
      </w:r>
      <w:r w:rsidRPr="00FC0391">
        <w:rPr>
          <w:rFonts w:ascii="Monaco" w:hAnsi="Monaco"/>
          <w:color w:val="000000"/>
          <w:sz w:val="16"/>
          <w:szCs w:val="16"/>
          <w:highlight w:val="yellow"/>
        </w:rPr>
        <w:t>0.1749953 0.007972399 1.605877</w:t>
      </w:r>
    </w:p>
    <w:p w14:paraId="058EA0BD" w14:textId="77777777" w:rsidR="00971ACA" w:rsidRPr="00FC0391" w:rsidRDefault="00971ACA" w:rsidP="00971ACA">
      <w:pPr>
        <w:pStyle w:val="HTMLPreformatted"/>
        <w:shd w:val="clear" w:color="auto" w:fill="FFFFFF"/>
        <w:rPr>
          <w:rFonts w:ascii="Monaco" w:hAnsi="Monaco"/>
          <w:color w:val="000000"/>
          <w:sz w:val="16"/>
          <w:szCs w:val="16"/>
        </w:rPr>
      </w:pPr>
      <w:proofErr w:type="spellStart"/>
      <w:proofErr w:type="gramStart"/>
      <w:r w:rsidRPr="00FC0391">
        <w:rPr>
          <w:rFonts w:ascii="Monaco" w:hAnsi="Monaco"/>
          <w:color w:val="000000"/>
          <w:sz w:val="16"/>
          <w:szCs w:val="16"/>
        </w:rPr>
        <w:t>MEDCOSTbYes:RACEbOther</w:t>
      </w:r>
      <w:proofErr w:type="spellEnd"/>
      <w:proofErr w:type="gramEnd"/>
      <w:r w:rsidRPr="00FC0391">
        <w:rPr>
          <w:rFonts w:ascii="Monaco" w:hAnsi="Monaco"/>
          <w:color w:val="000000"/>
          <w:sz w:val="16"/>
          <w:szCs w:val="16"/>
        </w:rPr>
        <w:t xml:space="preserve"> or Multiracial </w:t>
      </w:r>
      <w:r w:rsidRPr="00FC0391">
        <w:rPr>
          <w:rFonts w:ascii="Monaco" w:hAnsi="Monaco"/>
          <w:color w:val="000000"/>
          <w:sz w:val="16"/>
          <w:szCs w:val="16"/>
          <w:highlight w:val="yellow"/>
        </w:rPr>
        <w:t>0.2063158 0.009270579 1.942918</w:t>
      </w:r>
    </w:p>
    <w:p w14:paraId="4BB91F2B" w14:textId="77777777" w:rsidR="00971ACA" w:rsidRPr="00FC0391" w:rsidRDefault="00971ACA" w:rsidP="00971ACA">
      <w:pPr>
        <w:pStyle w:val="HTMLPreformatted"/>
        <w:shd w:val="clear" w:color="auto" w:fill="FFFFFF"/>
        <w:rPr>
          <w:rFonts w:ascii="Monaco" w:hAnsi="Monaco"/>
          <w:color w:val="000000"/>
          <w:sz w:val="16"/>
          <w:szCs w:val="16"/>
        </w:rPr>
      </w:pPr>
      <w:proofErr w:type="spellStart"/>
      <w:proofErr w:type="gramStart"/>
      <w:r w:rsidRPr="00FC0391">
        <w:rPr>
          <w:rFonts w:ascii="Monaco" w:hAnsi="Monaco"/>
          <w:color w:val="000000"/>
          <w:sz w:val="16"/>
          <w:szCs w:val="16"/>
        </w:rPr>
        <w:t>MEDCOSTbYes:RACEbHispanic</w:t>
      </w:r>
      <w:proofErr w:type="spellEnd"/>
      <w:proofErr w:type="gramEnd"/>
      <w:r w:rsidRPr="00FC0391">
        <w:rPr>
          <w:rFonts w:ascii="Monaco" w:hAnsi="Monaco"/>
          <w:color w:val="000000"/>
          <w:sz w:val="16"/>
          <w:szCs w:val="16"/>
        </w:rPr>
        <w:t xml:space="preserve">             </w:t>
      </w:r>
      <w:r w:rsidRPr="00FC0391">
        <w:rPr>
          <w:rFonts w:ascii="Monaco" w:hAnsi="Monaco"/>
          <w:color w:val="000000"/>
          <w:sz w:val="16"/>
          <w:szCs w:val="16"/>
          <w:highlight w:val="yellow"/>
        </w:rPr>
        <w:t>0.4562770 0.054090212 2.823756</w:t>
      </w:r>
    </w:p>
    <w:p w14:paraId="4566FED4" w14:textId="2C38EE3E" w:rsidR="00971ACA" w:rsidRDefault="00971ACA"/>
    <w:p w14:paraId="0D513A2F" w14:textId="3070D5CD" w:rsidR="00FC0391" w:rsidRPr="00FC0391" w:rsidRDefault="00FC0391" w:rsidP="00FC0391">
      <w:pPr>
        <w:pStyle w:val="HTMLPreformatted"/>
        <w:shd w:val="clear" w:color="auto" w:fill="FFFFFF"/>
        <w:rPr>
          <w:rFonts w:ascii="Arial" w:hAnsi="Arial" w:cs="Arial"/>
          <w:color w:val="000000"/>
          <w:u w:val="single"/>
        </w:rPr>
      </w:pPr>
      <w:r w:rsidRPr="00FC0391">
        <w:rPr>
          <w:rFonts w:ascii="Arial" w:hAnsi="Arial" w:cs="Arial"/>
          <w:color w:val="000000"/>
          <w:u w:val="single"/>
        </w:rPr>
        <w:t xml:space="preserve">With </w:t>
      </w:r>
      <w:r>
        <w:rPr>
          <w:rFonts w:ascii="Arial" w:hAnsi="Arial" w:cs="Arial"/>
          <w:color w:val="000000"/>
          <w:u w:val="single"/>
        </w:rPr>
        <w:t>sex*</w:t>
      </w:r>
      <w:proofErr w:type="spellStart"/>
      <w:r>
        <w:rPr>
          <w:rFonts w:ascii="Arial" w:hAnsi="Arial" w:cs="Arial"/>
          <w:color w:val="000000"/>
          <w:u w:val="single"/>
        </w:rPr>
        <w:t>medcost</w:t>
      </w:r>
      <w:proofErr w:type="spellEnd"/>
      <w:r w:rsidRPr="00FC0391">
        <w:rPr>
          <w:rFonts w:ascii="Arial" w:hAnsi="Arial" w:cs="Arial"/>
          <w:color w:val="000000"/>
          <w:u w:val="single"/>
        </w:rPr>
        <w:t xml:space="preserve"> as interaction term</w:t>
      </w:r>
      <w:r>
        <w:rPr>
          <w:rFonts w:ascii="Arial" w:hAnsi="Arial" w:cs="Arial"/>
          <w:color w:val="000000"/>
          <w:u w:val="single"/>
        </w:rPr>
        <w:t>:</w:t>
      </w:r>
    </w:p>
    <w:p w14:paraId="1F189678" w14:textId="77777777" w:rsidR="00FC0391" w:rsidRDefault="00FC0391"/>
    <w:p w14:paraId="78AC7045" w14:textId="7CB75CA1"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C</w:t>
      </w:r>
      <w:r w:rsidRPr="00FC0391">
        <w:rPr>
          <w:rFonts w:ascii="Monaco" w:hAnsi="Monaco"/>
          <w:color w:val="000000"/>
          <w:sz w:val="16"/>
          <w:szCs w:val="16"/>
        </w:rPr>
        <w:t>all:</w:t>
      </w:r>
    </w:p>
    <w:p w14:paraId="0A5C0C98" w14:textId="77777777" w:rsidR="00FC0391" w:rsidRPr="00FC0391" w:rsidRDefault="00FC0391" w:rsidP="00FC0391">
      <w:pPr>
        <w:pStyle w:val="HTMLPreformatted"/>
        <w:shd w:val="clear" w:color="auto" w:fill="FFFFFF"/>
        <w:rPr>
          <w:rFonts w:ascii="Monaco" w:hAnsi="Monaco"/>
          <w:color w:val="000000"/>
          <w:sz w:val="16"/>
          <w:szCs w:val="16"/>
        </w:rPr>
      </w:pPr>
      <w:proofErr w:type="spellStart"/>
      <w:proofErr w:type="gramStart"/>
      <w:r w:rsidRPr="00FC0391">
        <w:rPr>
          <w:rFonts w:ascii="Monaco" w:hAnsi="Monaco"/>
          <w:color w:val="000000"/>
          <w:sz w:val="16"/>
          <w:szCs w:val="16"/>
        </w:rPr>
        <w:t>glm</w:t>
      </w:r>
      <w:proofErr w:type="spellEnd"/>
      <w:r w:rsidRPr="00FC0391">
        <w:rPr>
          <w:rFonts w:ascii="Monaco" w:hAnsi="Monaco"/>
          <w:color w:val="000000"/>
          <w:sz w:val="16"/>
          <w:szCs w:val="16"/>
        </w:rPr>
        <w:t>(</w:t>
      </w:r>
      <w:proofErr w:type="gramEnd"/>
      <w:r w:rsidRPr="00FC0391">
        <w:rPr>
          <w:rFonts w:ascii="Monaco" w:hAnsi="Monaco"/>
          <w:color w:val="000000"/>
          <w:sz w:val="16"/>
          <w:szCs w:val="16"/>
        </w:rPr>
        <w:t xml:space="preserve">formula = </w:t>
      </w:r>
      <w:proofErr w:type="spellStart"/>
      <w:r w:rsidRPr="00FC0391">
        <w:rPr>
          <w:rFonts w:ascii="Monaco" w:hAnsi="Monaco"/>
          <w:color w:val="000000"/>
          <w:sz w:val="16"/>
          <w:szCs w:val="16"/>
        </w:rPr>
        <w:t>FLUSHOTb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MEDCOSTb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AGEb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GENHLTHb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SEXb</w:t>
      </w:r>
      <w:proofErr w:type="spellEnd"/>
      <w:r w:rsidRPr="00FC0391">
        <w:rPr>
          <w:rFonts w:ascii="Monaco" w:hAnsi="Monaco"/>
          <w:color w:val="000000"/>
          <w:sz w:val="16"/>
          <w:szCs w:val="16"/>
        </w:rPr>
        <w:t xml:space="preserve"> + </w:t>
      </w:r>
    </w:p>
    <w:p w14:paraId="085BCAB6" w14:textId="216998FB"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 xml:space="preserve">    </w:t>
      </w:r>
      <w:proofErr w:type="spellStart"/>
      <w:r w:rsidRPr="00FC0391">
        <w:rPr>
          <w:rFonts w:ascii="Monaco" w:hAnsi="Monaco"/>
          <w:color w:val="000000"/>
          <w:sz w:val="16"/>
          <w:szCs w:val="16"/>
        </w:rPr>
        <w:t>SEXb</w:t>
      </w:r>
      <w:proofErr w:type="spellEnd"/>
      <w:r w:rsidRPr="00FC0391">
        <w:rPr>
          <w:rFonts w:ascii="Monaco" w:hAnsi="Monaco"/>
          <w:color w:val="000000"/>
          <w:sz w:val="16"/>
          <w:szCs w:val="16"/>
        </w:rPr>
        <w:t xml:space="preserve"> * </w:t>
      </w:r>
      <w:proofErr w:type="spellStart"/>
      <w:r w:rsidRPr="00FC0391">
        <w:rPr>
          <w:rFonts w:ascii="Monaco" w:hAnsi="Monaco"/>
          <w:color w:val="000000"/>
          <w:sz w:val="16"/>
          <w:szCs w:val="16"/>
        </w:rPr>
        <w:t>MEDCOSTb</w:t>
      </w:r>
      <w:proofErr w:type="spellEnd"/>
      <w:r w:rsidRPr="00FC0391">
        <w:rPr>
          <w:rFonts w:ascii="Monaco" w:hAnsi="Monaco"/>
          <w:color w:val="000000"/>
          <w:sz w:val="16"/>
          <w:szCs w:val="16"/>
        </w:rPr>
        <w:t>, family = "binomial", data = data.cc)</w:t>
      </w:r>
    </w:p>
    <w:p w14:paraId="6B1E9ED6" w14:textId="10C066CA" w:rsidR="00FC0391" w:rsidRPr="00FC0391" w:rsidRDefault="00FC0391" w:rsidP="00FC0391">
      <w:pPr>
        <w:pStyle w:val="HTMLPreformatted"/>
        <w:shd w:val="clear" w:color="auto" w:fill="FFFFFF"/>
        <w:rPr>
          <w:rFonts w:ascii="Monaco" w:hAnsi="Monaco"/>
          <w:color w:val="000000"/>
          <w:sz w:val="16"/>
          <w:szCs w:val="16"/>
        </w:rPr>
      </w:pPr>
    </w:p>
    <w:p w14:paraId="7DCD4323"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Coefficients:</w:t>
      </w:r>
    </w:p>
    <w:p w14:paraId="46958DD3"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 xml:space="preserve">                       Estimate Std. Error z value </w:t>
      </w:r>
      <w:proofErr w:type="spellStart"/>
      <w:r w:rsidRPr="00FC0391">
        <w:rPr>
          <w:rFonts w:ascii="Monaco" w:hAnsi="Monaco"/>
          <w:color w:val="000000"/>
          <w:sz w:val="16"/>
          <w:szCs w:val="16"/>
        </w:rPr>
        <w:t>Pr</w:t>
      </w:r>
      <w:proofErr w:type="spellEnd"/>
      <w:r w:rsidRPr="00FC0391">
        <w:rPr>
          <w:rFonts w:ascii="Monaco" w:hAnsi="Monaco"/>
          <w:color w:val="000000"/>
          <w:sz w:val="16"/>
          <w:szCs w:val="16"/>
        </w:rPr>
        <w:t>(&gt;|z|)</w:t>
      </w:r>
    </w:p>
    <w:p w14:paraId="726EB815"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w:t>
      </w:r>
      <w:proofErr w:type="gramStart"/>
      <w:r w:rsidRPr="00FC0391">
        <w:rPr>
          <w:rFonts w:ascii="Monaco" w:hAnsi="Monaco"/>
          <w:color w:val="000000"/>
          <w:sz w:val="16"/>
          <w:szCs w:val="16"/>
        </w:rPr>
        <w:t xml:space="preserve">Intercept)   </w:t>
      </w:r>
      <w:proofErr w:type="gramEnd"/>
      <w:r w:rsidRPr="00FC0391">
        <w:rPr>
          <w:rFonts w:ascii="Monaco" w:hAnsi="Monaco"/>
          <w:color w:val="000000"/>
          <w:sz w:val="16"/>
          <w:szCs w:val="16"/>
        </w:rPr>
        <w:t xml:space="preserve">       -0.2590349  0.2699749  -0.959    0.337</w:t>
      </w:r>
    </w:p>
    <w:p w14:paraId="1C98F511"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MEDCOSTbYes</w:t>
      </w:r>
      <w:proofErr w:type="spellEnd"/>
      <w:r w:rsidRPr="00FC0391">
        <w:rPr>
          <w:rFonts w:ascii="Monaco" w:hAnsi="Monaco"/>
          <w:color w:val="000000"/>
          <w:sz w:val="16"/>
          <w:szCs w:val="16"/>
        </w:rPr>
        <w:t xml:space="preserve">           </w:t>
      </w:r>
      <w:proofErr w:type="gramStart"/>
      <w:r w:rsidRPr="00FC0391">
        <w:rPr>
          <w:rFonts w:ascii="Monaco" w:hAnsi="Monaco"/>
          <w:color w:val="000000"/>
          <w:sz w:val="16"/>
          <w:szCs w:val="16"/>
        </w:rPr>
        <w:t>0.0008525  0.3445472</w:t>
      </w:r>
      <w:proofErr w:type="gramEnd"/>
      <w:r w:rsidRPr="00FC0391">
        <w:rPr>
          <w:rFonts w:ascii="Monaco" w:hAnsi="Monaco"/>
          <w:color w:val="000000"/>
          <w:sz w:val="16"/>
          <w:szCs w:val="16"/>
        </w:rPr>
        <w:t xml:space="preserve">   0.002    0.998</w:t>
      </w:r>
    </w:p>
    <w:p w14:paraId="32FE5555"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AGEb70 to 74         -0.</w:t>
      </w:r>
      <w:proofErr w:type="gramStart"/>
      <w:r w:rsidRPr="00FC0391">
        <w:rPr>
          <w:rFonts w:ascii="Monaco" w:hAnsi="Monaco"/>
          <w:color w:val="000000"/>
          <w:sz w:val="16"/>
          <w:szCs w:val="16"/>
        </w:rPr>
        <w:t>0255913  0.1532052</w:t>
      </w:r>
      <w:proofErr w:type="gramEnd"/>
      <w:r w:rsidRPr="00FC0391">
        <w:rPr>
          <w:rFonts w:ascii="Monaco" w:hAnsi="Monaco"/>
          <w:color w:val="000000"/>
          <w:sz w:val="16"/>
          <w:szCs w:val="16"/>
        </w:rPr>
        <w:t xml:space="preserve">  -0.167    0.867</w:t>
      </w:r>
    </w:p>
    <w:p w14:paraId="621C74A5"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AGEb75 to 79         -0.</w:t>
      </w:r>
      <w:proofErr w:type="gramStart"/>
      <w:r w:rsidRPr="00FC0391">
        <w:rPr>
          <w:rFonts w:ascii="Monaco" w:hAnsi="Monaco"/>
          <w:color w:val="000000"/>
          <w:sz w:val="16"/>
          <w:szCs w:val="16"/>
        </w:rPr>
        <w:t>0457133  0.1694128</w:t>
      </w:r>
      <w:proofErr w:type="gramEnd"/>
      <w:r w:rsidRPr="00FC0391">
        <w:rPr>
          <w:rFonts w:ascii="Monaco" w:hAnsi="Monaco"/>
          <w:color w:val="000000"/>
          <w:sz w:val="16"/>
          <w:szCs w:val="16"/>
        </w:rPr>
        <w:t xml:space="preserve">  -0.270    0.787</w:t>
      </w:r>
    </w:p>
    <w:p w14:paraId="78B3C4D1"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AGEb80 or older      -0.</w:t>
      </w:r>
      <w:proofErr w:type="gramStart"/>
      <w:r w:rsidRPr="00FC0391">
        <w:rPr>
          <w:rFonts w:ascii="Monaco" w:hAnsi="Monaco"/>
          <w:color w:val="000000"/>
          <w:sz w:val="16"/>
          <w:szCs w:val="16"/>
        </w:rPr>
        <w:t>1532791  0.1607831</w:t>
      </w:r>
      <w:proofErr w:type="gramEnd"/>
      <w:r w:rsidRPr="00FC0391">
        <w:rPr>
          <w:rFonts w:ascii="Monaco" w:hAnsi="Monaco"/>
          <w:color w:val="000000"/>
          <w:sz w:val="16"/>
          <w:szCs w:val="16"/>
        </w:rPr>
        <w:t xml:space="preserve">  -0.953    0.340</w:t>
      </w:r>
    </w:p>
    <w:p w14:paraId="23926ED4"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lastRenderedPageBreak/>
        <w:t>GENHLTHbFair</w:t>
      </w:r>
      <w:proofErr w:type="spellEnd"/>
      <w:r w:rsidRPr="00FC0391">
        <w:rPr>
          <w:rFonts w:ascii="Monaco" w:hAnsi="Monaco"/>
          <w:color w:val="000000"/>
          <w:sz w:val="16"/>
          <w:szCs w:val="16"/>
        </w:rPr>
        <w:t xml:space="preserve">         -0.</w:t>
      </w:r>
      <w:proofErr w:type="gramStart"/>
      <w:r w:rsidRPr="00FC0391">
        <w:rPr>
          <w:rFonts w:ascii="Monaco" w:hAnsi="Monaco"/>
          <w:color w:val="000000"/>
          <w:sz w:val="16"/>
          <w:szCs w:val="16"/>
        </w:rPr>
        <w:t>3463169  0.2924579</w:t>
      </w:r>
      <w:proofErr w:type="gramEnd"/>
      <w:r w:rsidRPr="00FC0391">
        <w:rPr>
          <w:rFonts w:ascii="Monaco" w:hAnsi="Monaco"/>
          <w:color w:val="000000"/>
          <w:sz w:val="16"/>
          <w:szCs w:val="16"/>
        </w:rPr>
        <w:t xml:space="preserve">  -1.184    0.236</w:t>
      </w:r>
    </w:p>
    <w:p w14:paraId="43B279E1"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GENHLTHbGood</w:t>
      </w:r>
      <w:proofErr w:type="spellEnd"/>
      <w:r w:rsidRPr="00FC0391">
        <w:rPr>
          <w:rFonts w:ascii="Monaco" w:hAnsi="Monaco"/>
          <w:color w:val="000000"/>
          <w:sz w:val="16"/>
          <w:szCs w:val="16"/>
        </w:rPr>
        <w:t xml:space="preserve">         -0.</w:t>
      </w:r>
      <w:proofErr w:type="gramStart"/>
      <w:r w:rsidRPr="00FC0391">
        <w:rPr>
          <w:rFonts w:ascii="Monaco" w:hAnsi="Monaco"/>
          <w:color w:val="000000"/>
          <w:sz w:val="16"/>
          <w:szCs w:val="16"/>
        </w:rPr>
        <w:t>1022480  0.2643983</w:t>
      </w:r>
      <w:proofErr w:type="gramEnd"/>
      <w:r w:rsidRPr="00FC0391">
        <w:rPr>
          <w:rFonts w:ascii="Monaco" w:hAnsi="Monaco"/>
          <w:color w:val="000000"/>
          <w:sz w:val="16"/>
          <w:szCs w:val="16"/>
        </w:rPr>
        <w:t xml:space="preserve">  -0.387    0.699</w:t>
      </w:r>
    </w:p>
    <w:p w14:paraId="30FA95CA"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GENHLTHbVery</w:t>
      </w:r>
      <w:proofErr w:type="spellEnd"/>
      <w:r w:rsidRPr="00FC0391">
        <w:rPr>
          <w:rFonts w:ascii="Monaco" w:hAnsi="Monaco"/>
          <w:color w:val="000000"/>
          <w:sz w:val="16"/>
          <w:szCs w:val="16"/>
        </w:rPr>
        <w:t xml:space="preserve"> good    -0.</w:t>
      </w:r>
      <w:proofErr w:type="gramStart"/>
      <w:r w:rsidRPr="00FC0391">
        <w:rPr>
          <w:rFonts w:ascii="Monaco" w:hAnsi="Monaco"/>
          <w:color w:val="000000"/>
          <w:sz w:val="16"/>
          <w:szCs w:val="16"/>
        </w:rPr>
        <w:t>2337618  0.2640070</w:t>
      </w:r>
      <w:proofErr w:type="gramEnd"/>
      <w:r w:rsidRPr="00FC0391">
        <w:rPr>
          <w:rFonts w:ascii="Monaco" w:hAnsi="Monaco"/>
          <w:color w:val="000000"/>
          <w:sz w:val="16"/>
          <w:szCs w:val="16"/>
        </w:rPr>
        <w:t xml:space="preserve">  -0.885    0.376</w:t>
      </w:r>
    </w:p>
    <w:p w14:paraId="18513330"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GENHLTHbExcellent</w:t>
      </w:r>
      <w:proofErr w:type="spellEnd"/>
      <w:r w:rsidRPr="00FC0391">
        <w:rPr>
          <w:rFonts w:ascii="Monaco" w:hAnsi="Monaco"/>
          <w:color w:val="000000"/>
          <w:sz w:val="16"/>
          <w:szCs w:val="16"/>
        </w:rPr>
        <w:t xml:space="preserve">     </w:t>
      </w:r>
      <w:proofErr w:type="gramStart"/>
      <w:r w:rsidRPr="00FC0391">
        <w:rPr>
          <w:rFonts w:ascii="Monaco" w:hAnsi="Monaco"/>
          <w:color w:val="000000"/>
          <w:sz w:val="16"/>
          <w:szCs w:val="16"/>
        </w:rPr>
        <w:t>0.0987570  0.2815921</w:t>
      </w:r>
      <w:proofErr w:type="gramEnd"/>
      <w:r w:rsidRPr="00FC0391">
        <w:rPr>
          <w:rFonts w:ascii="Monaco" w:hAnsi="Monaco"/>
          <w:color w:val="000000"/>
          <w:sz w:val="16"/>
          <w:szCs w:val="16"/>
        </w:rPr>
        <w:t xml:space="preserve">   0.351    0.726</w:t>
      </w:r>
    </w:p>
    <w:p w14:paraId="7E2572E1"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SEXbMale</w:t>
      </w:r>
      <w:proofErr w:type="spellEnd"/>
      <w:r w:rsidRPr="00FC0391">
        <w:rPr>
          <w:rFonts w:ascii="Monaco" w:hAnsi="Monaco"/>
          <w:color w:val="000000"/>
          <w:sz w:val="16"/>
          <w:szCs w:val="16"/>
        </w:rPr>
        <w:t xml:space="preserve">             -0.</w:t>
      </w:r>
      <w:proofErr w:type="gramStart"/>
      <w:r w:rsidRPr="00FC0391">
        <w:rPr>
          <w:rFonts w:ascii="Monaco" w:hAnsi="Monaco"/>
          <w:color w:val="000000"/>
          <w:sz w:val="16"/>
          <w:szCs w:val="16"/>
        </w:rPr>
        <w:t>1791572  0.1211588</w:t>
      </w:r>
      <w:proofErr w:type="gramEnd"/>
      <w:r w:rsidRPr="00FC0391">
        <w:rPr>
          <w:rFonts w:ascii="Monaco" w:hAnsi="Monaco"/>
          <w:color w:val="000000"/>
          <w:sz w:val="16"/>
          <w:szCs w:val="16"/>
        </w:rPr>
        <w:t xml:space="preserve">  -1.479    0.139</w:t>
      </w:r>
    </w:p>
    <w:p w14:paraId="7DB515A6" w14:textId="77777777" w:rsidR="00FC0391" w:rsidRPr="00FC0391" w:rsidRDefault="00FC0391" w:rsidP="00FC0391">
      <w:pPr>
        <w:pStyle w:val="HTMLPreformatted"/>
        <w:shd w:val="clear" w:color="auto" w:fill="FFFFFF"/>
        <w:rPr>
          <w:rFonts w:ascii="Monaco" w:hAnsi="Monaco"/>
          <w:color w:val="000000"/>
          <w:sz w:val="16"/>
          <w:szCs w:val="16"/>
        </w:rPr>
      </w:pPr>
      <w:proofErr w:type="spellStart"/>
      <w:proofErr w:type="gramStart"/>
      <w:r w:rsidRPr="00FC0391">
        <w:rPr>
          <w:rFonts w:ascii="Monaco" w:hAnsi="Monaco"/>
          <w:color w:val="000000"/>
          <w:sz w:val="16"/>
          <w:szCs w:val="16"/>
        </w:rPr>
        <w:t>MEDCOSTbYes:SEXbMale</w:t>
      </w:r>
      <w:proofErr w:type="spellEnd"/>
      <w:proofErr w:type="gramEnd"/>
      <w:r w:rsidRPr="00FC0391">
        <w:rPr>
          <w:rFonts w:ascii="Monaco" w:hAnsi="Monaco"/>
          <w:color w:val="000000"/>
          <w:sz w:val="16"/>
          <w:szCs w:val="16"/>
        </w:rPr>
        <w:t xml:space="preserve">  0.3449059  0.5508110   0.626    0.531</w:t>
      </w:r>
    </w:p>
    <w:p w14:paraId="270C8182" w14:textId="77777777" w:rsidR="00FC0391" w:rsidRPr="00FC0391" w:rsidRDefault="00FC0391" w:rsidP="00FC0391">
      <w:pPr>
        <w:pStyle w:val="HTMLPreformatted"/>
        <w:shd w:val="clear" w:color="auto" w:fill="FFFFFF"/>
        <w:rPr>
          <w:rFonts w:ascii="Monaco" w:hAnsi="Monaco"/>
          <w:color w:val="000000"/>
          <w:sz w:val="16"/>
          <w:szCs w:val="16"/>
        </w:rPr>
      </w:pPr>
    </w:p>
    <w:p w14:paraId="196F941C" w14:textId="650BF603" w:rsidR="00FC0391" w:rsidRPr="00FC0391" w:rsidRDefault="00FC0391" w:rsidP="00FC0391">
      <w:pPr>
        <w:rPr>
          <w:rFonts w:ascii="Arial" w:hAnsi="Arial" w:cs="Arial"/>
          <w:sz w:val="20"/>
          <w:szCs w:val="20"/>
        </w:rPr>
      </w:pPr>
      <w:r w:rsidRPr="00FC0391">
        <w:rPr>
          <w:rFonts w:ascii="Arial" w:hAnsi="Arial" w:cs="Arial"/>
          <w:sz w:val="20"/>
          <w:szCs w:val="20"/>
        </w:rPr>
        <w:t>Exponentiated:</w:t>
      </w:r>
    </w:p>
    <w:p w14:paraId="6891A6F3"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 xml:space="preserve">                            OR     2.5 %   97.5 %</w:t>
      </w:r>
    </w:p>
    <w:p w14:paraId="36BE9BA2"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w:t>
      </w:r>
      <w:proofErr w:type="gramStart"/>
      <w:r w:rsidRPr="00FC0391">
        <w:rPr>
          <w:rFonts w:ascii="Monaco" w:hAnsi="Monaco"/>
          <w:color w:val="000000"/>
          <w:sz w:val="16"/>
          <w:szCs w:val="16"/>
        </w:rPr>
        <w:t xml:space="preserve">Intercept)   </w:t>
      </w:r>
      <w:proofErr w:type="gramEnd"/>
      <w:r w:rsidRPr="00FC0391">
        <w:rPr>
          <w:rFonts w:ascii="Monaco" w:hAnsi="Monaco"/>
          <w:color w:val="000000"/>
          <w:sz w:val="16"/>
          <w:szCs w:val="16"/>
        </w:rPr>
        <w:t xml:space="preserve">       0.7717961 0.4513443 1.305175</w:t>
      </w:r>
    </w:p>
    <w:p w14:paraId="49656A25"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MEDCOSTbYes</w:t>
      </w:r>
      <w:proofErr w:type="spellEnd"/>
      <w:r w:rsidRPr="00FC0391">
        <w:rPr>
          <w:rFonts w:ascii="Monaco" w:hAnsi="Monaco"/>
          <w:color w:val="000000"/>
          <w:sz w:val="16"/>
          <w:szCs w:val="16"/>
        </w:rPr>
        <w:t xml:space="preserve">          </w:t>
      </w:r>
      <w:r w:rsidRPr="00FC0391">
        <w:rPr>
          <w:rFonts w:ascii="Monaco" w:hAnsi="Monaco"/>
          <w:color w:val="000000"/>
          <w:sz w:val="16"/>
          <w:szCs w:val="16"/>
          <w:highlight w:val="yellow"/>
        </w:rPr>
        <w:t>1.0008528 0.4996576 1.949111</w:t>
      </w:r>
    </w:p>
    <w:p w14:paraId="52A5F48B"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AGEb70 to 74         0.9747334 0.7214905 1.315809</w:t>
      </w:r>
    </w:p>
    <w:p w14:paraId="43A34FF0"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AGEb75 to 79         0.9553158 0.6843376 1.330173</w:t>
      </w:r>
    </w:p>
    <w:p w14:paraId="6B3E830D" w14:textId="77777777" w:rsidR="00FC0391" w:rsidRPr="00FC0391" w:rsidRDefault="00FC0391" w:rsidP="00FC0391">
      <w:pPr>
        <w:pStyle w:val="HTMLPreformatted"/>
        <w:shd w:val="clear" w:color="auto" w:fill="FFFFFF"/>
        <w:rPr>
          <w:rFonts w:ascii="Monaco" w:hAnsi="Monaco"/>
          <w:color w:val="000000"/>
          <w:sz w:val="16"/>
          <w:szCs w:val="16"/>
        </w:rPr>
      </w:pPr>
      <w:r w:rsidRPr="00FC0391">
        <w:rPr>
          <w:rFonts w:ascii="Monaco" w:hAnsi="Monaco"/>
          <w:color w:val="000000"/>
          <w:sz w:val="16"/>
          <w:szCs w:val="16"/>
        </w:rPr>
        <w:t>AGEb80 or older      0.8578903 0.6252053 1.174691</w:t>
      </w:r>
    </w:p>
    <w:p w14:paraId="583673E5"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GENHLTHbFair</w:t>
      </w:r>
      <w:proofErr w:type="spellEnd"/>
      <w:r w:rsidRPr="00FC0391">
        <w:rPr>
          <w:rFonts w:ascii="Monaco" w:hAnsi="Monaco"/>
          <w:color w:val="000000"/>
          <w:sz w:val="16"/>
          <w:szCs w:val="16"/>
        </w:rPr>
        <w:t xml:space="preserve">         0.7072883 0.3992726 1.260297</w:t>
      </w:r>
    </w:p>
    <w:p w14:paraId="3C0900DE"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GENHLTHbGood</w:t>
      </w:r>
      <w:proofErr w:type="spellEnd"/>
      <w:r w:rsidRPr="00FC0391">
        <w:rPr>
          <w:rFonts w:ascii="Monaco" w:hAnsi="Monaco"/>
          <w:color w:val="000000"/>
          <w:sz w:val="16"/>
          <w:szCs w:val="16"/>
        </w:rPr>
        <w:t xml:space="preserve">         0.9028056 0.5397504 1.527033</w:t>
      </w:r>
    </w:p>
    <w:p w14:paraId="407314F9"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GENHLTHbVery</w:t>
      </w:r>
      <w:proofErr w:type="spellEnd"/>
      <w:r w:rsidRPr="00FC0391">
        <w:rPr>
          <w:rFonts w:ascii="Monaco" w:hAnsi="Monaco"/>
          <w:color w:val="000000"/>
          <w:sz w:val="16"/>
          <w:szCs w:val="16"/>
        </w:rPr>
        <w:t xml:space="preserve"> good    0.7915503 0.4735800 1.337819</w:t>
      </w:r>
    </w:p>
    <w:p w14:paraId="19F86382"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GENHLTHbExcellent</w:t>
      </w:r>
      <w:proofErr w:type="spellEnd"/>
      <w:r w:rsidRPr="00FC0391">
        <w:rPr>
          <w:rFonts w:ascii="Monaco" w:hAnsi="Monaco"/>
          <w:color w:val="000000"/>
          <w:sz w:val="16"/>
          <w:szCs w:val="16"/>
        </w:rPr>
        <w:t xml:space="preserve">    1.1037980 0.6376325 1.928838</w:t>
      </w:r>
    </w:p>
    <w:p w14:paraId="690E3DE7" w14:textId="77777777" w:rsidR="00FC0391" w:rsidRPr="00FC0391" w:rsidRDefault="00FC0391" w:rsidP="00FC0391">
      <w:pPr>
        <w:pStyle w:val="HTMLPreformatted"/>
        <w:shd w:val="clear" w:color="auto" w:fill="FFFFFF"/>
        <w:rPr>
          <w:rFonts w:ascii="Monaco" w:hAnsi="Monaco"/>
          <w:color w:val="000000"/>
          <w:sz w:val="16"/>
          <w:szCs w:val="16"/>
        </w:rPr>
      </w:pPr>
      <w:proofErr w:type="spellStart"/>
      <w:r w:rsidRPr="00FC0391">
        <w:rPr>
          <w:rFonts w:ascii="Monaco" w:hAnsi="Monaco"/>
          <w:color w:val="000000"/>
          <w:sz w:val="16"/>
          <w:szCs w:val="16"/>
        </w:rPr>
        <w:t>SEXbMale</w:t>
      </w:r>
      <w:proofErr w:type="spellEnd"/>
      <w:r w:rsidRPr="00FC0391">
        <w:rPr>
          <w:rFonts w:ascii="Monaco" w:hAnsi="Monaco"/>
          <w:color w:val="000000"/>
          <w:sz w:val="16"/>
          <w:szCs w:val="16"/>
        </w:rPr>
        <w:t xml:space="preserve">             0.8359745 0.6587723 1.059442</w:t>
      </w:r>
    </w:p>
    <w:p w14:paraId="6269B24A" w14:textId="1A6BFE8F" w:rsidR="00FC0391" w:rsidRDefault="00FC0391" w:rsidP="00FC0391">
      <w:pPr>
        <w:pStyle w:val="HTMLPreformatted"/>
        <w:shd w:val="clear" w:color="auto" w:fill="FFFFFF"/>
        <w:rPr>
          <w:rFonts w:ascii="Monaco" w:hAnsi="Monaco"/>
          <w:color w:val="000000"/>
          <w:sz w:val="16"/>
          <w:szCs w:val="16"/>
        </w:rPr>
      </w:pPr>
      <w:proofErr w:type="spellStart"/>
      <w:proofErr w:type="gramStart"/>
      <w:r w:rsidRPr="00FC0391">
        <w:rPr>
          <w:rFonts w:ascii="Monaco" w:hAnsi="Monaco"/>
          <w:color w:val="000000"/>
          <w:sz w:val="16"/>
          <w:szCs w:val="16"/>
        </w:rPr>
        <w:t>MEDCOSTbYes:SEXbMale</w:t>
      </w:r>
      <w:proofErr w:type="spellEnd"/>
      <w:proofErr w:type="gramEnd"/>
      <w:r w:rsidRPr="00FC0391">
        <w:rPr>
          <w:rFonts w:ascii="Monaco" w:hAnsi="Monaco"/>
          <w:color w:val="000000"/>
          <w:sz w:val="16"/>
          <w:szCs w:val="16"/>
        </w:rPr>
        <w:t xml:space="preserve"> </w:t>
      </w:r>
      <w:r w:rsidRPr="00FC0391">
        <w:rPr>
          <w:rFonts w:ascii="Monaco" w:hAnsi="Monaco"/>
          <w:color w:val="000000"/>
          <w:sz w:val="16"/>
          <w:szCs w:val="16"/>
          <w:highlight w:val="yellow"/>
        </w:rPr>
        <w:t>1.4118571 0.4747070 4.170512</w:t>
      </w:r>
    </w:p>
    <w:p w14:paraId="3C116A6C" w14:textId="032C8D1A" w:rsidR="00E11A00" w:rsidRDefault="00E11A00" w:rsidP="00FC0391">
      <w:pPr>
        <w:pStyle w:val="HTMLPreformatted"/>
        <w:shd w:val="clear" w:color="auto" w:fill="FFFFFF"/>
        <w:rPr>
          <w:rFonts w:ascii="Monaco" w:hAnsi="Monaco"/>
          <w:color w:val="000000"/>
          <w:sz w:val="16"/>
          <w:szCs w:val="16"/>
        </w:rPr>
      </w:pPr>
    </w:p>
    <w:p w14:paraId="5F2DC615" w14:textId="77777777" w:rsidR="00E11A00" w:rsidRPr="00FC0391" w:rsidRDefault="00E11A00" w:rsidP="00FC0391">
      <w:pPr>
        <w:pStyle w:val="HTMLPreformatted"/>
        <w:shd w:val="clear" w:color="auto" w:fill="FFFFFF"/>
        <w:rPr>
          <w:rFonts w:ascii="Monaco" w:hAnsi="Monaco"/>
          <w:color w:val="000000"/>
          <w:sz w:val="16"/>
          <w:szCs w:val="16"/>
        </w:rPr>
      </w:pPr>
    </w:p>
    <w:p w14:paraId="6CB5B0E3" w14:textId="57F58C08" w:rsidR="00E11A00" w:rsidRDefault="00E11A00" w:rsidP="00FC0391">
      <w:pPr>
        <w:pStyle w:val="HTMLPreformatted"/>
        <w:shd w:val="clear" w:color="auto" w:fill="FFFFFF"/>
        <w:rPr>
          <w:rFonts w:ascii="Arial" w:hAnsi="Arial" w:cs="Arial"/>
          <w:color w:val="000000"/>
        </w:rPr>
      </w:pPr>
      <w:r>
        <w:rPr>
          <w:rFonts w:ascii="Arial" w:hAnsi="Arial" w:cs="Arial"/>
          <w:color w:val="000000"/>
        </w:rPr>
        <w:t xml:space="preserve">In the table below, for Model 3, the OR 1.50 is the association between flu vaccine and health care cost barrier in whites adjusted for age group and general health, calculated by exponentiating the beta for health care cost barrier. OR 1.68 is the exponentiated beta for health care (1.50) plus the exponentiated beta for Black * health care cost barrier (0.175), and so on for Other/Multiracial and Hispanic. The confidence intervals are calculated in the same manner. For Model 4, the OR 1.00 is the </w:t>
      </w:r>
      <w:r>
        <w:rPr>
          <w:rFonts w:ascii="Arial" w:hAnsi="Arial" w:cs="Arial"/>
          <w:color w:val="000000"/>
        </w:rPr>
        <w:t xml:space="preserve">association between flu vaccine and health care cost barrier in </w:t>
      </w:r>
      <w:r>
        <w:rPr>
          <w:rFonts w:ascii="Arial" w:hAnsi="Arial" w:cs="Arial"/>
          <w:color w:val="000000"/>
        </w:rPr>
        <w:t>females</w:t>
      </w:r>
      <w:r>
        <w:rPr>
          <w:rFonts w:ascii="Arial" w:hAnsi="Arial" w:cs="Arial"/>
          <w:color w:val="000000"/>
        </w:rPr>
        <w:t xml:space="preserve"> adjusted for age group and general health, calculated by exponentiating the beta for health care cost barrier.</w:t>
      </w:r>
      <w:r>
        <w:rPr>
          <w:rFonts w:ascii="Arial" w:hAnsi="Arial" w:cs="Arial"/>
          <w:color w:val="000000"/>
        </w:rPr>
        <w:t xml:space="preserve"> </w:t>
      </w:r>
      <w:r>
        <w:rPr>
          <w:rFonts w:ascii="Arial" w:hAnsi="Arial" w:cs="Arial"/>
          <w:color w:val="000000"/>
        </w:rPr>
        <w:t xml:space="preserve">OR </w:t>
      </w:r>
      <w:r>
        <w:rPr>
          <w:rFonts w:ascii="Arial" w:hAnsi="Arial" w:cs="Arial"/>
          <w:color w:val="000000"/>
        </w:rPr>
        <w:t>2.41</w:t>
      </w:r>
      <w:r>
        <w:rPr>
          <w:rFonts w:ascii="Arial" w:hAnsi="Arial" w:cs="Arial"/>
          <w:color w:val="000000"/>
        </w:rPr>
        <w:t xml:space="preserve"> is the exponentiated beta for health care (1.</w:t>
      </w:r>
      <w:r>
        <w:rPr>
          <w:rFonts w:ascii="Arial" w:hAnsi="Arial" w:cs="Arial"/>
          <w:color w:val="000000"/>
        </w:rPr>
        <w:t>0</w:t>
      </w:r>
      <w:r>
        <w:rPr>
          <w:rFonts w:ascii="Arial" w:hAnsi="Arial" w:cs="Arial"/>
          <w:color w:val="000000"/>
        </w:rPr>
        <w:t xml:space="preserve">0) plus the exponentiated beta for </w:t>
      </w:r>
      <w:r>
        <w:rPr>
          <w:rFonts w:ascii="Arial" w:hAnsi="Arial" w:cs="Arial"/>
          <w:color w:val="000000"/>
        </w:rPr>
        <w:t>Male</w:t>
      </w:r>
      <w:r>
        <w:rPr>
          <w:rFonts w:ascii="Arial" w:hAnsi="Arial" w:cs="Arial"/>
          <w:color w:val="000000"/>
        </w:rPr>
        <w:t xml:space="preserve"> * health care cost barrier (</w:t>
      </w:r>
      <w:r>
        <w:rPr>
          <w:rFonts w:ascii="Arial" w:hAnsi="Arial" w:cs="Arial"/>
          <w:color w:val="000000"/>
        </w:rPr>
        <w:t>1.412</w:t>
      </w:r>
      <w:r>
        <w:rPr>
          <w:rFonts w:ascii="Arial" w:hAnsi="Arial" w:cs="Arial"/>
          <w:color w:val="000000"/>
        </w:rPr>
        <w:t>)</w:t>
      </w:r>
      <w:r>
        <w:rPr>
          <w:rFonts w:ascii="Arial" w:hAnsi="Arial" w:cs="Arial"/>
          <w:color w:val="000000"/>
        </w:rPr>
        <w:t>.</w:t>
      </w:r>
    </w:p>
    <w:p w14:paraId="0209FBA2" w14:textId="54071878" w:rsidR="00E11A00" w:rsidRDefault="00E11A00" w:rsidP="00FC0391">
      <w:pPr>
        <w:pStyle w:val="HTMLPreformatted"/>
        <w:shd w:val="clear" w:color="auto" w:fill="FFFFFF"/>
        <w:rPr>
          <w:rFonts w:ascii="Arial" w:hAnsi="Arial" w:cs="Arial"/>
          <w:color w:val="000000"/>
        </w:rPr>
      </w:pPr>
    </w:p>
    <w:p w14:paraId="2F428A4A" w14:textId="3744455A" w:rsidR="00E11A00" w:rsidRPr="00E11A00" w:rsidRDefault="00E11A00" w:rsidP="00FC0391">
      <w:pPr>
        <w:pStyle w:val="HTMLPreformatted"/>
        <w:shd w:val="clear" w:color="auto" w:fill="FFFFFF"/>
        <w:rPr>
          <w:rFonts w:ascii="Arial" w:hAnsi="Arial" w:cs="Arial"/>
          <w:color w:val="000000"/>
        </w:rPr>
      </w:pPr>
      <w:r>
        <w:rPr>
          <w:rFonts w:ascii="Arial" w:hAnsi="Arial" w:cs="Arial"/>
          <w:color w:val="000000"/>
        </w:rPr>
        <w:t xml:space="preserve">I attempted </w:t>
      </w:r>
      <w:r w:rsidR="003F66A4">
        <w:rPr>
          <w:rFonts w:ascii="Arial" w:hAnsi="Arial" w:cs="Arial"/>
          <w:color w:val="000000"/>
        </w:rPr>
        <w:t xml:space="preserve">the contrast method in R using the </w:t>
      </w:r>
      <w:proofErr w:type="spellStart"/>
      <w:r w:rsidR="003F66A4">
        <w:rPr>
          <w:rFonts w:ascii="Arial" w:hAnsi="Arial" w:cs="Arial"/>
          <w:color w:val="000000"/>
        </w:rPr>
        <w:t>multcomp</w:t>
      </w:r>
      <w:proofErr w:type="spellEnd"/>
      <w:r w:rsidR="003F66A4">
        <w:rPr>
          <w:rFonts w:ascii="Arial" w:hAnsi="Arial" w:cs="Arial"/>
          <w:color w:val="000000"/>
        </w:rPr>
        <w:t xml:space="preserve"> library, but did not get the same results for a test scenario where race = Black. The code is in line 174-189 in the most recent version in </w:t>
      </w:r>
      <w:proofErr w:type="spellStart"/>
      <w:r w:rsidR="003F66A4">
        <w:rPr>
          <w:rFonts w:ascii="Arial" w:hAnsi="Arial" w:cs="Arial"/>
          <w:color w:val="000000"/>
        </w:rPr>
        <w:t>Github</w:t>
      </w:r>
      <w:proofErr w:type="spellEnd"/>
      <w:r w:rsidR="003F66A4">
        <w:rPr>
          <w:rFonts w:ascii="Arial" w:hAnsi="Arial" w:cs="Arial"/>
          <w:color w:val="000000"/>
        </w:rPr>
        <w:t>. I welcome your corrections and suggestions on what I am doing wrong, as I am also confused about how to present and interpret these new results.</w:t>
      </w:r>
    </w:p>
    <w:p w14:paraId="175ED729" w14:textId="77777777" w:rsidR="00FC0391" w:rsidRDefault="00FC0391"/>
    <w:tbl>
      <w:tblPr>
        <w:tblW w:w="0" w:type="auto"/>
        <w:shd w:val="clear" w:color="auto" w:fill="FFFFFF"/>
        <w:tblCellMar>
          <w:left w:w="0" w:type="dxa"/>
          <w:right w:w="0" w:type="dxa"/>
        </w:tblCellMar>
        <w:tblLook w:val="04A0" w:firstRow="1" w:lastRow="0" w:firstColumn="1" w:lastColumn="0" w:noHBand="0" w:noVBand="1"/>
      </w:tblPr>
      <w:tblGrid>
        <w:gridCol w:w="2475"/>
        <w:gridCol w:w="1575"/>
        <w:gridCol w:w="1620"/>
        <w:gridCol w:w="1710"/>
        <w:gridCol w:w="1710"/>
      </w:tblGrid>
      <w:tr w:rsidR="00FC0391" w:rsidRPr="00FC0391" w14:paraId="218C1E8F" w14:textId="77777777" w:rsidTr="00A469C6">
        <w:trPr>
          <w:tblHeader/>
        </w:trPr>
        <w:tc>
          <w:tcPr>
            <w:tcW w:w="2475" w:type="dxa"/>
            <w:tcBorders>
              <w:top w:val="single" w:sz="18" w:space="0" w:color="000000"/>
              <w:left w:val="nil"/>
              <w:right w:val="nil"/>
            </w:tcBorders>
            <w:shd w:val="clear" w:color="auto" w:fill="FFFFFF"/>
            <w:tcMar>
              <w:top w:w="60" w:type="dxa"/>
              <w:left w:w="60" w:type="dxa"/>
              <w:bottom w:w="60" w:type="dxa"/>
              <w:right w:w="180" w:type="dxa"/>
            </w:tcMar>
            <w:vAlign w:val="center"/>
          </w:tcPr>
          <w:p w14:paraId="4B10AB57" w14:textId="77777777" w:rsidR="00971ACA" w:rsidRPr="00FC0391" w:rsidRDefault="00971ACA" w:rsidP="00A469C6">
            <w:pPr>
              <w:rPr>
                <w:rFonts w:ascii="Arial" w:eastAsia="Times New Roman" w:hAnsi="Arial" w:cs="Arial"/>
                <w:color w:val="000000" w:themeColor="text1"/>
                <w:sz w:val="20"/>
                <w:szCs w:val="20"/>
              </w:rPr>
            </w:pPr>
          </w:p>
        </w:tc>
        <w:tc>
          <w:tcPr>
            <w:tcW w:w="6615" w:type="dxa"/>
            <w:gridSpan w:val="4"/>
            <w:tcBorders>
              <w:top w:val="single" w:sz="18" w:space="0" w:color="000000"/>
              <w:left w:val="nil"/>
              <w:bottom w:val="single" w:sz="4" w:space="0" w:color="000000"/>
              <w:right w:val="nil"/>
            </w:tcBorders>
            <w:shd w:val="clear" w:color="auto" w:fill="FFFFFF"/>
            <w:tcMar>
              <w:top w:w="60" w:type="dxa"/>
              <w:left w:w="180" w:type="dxa"/>
              <w:bottom w:w="60" w:type="dxa"/>
              <w:right w:w="180" w:type="dxa"/>
            </w:tcMar>
            <w:vAlign w:val="center"/>
          </w:tcPr>
          <w:p w14:paraId="598A1673" w14:textId="77777777" w:rsidR="00971ACA" w:rsidRPr="00FC0391" w:rsidRDefault="00971ACA" w:rsidP="00A469C6">
            <w:pPr>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Flu vaccine</w:t>
            </w:r>
          </w:p>
        </w:tc>
      </w:tr>
      <w:tr w:rsidR="00FC0391" w:rsidRPr="00FC0391" w14:paraId="08CF138B" w14:textId="77777777" w:rsidTr="00A469C6">
        <w:trPr>
          <w:tblHeader/>
        </w:trPr>
        <w:tc>
          <w:tcPr>
            <w:tcW w:w="2475" w:type="dxa"/>
            <w:tcBorders>
              <w:left w:val="nil"/>
              <w:bottom w:val="single" w:sz="8" w:space="0" w:color="000000"/>
              <w:right w:val="nil"/>
            </w:tcBorders>
            <w:shd w:val="clear" w:color="auto" w:fill="FFFFFF"/>
            <w:tcMar>
              <w:top w:w="60" w:type="dxa"/>
              <w:left w:w="60" w:type="dxa"/>
              <w:bottom w:w="60" w:type="dxa"/>
              <w:right w:w="180" w:type="dxa"/>
            </w:tcMar>
            <w:vAlign w:val="center"/>
            <w:hideMark/>
          </w:tcPr>
          <w:p w14:paraId="177D1331" w14:textId="77777777" w:rsidR="00971ACA" w:rsidRPr="00FC0391" w:rsidRDefault="00971ACA" w:rsidP="00A469C6">
            <w:pPr>
              <w:rPr>
                <w:rFonts w:ascii="Arial" w:eastAsia="Times New Roman" w:hAnsi="Arial" w:cs="Arial"/>
                <w:color w:val="000000" w:themeColor="text1"/>
                <w:sz w:val="20"/>
                <w:szCs w:val="20"/>
              </w:rPr>
            </w:pPr>
          </w:p>
        </w:tc>
        <w:tc>
          <w:tcPr>
            <w:tcW w:w="1575" w:type="dxa"/>
            <w:tcBorders>
              <w:top w:val="single" w:sz="4"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3455FDF7" w14:textId="77777777" w:rsidR="00971ACA" w:rsidRPr="00FC0391" w:rsidRDefault="00971ACA" w:rsidP="00A469C6">
            <w:pPr>
              <w:ind w:left="-129" w:right="-174"/>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Model 1</w:t>
            </w:r>
            <w:r w:rsidRPr="00FC0391">
              <w:rPr>
                <w:rFonts w:ascii="Arial" w:eastAsia="Times New Roman" w:hAnsi="Arial" w:cs="Arial"/>
                <w:b/>
                <w:bCs/>
                <w:color w:val="000000" w:themeColor="text1"/>
                <w:sz w:val="20"/>
                <w:szCs w:val="20"/>
                <w:vertAlign w:val="superscript"/>
              </w:rPr>
              <w:t>a</w:t>
            </w:r>
          </w:p>
          <w:p w14:paraId="61FCCB4A" w14:textId="77777777" w:rsidR="00971ACA" w:rsidRPr="00FC0391" w:rsidRDefault="00971ACA" w:rsidP="00A469C6">
            <w:pPr>
              <w:ind w:left="-129" w:right="-174"/>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OR (95% CI)</w:t>
            </w:r>
          </w:p>
        </w:tc>
        <w:tc>
          <w:tcPr>
            <w:tcW w:w="1620" w:type="dxa"/>
            <w:tcBorders>
              <w:top w:val="single" w:sz="4"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3A0FB890" w14:textId="77777777" w:rsidR="00971ACA" w:rsidRPr="00FC0391" w:rsidRDefault="00971ACA" w:rsidP="00A469C6">
            <w:pPr>
              <w:ind w:left="-175" w:right="-185" w:hanging="2"/>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Model 2</w:t>
            </w:r>
            <w:r w:rsidRPr="00FC0391">
              <w:rPr>
                <w:rFonts w:ascii="Arial" w:eastAsia="Times New Roman" w:hAnsi="Arial" w:cs="Arial"/>
                <w:b/>
                <w:bCs/>
                <w:color w:val="000000" w:themeColor="text1"/>
                <w:sz w:val="20"/>
                <w:szCs w:val="20"/>
                <w:vertAlign w:val="superscript"/>
              </w:rPr>
              <w:t>b</w:t>
            </w:r>
          </w:p>
          <w:p w14:paraId="08284E9F" w14:textId="77777777" w:rsidR="00971ACA" w:rsidRPr="00FC0391" w:rsidRDefault="00971ACA" w:rsidP="00A469C6">
            <w:pPr>
              <w:ind w:left="-175" w:right="-185" w:hanging="2"/>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OR (95% CI)</w:t>
            </w:r>
          </w:p>
        </w:tc>
        <w:tc>
          <w:tcPr>
            <w:tcW w:w="1710" w:type="dxa"/>
            <w:tcBorders>
              <w:top w:val="single" w:sz="4"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0D5CE93B" w14:textId="77777777" w:rsidR="00971ACA" w:rsidRPr="00FC0391" w:rsidRDefault="00971ACA" w:rsidP="00A469C6">
            <w:pPr>
              <w:ind w:left="-180" w:right="-183"/>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Model 3</w:t>
            </w:r>
            <w:r w:rsidRPr="00FC0391">
              <w:rPr>
                <w:rFonts w:ascii="Arial" w:eastAsia="Times New Roman" w:hAnsi="Arial" w:cs="Arial"/>
                <w:b/>
                <w:bCs/>
                <w:color w:val="000000" w:themeColor="text1"/>
                <w:sz w:val="20"/>
                <w:szCs w:val="20"/>
                <w:vertAlign w:val="superscript"/>
              </w:rPr>
              <w:t>c</w:t>
            </w:r>
          </w:p>
          <w:p w14:paraId="406C2A24" w14:textId="77777777" w:rsidR="00971ACA" w:rsidRPr="00FC0391" w:rsidRDefault="00971ACA" w:rsidP="00A469C6">
            <w:pPr>
              <w:ind w:left="-180" w:right="-183"/>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OR (95% CI)</w:t>
            </w:r>
          </w:p>
        </w:tc>
        <w:tc>
          <w:tcPr>
            <w:tcW w:w="1710" w:type="dxa"/>
            <w:tcBorders>
              <w:top w:val="single" w:sz="4" w:space="0" w:color="000000"/>
              <w:left w:val="nil"/>
              <w:bottom w:val="single" w:sz="8" w:space="0" w:color="000000"/>
              <w:right w:val="nil"/>
            </w:tcBorders>
            <w:shd w:val="clear" w:color="auto" w:fill="FFFFFF"/>
          </w:tcPr>
          <w:p w14:paraId="10997947" w14:textId="77777777" w:rsidR="00971ACA" w:rsidRPr="00FC0391" w:rsidRDefault="00971ACA" w:rsidP="00A469C6">
            <w:pPr>
              <w:ind w:left="-129"/>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Model 4</w:t>
            </w:r>
            <w:r w:rsidRPr="00FC0391">
              <w:rPr>
                <w:rFonts w:ascii="Arial" w:eastAsia="Times New Roman" w:hAnsi="Arial" w:cs="Arial"/>
                <w:b/>
                <w:bCs/>
                <w:color w:val="000000" w:themeColor="text1"/>
                <w:sz w:val="20"/>
                <w:szCs w:val="20"/>
                <w:vertAlign w:val="superscript"/>
              </w:rPr>
              <w:t>d</w:t>
            </w:r>
          </w:p>
          <w:p w14:paraId="6ACE563B" w14:textId="77777777" w:rsidR="00971ACA" w:rsidRPr="00FC0391" w:rsidRDefault="00971ACA" w:rsidP="00A469C6">
            <w:pPr>
              <w:ind w:left="-129"/>
              <w:jc w:val="cente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OR (95% CI)</w:t>
            </w:r>
          </w:p>
        </w:tc>
      </w:tr>
      <w:tr w:rsidR="00FC0391" w:rsidRPr="00FC0391" w14:paraId="3D70D3BF" w14:textId="77777777" w:rsidTr="00A469C6">
        <w:tc>
          <w:tcPr>
            <w:tcW w:w="2475" w:type="dxa"/>
            <w:tcBorders>
              <w:top w:val="nil"/>
              <w:left w:val="nil"/>
              <w:bottom w:val="nil"/>
              <w:right w:val="nil"/>
            </w:tcBorders>
            <w:shd w:val="clear" w:color="auto" w:fill="FFFFFF"/>
            <w:noWrap/>
            <w:tcMar>
              <w:top w:w="60" w:type="dxa"/>
              <w:left w:w="60" w:type="dxa"/>
              <w:bottom w:w="60" w:type="dxa"/>
              <w:right w:w="180" w:type="dxa"/>
            </w:tcMar>
            <w:vAlign w:val="center"/>
          </w:tcPr>
          <w:p w14:paraId="0B2D6396" w14:textId="77777777" w:rsidR="00971ACA" w:rsidRPr="00FC0391" w:rsidRDefault="00971ACA" w:rsidP="00A469C6">
            <w:pP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Health care cost barrier</w:t>
            </w:r>
          </w:p>
        </w:tc>
        <w:tc>
          <w:tcPr>
            <w:tcW w:w="1575" w:type="dxa"/>
            <w:tcBorders>
              <w:top w:val="nil"/>
              <w:left w:val="nil"/>
              <w:bottom w:val="nil"/>
              <w:right w:val="nil"/>
            </w:tcBorders>
            <w:shd w:val="clear" w:color="auto" w:fill="FFFFFF"/>
            <w:noWrap/>
            <w:tcMar>
              <w:top w:w="60" w:type="dxa"/>
              <w:left w:w="180" w:type="dxa"/>
              <w:bottom w:w="60" w:type="dxa"/>
              <w:right w:w="180" w:type="dxa"/>
            </w:tcMar>
            <w:vAlign w:val="center"/>
          </w:tcPr>
          <w:p w14:paraId="67522BC9" w14:textId="77777777" w:rsidR="00971ACA" w:rsidRPr="00FC0391" w:rsidRDefault="00971ACA" w:rsidP="00A469C6">
            <w:pPr>
              <w:ind w:left="-129" w:right="-174"/>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1.17 (0.69-1.97)</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tcPr>
          <w:p w14:paraId="5666A3FF"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1.15 (0.67-1.95)</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tcPr>
          <w:p w14:paraId="3AAE4FA5" w14:textId="0DE11C9B" w:rsidR="00971ACA" w:rsidRPr="00FC0391" w:rsidRDefault="00971ACA" w:rsidP="00A469C6">
            <w:pPr>
              <w:ind w:left="-180" w:right="-183"/>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tcPr>
          <w:p w14:paraId="4C3236E5" w14:textId="6894590D" w:rsidR="00971ACA" w:rsidRPr="00FC0391" w:rsidRDefault="00FC0391" w:rsidP="00A469C6">
            <w:pPr>
              <w:ind w:left="-129"/>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r>
      <w:tr w:rsidR="00FC0391" w:rsidRPr="00FC0391" w14:paraId="60EC801D" w14:textId="77777777" w:rsidTr="00A469C6">
        <w:tc>
          <w:tcPr>
            <w:tcW w:w="247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2C781716" w14:textId="77777777" w:rsidR="00971ACA" w:rsidRPr="00FC0391" w:rsidRDefault="00971ACA" w:rsidP="00A469C6">
            <w:pP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Race/ethnicity</w:t>
            </w:r>
          </w:p>
        </w:tc>
        <w:tc>
          <w:tcPr>
            <w:tcW w:w="157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61A7286" w14:textId="77777777" w:rsidR="00971ACA" w:rsidRPr="00FC0391" w:rsidRDefault="00971ACA" w:rsidP="00A469C6">
            <w:pPr>
              <w:ind w:left="-129" w:right="-174"/>
              <w:rPr>
                <w:rFonts w:ascii="Arial" w:eastAsia="Times New Roman" w:hAnsi="Arial" w:cs="Arial"/>
                <w:color w:val="000000" w:themeColor="text1"/>
                <w:sz w:val="20"/>
                <w:szCs w:val="20"/>
              </w:rPr>
            </w:pP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FA835C1"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322F3FF" w14:textId="77777777" w:rsidR="00971ACA" w:rsidRPr="00FC0391" w:rsidRDefault="00971ACA" w:rsidP="00A469C6">
            <w:pPr>
              <w:ind w:left="-180" w:right="-183"/>
              <w:jc w:val="center"/>
              <w:rPr>
                <w:rFonts w:ascii="Arial" w:eastAsia="Times New Roman" w:hAnsi="Arial" w:cs="Arial"/>
                <w:color w:val="000000" w:themeColor="text1"/>
                <w:sz w:val="20"/>
                <w:szCs w:val="20"/>
              </w:rPr>
            </w:pPr>
          </w:p>
        </w:tc>
        <w:tc>
          <w:tcPr>
            <w:tcW w:w="1710" w:type="dxa"/>
            <w:tcBorders>
              <w:top w:val="nil"/>
              <w:left w:val="nil"/>
              <w:bottom w:val="nil"/>
              <w:right w:val="nil"/>
            </w:tcBorders>
            <w:shd w:val="clear" w:color="auto" w:fill="FFFFFF"/>
          </w:tcPr>
          <w:p w14:paraId="2EF75109" w14:textId="77777777" w:rsidR="00971ACA" w:rsidRPr="00FC0391" w:rsidRDefault="00971ACA" w:rsidP="00A469C6">
            <w:pPr>
              <w:ind w:left="-129"/>
              <w:jc w:val="center"/>
              <w:rPr>
                <w:rFonts w:ascii="Arial" w:eastAsia="Times New Roman" w:hAnsi="Arial" w:cs="Arial"/>
                <w:color w:val="000000" w:themeColor="text1"/>
                <w:sz w:val="20"/>
                <w:szCs w:val="20"/>
              </w:rPr>
            </w:pPr>
          </w:p>
        </w:tc>
      </w:tr>
      <w:tr w:rsidR="00FC0391" w:rsidRPr="00FC0391" w14:paraId="1E8D896F" w14:textId="77777777" w:rsidTr="00A469C6">
        <w:tc>
          <w:tcPr>
            <w:tcW w:w="247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BFBBB10" w14:textId="77777777" w:rsidR="00971ACA" w:rsidRPr="00FC0391" w:rsidRDefault="00971ACA" w:rsidP="00A469C6">
            <w:pP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White Non-Hispanic</w:t>
            </w:r>
          </w:p>
        </w:tc>
        <w:tc>
          <w:tcPr>
            <w:tcW w:w="1575" w:type="dxa"/>
            <w:tcBorders>
              <w:top w:val="nil"/>
              <w:left w:val="nil"/>
              <w:bottom w:val="nil"/>
              <w:right w:val="nil"/>
            </w:tcBorders>
            <w:shd w:val="clear" w:color="auto" w:fill="FFFFFF"/>
            <w:noWrap/>
            <w:tcMar>
              <w:top w:w="60" w:type="dxa"/>
              <w:left w:w="180" w:type="dxa"/>
              <w:bottom w:w="60" w:type="dxa"/>
              <w:right w:w="180" w:type="dxa"/>
            </w:tcMar>
            <w:vAlign w:val="center"/>
          </w:tcPr>
          <w:p w14:paraId="33444F8C" w14:textId="77777777" w:rsidR="00971ACA" w:rsidRPr="00FC0391" w:rsidRDefault="00971ACA" w:rsidP="00A469C6">
            <w:pPr>
              <w:ind w:left="-129" w:right="-174"/>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tcPr>
          <w:p w14:paraId="5EAC75B7"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tcPr>
          <w:p w14:paraId="192CCEBD" w14:textId="194DE9B5" w:rsidR="00971ACA" w:rsidRPr="00FC0391" w:rsidRDefault="00971ACA" w:rsidP="00A469C6">
            <w:pPr>
              <w:ind w:left="-180" w:right="-183"/>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1.50 (0.82-2.74)</w:t>
            </w:r>
          </w:p>
        </w:tc>
        <w:tc>
          <w:tcPr>
            <w:tcW w:w="1710" w:type="dxa"/>
            <w:tcBorders>
              <w:top w:val="nil"/>
              <w:left w:val="nil"/>
              <w:bottom w:val="nil"/>
              <w:right w:val="nil"/>
            </w:tcBorders>
            <w:shd w:val="clear" w:color="auto" w:fill="FFFFFF"/>
          </w:tcPr>
          <w:p w14:paraId="6703F9A8" w14:textId="77777777" w:rsidR="00971ACA" w:rsidRPr="00FC0391" w:rsidRDefault="00971ACA" w:rsidP="00A469C6">
            <w:pPr>
              <w:ind w:left="-129"/>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r>
      <w:tr w:rsidR="00FC0391" w:rsidRPr="00FC0391" w14:paraId="30D02CFC" w14:textId="77777777" w:rsidTr="00A469C6">
        <w:tc>
          <w:tcPr>
            <w:tcW w:w="247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6DE3447" w14:textId="77777777" w:rsidR="00971ACA" w:rsidRPr="00FC0391" w:rsidRDefault="00971ACA" w:rsidP="00A469C6">
            <w:pP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Black Non-Hispanic</w:t>
            </w:r>
          </w:p>
        </w:tc>
        <w:tc>
          <w:tcPr>
            <w:tcW w:w="1575" w:type="dxa"/>
            <w:tcBorders>
              <w:top w:val="nil"/>
              <w:left w:val="nil"/>
              <w:bottom w:val="nil"/>
              <w:right w:val="nil"/>
            </w:tcBorders>
            <w:shd w:val="clear" w:color="auto" w:fill="FFFFFF"/>
            <w:noWrap/>
            <w:tcMar>
              <w:top w:w="60" w:type="dxa"/>
              <w:left w:w="180" w:type="dxa"/>
              <w:bottom w:w="60" w:type="dxa"/>
              <w:right w:w="180" w:type="dxa"/>
            </w:tcMar>
            <w:vAlign w:val="center"/>
          </w:tcPr>
          <w:p w14:paraId="0588502D" w14:textId="77777777" w:rsidR="00971ACA" w:rsidRPr="00FC0391" w:rsidRDefault="00971ACA" w:rsidP="00A469C6">
            <w:pPr>
              <w:ind w:left="-129" w:right="-174"/>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tcPr>
          <w:p w14:paraId="597893A8"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tcPr>
          <w:p w14:paraId="01C56E8C" w14:textId="4ADB05D7" w:rsidR="00971ACA" w:rsidRPr="00FC0391" w:rsidRDefault="00971ACA" w:rsidP="00A469C6">
            <w:pPr>
              <w:ind w:left="-180" w:right="-183"/>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1.</w:t>
            </w:r>
            <w:r w:rsidRPr="00FC0391">
              <w:rPr>
                <w:rFonts w:ascii="Arial" w:eastAsia="Times New Roman" w:hAnsi="Arial" w:cs="Arial"/>
                <w:color w:val="000000" w:themeColor="text1"/>
                <w:sz w:val="20"/>
                <w:szCs w:val="20"/>
              </w:rPr>
              <w:t>68</w:t>
            </w:r>
            <w:r w:rsidRPr="00FC0391">
              <w:rPr>
                <w:rFonts w:ascii="Arial" w:eastAsia="Times New Roman" w:hAnsi="Arial" w:cs="Arial"/>
                <w:color w:val="000000" w:themeColor="text1"/>
                <w:sz w:val="20"/>
                <w:szCs w:val="20"/>
              </w:rPr>
              <w:t xml:space="preserve"> (</w:t>
            </w:r>
            <w:r w:rsidRPr="00FC0391">
              <w:rPr>
                <w:rFonts w:ascii="Arial" w:eastAsia="Times New Roman" w:hAnsi="Arial" w:cs="Arial"/>
                <w:color w:val="000000" w:themeColor="text1"/>
                <w:sz w:val="20"/>
                <w:szCs w:val="20"/>
              </w:rPr>
              <w:t>0.83</w:t>
            </w:r>
            <w:r w:rsidRPr="00FC0391">
              <w:rPr>
                <w:rFonts w:ascii="Arial" w:eastAsia="Times New Roman" w:hAnsi="Arial" w:cs="Arial"/>
                <w:color w:val="000000" w:themeColor="text1"/>
                <w:sz w:val="20"/>
                <w:szCs w:val="20"/>
              </w:rPr>
              <w:t>-</w:t>
            </w:r>
            <w:r w:rsidRPr="00FC0391">
              <w:rPr>
                <w:rFonts w:ascii="Arial" w:eastAsia="Times New Roman" w:hAnsi="Arial" w:cs="Arial"/>
                <w:color w:val="000000" w:themeColor="text1"/>
                <w:sz w:val="20"/>
                <w:szCs w:val="20"/>
              </w:rPr>
              <w:t>4.34</w:t>
            </w: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tcPr>
          <w:p w14:paraId="0E2EB486" w14:textId="77777777" w:rsidR="00971ACA" w:rsidRPr="00FC0391" w:rsidRDefault="00971ACA" w:rsidP="00A469C6">
            <w:pPr>
              <w:ind w:left="-129"/>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r>
      <w:tr w:rsidR="00FC0391" w:rsidRPr="00FC0391" w14:paraId="01565622" w14:textId="77777777" w:rsidTr="00A469C6">
        <w:tc>
          <w:tcPr>
            <w:tcW w:w="247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D5A81C9" w14:textId="77777777" w:rsidR="00971ACA" w:rsidRPr="00FC0391" w:rsidRDefault="00971ACA" w:rsidP="00A469C6">
            <w:pP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Other or Multiracial</w:t>
            </w:r>
          </w:p>
        </w:tc>
        <w:tc>
          <w:tcPr>
            <w:tcW w:w="1575" w:type="dxa"/>
            <w:tcBorders>
              <w:top w:val="nil"/>
              <w:left w:val="nil"/>
              <w:bottom w:val="nil"/>
              <w:right w:val="nil"/>
            </w:tcBorders>
            <w:shd w:val="clear" w:color="auto" w:fill="FFFFFF"/>
            <w:noWrap/>
            <w:tcMar>
              <w:top w:w="60" w:type="dxa"/>
              <w:left w:w="180" w:type="dxa"/>
              <w:bottom w:w="60" w:type="dxa"/>
              <w:right w:w="180" w:type="dxa"/>
            </w:tcMar>
            <w:vAlign w:val="center"/>
          </w:tcPr>
          <w:p w14:paraId="5431C560" w14:textId="77777777" w:rsidR="00971ACA" w:rsidRPr="00FC0391" w:rsidRDefault="00971ACA" w:rsidP="00A469C6">
            <w:pPr>
              <w:ind w:left="-129" w:right="-174"/>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tcPr>
          <w:p w14:paraId="146DC70C"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tcPr>
          <w:p w14:paraId="5279E2A9" w14:textId="578219D3" w:rsidR="00971ACA" w:rsidRPr="00FC0391" w:rsidRDefault="00971ACA" w:rsidP="00A469C6">
            <w:pPr>
              <w:ind w:left="-180" w:right="-183"/>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1.71</w:t>
            </w:r>
            <w:r w:rsidRPr="00FC0391">
              <w:rPr>
                <w:rFonts w:ascii="Arial" w:eastAsia="Times New Roman" w:hAnsi="Arial" w:cs="Arial"/>
                <w:color w:val="000000" w:themeColor="text1"/>
                <w:sz w:val="20"/>
                <w:szCs w:val="20"/>
              </w:rPr>
              <w:t xml:space="preserve"> (</w:t>
            </w:r>
            <w:r w:rsidR="00FC0391" w:rsidRPr="00FC0391">
              <w:rPr>
                <w:rFonts w:ascii="Arial" w:eastAsia="Times New Roman" w:hAnsi="Arial" w:cs="Arial"/>
                <w:color w:val="000000" w:themeColor="text1"/>
                <w:sz w:val="20"/>
                <w:szCs w:val="20"/>
              </w:rPr>
              <w:t>0.83</w:t>
            </w:r>
            <w:r w:rsidRPr="00FC0391">
              <w:rPr>
                <w:rFonts w:ascii="Arial" w:eastAsia="Times New Roman" w:hAnsi="Arial" w:cs="Arial"/>
                <w:color w:val="000000" w:themeColor="text1"/>
                <w:sz w:val="20"/>
                <w:szCs w:val="20"/>
              </w:rPr>
              <w:t>-4.</w:t>
            </w:r>
            <w:r w:rsidR="00FC0391" w:rsidRPr="00FC0391">
              <w:rPr>
                <w:rFonts w:ascii="Arial" w:eastAsia="Times New Roman" w:hAnsi="Arial" w:cs="Arial"/>
                <w:color w:val="000000" w:themeColor="text1"/>
                <w:sz w:val="20"/>
                <w:szCs w:val="20"/>
              </w:rPr>
              <w:t>68</w:t>
            </w: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tcPr>
          <w:p w14:paraId="28F95C4A" w14:textId="77777777" w:rsidR="00971ACA" w:rsidRPr="00FC0391" w:rsidRDefault="00971ACA" w:rsidP="00A469C6">
            <w:pPr>
              <w:ind w:left="-129"/>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r>
      <w:tr w:rsidR="00FC0391" w:rsidRPr="00FC0391" w14:paraId="3A2F47D2" w14:textId="77777777" w:rsidTr="00A469C6">
        <w:tc>
          <w:tcPr>
            <w:tcW w:w="247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8330242" w14:textId="77777777" w:rsidR="00971ACA" w:rsidRPr="00FC0391" w:rsidRDefault="00971ACA" w:rsidP="00A469C6">
            <w:pP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Hispanic</w:t>
            </w:r>
          </w:p>
        </w:tc>
        <w:tc>
          <w:tcPr>
            <w:tcW w:w="1575" w:type="dxa"/>
            <w:tcBorders>
              <w:top w:val="nil"/>
              <w:left w:val="nil"/>
              <w:bottom w:val="nil"/>
              <w:right w:val="nil"/>
            </w:tcBorders>
            <w:shd w:val="clear" w:color="auto" w:fill="FFFFFF"/>
            <w:noWrap/>
            <w:tcMar>
              <w:top w:w="60" w:type="dxa"/>
              <w:left w:w="180" w:type="dxa"/>
              <w:bottom w:w="60" w:type="dxa"/>
              <w:right w:w="180" w:type="dxa"/>
            </w:tcMar>
            <w:vAlign w:val="center"/>
          </w:tcPr>
          <w:p w14:paraId="07EA88C1" w14:textId="77777777" w:rsidR="00971ACA" w:rsidRPr="00FC0391" w:rsidRDefault="00971ACA" w:rsidP="00A469C6">
            <w:pPr>
              <w:ind w:left="-129" w:right="-174"/>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tcPr>
          <w:p w14:paraId="4B8D0CD5"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tcPr>
          <w:p w14:paraId="7D323479" w14:textId="782FA962" w:rsidR="00971ACA" w:rsidRPr="00FC0391" w:rsidRDefault="00FC0391" w:rsidP="00A469C6">
            <w:pPr>
              <w:ind w:left="-180" w:right="-183"/>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1.96</w:t>
            </w:r>
            <w:r w:rsidR="00971ACA" w:rsidRPr="00FC0391">
              <w:rPr>
                <w:rFonts w:ascii="Arial" w:eastAsia="Times New Roman" w:hAnsi="Arial" w:cs="Arial"/>
                <w:color w:val="000000" w:themeColor="text1"/>
                <w:sz w:val="20"/>
                <w:szCs w:val="20"/>
              </w:rPr>
              <w:t xml:space="preserve"> (0.</w:t>
            </w:r>
            <w:r w:rsidRPr="00FC0391">
              <w:rPr>
                <w:rFonts w:ascii="Arial" w:eastAsia="Times New Roman" w:hAnsi="Arial" w:cs="Arial"/>
                <w:color w:val="000000" w:themeColor="text1"/>
                <w:sz w:val="20"/>
                <w:szCs w:val="20"/>
              </w:rPr>
              <w:t>87</w:t>
            </w:r>
            <w:r w:rsidR="00971ACA" w:rsidRPr="00FC0391">
              <w:rPr>
                <w:rFonts w:ascii="Arial" w:eastAsia="Times New Roman" w:hAnsi="Arial" w:cs="Arial"/>
                <w:color w:val="000000" w:themeColor="text1"/>
                <w:sz w:val="20"/>
                <w:szCs w:val="20"/>
              </w:rPr>
              <w:t>-</w:t>
            </w:r>
            <w:r w:rsidRPr="00FC0391">
              <w:rPr>
                <w:rFonts w:ascii="Arial" w:eastAsia="Times New Roman" w:hAnsi="Arial" w:cs="Arial"/>
                <w:color w:val="000000" w:themeColor="text1"/>
                <w:sz w:val="20"/>
                <w:szCs w:val="20"/>
              </w:rPr>
              <w:t>5.56</w:t>
            </w:r>
            <w:r w:rsidR="00971ACA"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tcPr>
          <w:p w14:paraId="0A13F1C8" w14:textId="77777777" w:rsidR="00971ACA" w:rsidRPr="00FC0391" w:rsidRDefault="00971ACA" w:rsidP="00A469C6">
            <w:pPr>
              <w:ind w:left="-129"/>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r>
      <w:tr w:rsidR="00FC0391" w:rsidRPr="00FC0391" w14:paraId="3B685AD7" w14:textId="77777777" w:rsidTr="00A469C6">
        <w:tc>
          <w:tcPr>
            <w:tcW w:w="2475" w:type="dxa"/>
            <w:tcBorders>
              <w:top w:val="nil"/>
              <w:left w:val="nil"/>
              <w:bottom w:val="nil"/>
              <w:right w:val="nil"/>
            </w:tcBorders>
            <w:shd w:val="clear" w:color="auto" w:fill="FFFFFF"/>
            <w:noWrap/>
            <w:tcMar>
              <w:top w:w="60" w:type="dxa"/>
              <w:left w:w="60" w:type="dxa"/>
              <w:bottom w:w="60" w:type="dxa"/>
              <w:right w:w="180" w:type="dxa"/>
            </w:tcMar>
            <w:vAlign w:val="center"/>
          </w:tcPr>
          <w:p w14:paraId="42E305AD" w14:textId="77777777" w:rsidR="00971ACA" w:rsidRPr="00FC0391" w:rsidRDefault="00971ACA" w:rsidP="00A469C6">
            <w:pPr>
              <w:rPr>
                <w:rFonts w:ascii="Arial" w:eastAsia="Times New Roman" w:hAnsi="Arial" w:cs="Arial"/>
                <w:b/>
                <w:bCs/>
                <w:color w:val="000000" w:themeColor="text1"/>
                <w:sz w:val="20"/>
                <w:szCs w:val="20"/>
              </w:rPr>
            </w:pPr>
            <w:r w:rsidRPr="00FC0391">
              <w:rPr>
                <w:rFonts w:ascii="Arial" w:eastAsia="Times New Roman" w:hAnsi="Arial" w:cs="Arial"/>
                <w:b/>
                <w:bCs/>
                <w:color w:val="000000" w:themeColor="text1"/>
                <w:sz w:val="20"/>
                <w:szCs w:val="20"/>
              </w:rPr>
              <w:t>Sex</w:t>
            </w:r>
          </w:p>
        </w:tc>
        <w:tc>
          <w:tcPr>
            <w:tcW w:w="1575" w:type="dxa"/>
            <w:tcBorders>
              <w:top w:val="nil"/>
              <w:left w:val="nil"/>
              <w:bottom w:val="nil"/>
              <w:right w:val="nil"/>
            </w:tcBorders>
            <w:shd w:val="clear" w:color="auto" w:fill="FFFFFF"/>
            <w:noWrap/>
            <w:tcMar>
              <w:top w:w="60" w:type="dxa"/>
              <w:left w:w="180" w:type="dxa"/>
              <w:bottom w:w="60" w:type="dxa"/>
              <w:right w:w="180" w:type="dxa"/>
            </w:tcMar>
            <w:vAlign w:val="center"/>
          </w:tcPr>
          <w:p w14:paraId="1A5D9524" w14:textId="77777777" w:rsidR="00971ACA" w:rsidRPr="00FC0391" w:rsidRDefault="00971ACA" w:rsidP="00A469C6">
            <w:pPr>
              <w:ind w:left="-129" w:right="-174"/>
              <w:jc w:val="center"/>
              <w:rPr>
                <w:rFonts w:ascii="Arial" w:eastAsia="Times New Roman" w:hAnsi="Arial" w:cs="Arial"/>
                <w:color w:val="000000" w:themeColor="text1"/>
                <w:sz w:val="20"/>
                <w:szCs w:val="20"/>
              </w:rPr>
            </w:pP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tcPr>
          <w:p w14:paraId="132F5102"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tcPr>
          <w:p w14:paraId="194385C8" w14:textId="77777777" w:rsidR="00971ACA" w:rsidRPr="00FC0391" w:rsidRDefault="00971ACA" w:rsidP="00A469C6">
            <w:pPr>
              <w:ind w:left="-180" w:right="-183"/>
              <w:jc w:val="center"/>
              <w:rPr>
                <w:rFonts w:ascii="Arial" w:eastAsia="Times New Roman" w:hAnsi="Arial" w:cs="Arial"/>
                <w:color w:val="000000" w:themeColor="text1"/>
                <w:sz w:val="20"/>
                <w:szCs w:val="20"/>
              </w:rPr>
            </w:pPr>
          </w:p>
        </w:tc>
        <w:tc>
          <w:tcPr>
            <w:tcW w:w="1710" w:type="dxa"/>
            <w:tcBorders>
              <w:top w:val="nil"/>
              <w:left w:val="nil"/>
              <w:bottom w:val="nil"/>
              <w:right w:val="nil"/>
            </w:tcBorders>
            <w:shd w:val="clear" w:color="auto" w:fill="FFFFFF"/>
          </w:tcPr>
          <w:p w14:paraId="4E700B25" w14:textId="77777777" w:rsidR="00971ACA" w:rsidRPr="00FC0391" w:rsidRDefault="00971ACA" w:rsidP="00A469C6">
            <w:pPr>
              <w:ind w:left="-129"/>
              <w:jc w:val="center"/>
              <w:rPr>
                <w:rFonts w:ascii="Arial" w:eastAsia="Times New Roman" w:hAnsi="Arial" w:cs="Arial"/>
                <w:color w:val="000000" w:themeColor="text1"/>
                <w:sz w:val="20"/>
                <w:szCs w:val="20"/>
              </w:rPr>
            </w:pPr>
          </w:p>
        </w:tc>
      </w:tr>
      <w:tr w:rsidR="00FC0391" w:rsidRPr="00FC0391" w14:paraId="0C407378" w14:textId="77777777" w:rsidTr="00A469C6">
        <w:tc>
          <w:tcPr>
            <w:tcW w:w="2475" w:type="dxa"/>
            <w:tcBorders>
              <w:top w:val="nil"/>
              <w:left w:val="nil"/>
              <w:bottom w:val="nil"/>
              <w:right w:val="nil"/>
            </w:tcBorders>
            <w:shd w:val="clear" w:color="auto" w:fill="FFFFFF"/>
            <w:noWrap/>
            <w:tcMar>
              <w:top w:w="60" w:type="dxa"/>
              <w:left w:w="60" w:type="dxa"/>
              <w:bottom w:w="60" w:type="dxa"/>
              <w:right w:w="180" w:type="dxa"/>
            </w:tcMar>
            <w:vAlign w:val="center"/>
          </w:tcPr>
          <w:p w14:paraId="2D71C020" w14:textId="77777777" w:rsidR="00971ACA" w:rsidRPr="00FC0391" w:rsidRDefault="00971ACA" w:rsidP="00A469C6">
            <w:pPr>
              <w:ind w:firstLine="216"/>
              <w:rPr>
                <w:rFonts w:ascii="Arial" w:eastAsia="Times New Roman" w:hAnsi="Arial" w:cs="Arial"/>
                <w:b/>
                <w:bCs/>
                <w:color w:val="000000" w:themeColor="text1"/>
                <w:sz w:val="20"/>
                <w:szCs w:val="20"/>
              </w:rPr>
            </w:pPr>
            <w:r w:rsidRPr="00FC0391">
              <w:rPr>
                <w:rFonts w:ascii="Arial" w:eastAsia="Times New Roman" w:hAnsi="Arial" w:cs="Arial"/>
                <w:color w:val="000000" w:themeColor="text1"/>
                <w:sz w:val="20"/>
                <w:szCs w:val="20"/>
              </w:rPr>
              <w:t>Female</w:t>
            </w:r>
          </w:p>
        </w:tc>
        <w:tc>
          <w:tcPr>
            <w:tcW w:w="1575" w:type="dxa"/>
            <w:tcBorders>
              <w:top w:val="nil"/>
              <w:left w:val="nil"/>
              <w:bottom w:val="nil"/>
              <w:right w:val="nil"/>
            </w:tcBorders>
            <w:shd w:val="clear" w:color="auto" w:fill="FFFFFF"/>
            <w:noWrap/>
            <w:tcMar>
              <w:top w:w="60" w:type="dxa"/>
              <w:left w:w="180" w:type="dxa"/>
              <w:bottom w:w="60" w:type="dxa"/>
              <w:right w:w="180" w:type="dxa"/>
            </w:tcMar>
            <w:vAlign w:val="center"/>
          </w:tcPr>
          <w:p w14:paraId="7FE4532E" w14:textId="77777777" w:rsidR="00971ACA" w:rsidRPr="00FC0391" w:rsidRDefault="00971ACA" w:rsidP="00A469C6">
            <w:pPr>
              <w:ind w:left="-129" w:right="-174"/>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tcPr>
          <w:p w14:paraId="7557F774"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tcPr>
          <w:p w14:paraId="4ABD2523" w14:textId="77777777" w:rsidR="00971ACA" w:rsidRPr="00FC0391" w:rsidRDefault="00971ACA" w:rsidP="00A469C6">
            <w:pPr>
              <w:ind w:left="-180" w:right="-183"/>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nil"/>
              <w:right w:val="nil"/>
            </w:tcBorders>
            <w:shd w:val="clear" w:color="auto" w:fill="FFFFFF"/>
          </w:tcPr>
          <w:p w14:paraId="55467D44" w14:textId="2B807CE8" w:rsidR="00971ACA" w:rsidRPr="00FC0391" w:rsidRDefault="00FC0391" w:rsidP="00A469C6">
            <w:pPr>
              <w:ind w:left="-129"/>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1.00 (0.50-1.95)</w:t>
            </w:r>
          </w:p>
        </w:tc>
      </w:tr>
      <w:tr w:rsidR="00FC0391" w:rsidRPr="00FC0391" w14:paraId="0C2180AB" w14:textId="77777777" w:rsidTr="00A469C6">
        <w:tc>
          <w:tcPr>
            <w:tcW w:w="2475" w:type="dxa"/>
            <w:tcBorders>
              <w:top w:val="nil"/>
              <w:left w:val="nil"/>
              <w:bottom w:val="single" w:sz="18" w:space="0" w:color="000000"/>
              <w:right w:val="nil"/>
            </w:tcBorders>
            <w:shd w:val="clear" w:color="auto" w:fill="FFFFFF"/>
            <w:noWrap/>
            <w:tcMar>
              <w:top w:w="60" w:type="dxa"/>
              <w:left w:w="300" w:type="dxa"/>
              <w:bottom w:w="60" w:type="dxa"/>
              <w:right w:w="180" w:type="dxa"/>
            </w:tcMar>
            <w:vAlign w:val="center"/>
          </w:tcPr>
          <w:p w14:paraId="1F9A8D4D" w14:textId="77777777" w:rsidR="00971ACA" w:rsidRPr="00FC0391" w:rsidRDefault="00971ACA" w:rsidP="00A469C6">
            <w:pP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Male</w:t>
            </w:r>
          </w:p>
        </w:tc>
        <w:tc>
          <w:tcPr>
            <w:tcW w:w="1575"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tcPr>
          <w:p w14:paraId="072B7A20" w14:textId="77777777" w:rsidR="00971ACA" w:rsidRPr="00FC0391" w:rsidRDefault="00971ACA" w:rsidP="00A469C6">
            <w:pPr>
              <w:ind w:left="-129" w:right="-174"/>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62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tcPr>
          <w:p w14:paraId="29F8C51D" w14:textId="77777777" w:rsidR="00971ACA" w:rsidRPr="00FC0391" w:rsidRDefault="00971ACA" w:rsidP="00A469C6">
            <w:pPr>
              <w:ind w:left="-175" w:right="-185" w:hanging="2"/>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tcPr>
          <w:p w14:paraId="47AEB8CF" w14:textId="77777777" w:rsidR="00971ACA" w:rsidRPr="00FC0391" w:rsidRDefault="00971ACA" w:rsidP="00A469C6">
            <w:pPr>
              <w:ind w:left="-180" w:right="-183"/>
              <w:jc w:val="center"/>
              <w:rPr>
                <w:rFonts w:ascii="Arial" w:eastAsia="Times New Roman" w:hAnsi="Arial" w:cs="Arial"/>
                <w:color w:val="000000" w:themeColor="text1"/>
                <w:sz w:val="20"/>
                <w:szCs w:val="20"/>
              </w:rPr>
            </w:pPr>
            <w:r w:rsidRPr="00FC0391">
              <w:rPr>
                <w:rFonts w:ascii="Arial" w:eastAsia="Times New Roman" w:hAnsi="Arial" w:cs="Arial"/>
                <w:color w:val="000000" w:themeColor="text1"/>
                <w:sz w:val="20"/>
                <w:szCs w:val="20"/>
              </w:rPr>
              <w:t>--</w:t>
            </w:r>
          </w:p>
        </w:tc>
        <w:tc>
          <w:tcPr>
            <w:tcW w:w="1710" w:type="dxa"/>
            <w:tcBorders>
              <w:top w:val="nil"/>
              <w:left w:val="nil"/>
              <w:bottom w:val="single" w:sz="18" w:space="0" w:color="000000"/>
              <w:right w:val="nil"/>
            </w:tcBorders>
            <w:shd w:val="clear" w:color="auto" w:fill="FFFFFF"/>
          </w:tcPr>
          <w:p w14:paraId="14F4BDC9" w14:textId="119063BC" w:rsidR="00971ACA" w:rsidRPr="00FC0391" w:rsidRDefault="00357101" w:rsidP="00A469C6">
            <w:pPr>
              <w:ind w:left="-129"/>
              <w:jc w:val="cente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2.41</w:t>
            </w:r>
            <w:r w:rsidR="00971ACA" w:rsidRPr="00FC0391">
              <w:rPr>
                <w:rFonts w:ascii="Arial" w:eastAsia="Times New Roman" w:hAnsi="Arial" w:cs="Arial"/>
                <w:color w:val="000000" w:themeColor="text1"/>
                <w:sz w:val="20"/>
                <w:szCs w:val="20"/>
              </w:rPr>
              <w:t xml:space="preserve"> (0.</w:t>
            </w:r>
            <w:r>
              <w:rPr>
                <w:rFonts w:ascii="Arial" w:eastAsia="Times New Roman" w:hAnsi="Arial" w:cs="Arial"/>
                <w:color w:val="000000" w:themeColor="text1"/>
                <w:sz w:val="20"/>
                <w:szCs w:val="20"/>
              </w:rPr>
              <w:t>97</w:t>
            </w:r>
            <w:r w:rsidR="00971ACA" w:rsidRPr="00FC0391">
              <w:rPr>
                <w:rFonts w:ascii="Arial" w:eastAsia="Times New Roman" w:hAnsi="Arial" w:cs="Arial"/>
                <w:color w:val="000000" w:themeColor="text1"/>
                <w:sz w:val="20"/>
                <w:szCs w:val="20"/>
              </w:rPr>
              <w:t>-</w:t>
            </w:r>
            <w:r>
              <w:rPr>
                <w:rFonts w:ascii="Arial" w:eastAsia="Times New Roman" w:hAnsi="Arial" w:cs="Arial"/>
                <w:color w:val="000000" w:themeColor="text1"/>
                <w:sz w:val="20"/>
                <w:szCs w:val="20"/>
              </w:rPr>
              <w:t>6.12</w:t>
            </w:r>
            <w:r w:rsidR="00971ACA" w:rsidRPr="00FC0391">
              <w:rPr>
                <w:rFonts w:ascii="Arial" w:eastAsia="Times New Roman" w:hAnsi="Arial" w:cs="Arial"/>
                <w:color w:val="000000" w:themeColor="text1"/>
                <w:sz w:val="20"/>
                <w:szCs w:val="20"/>
              </w:rPr>
              <w:t>)</w:t>
            </w:r>
          </w:p>
        </w:tc>
      </w:tr>
    </w:tbl>
    <w:p w14:paraId="069CDE81" w14:textId="43EEB9F7" w:rsidR="00971ACA" w:rsidRDefault="00971ACA"/>
    <w:p w14:paraId="4BF9BB90" w14:textId="5B9318BB" w:rsidR="003F66A4" w:rsidRPr="003F66A4" w:rsidRDefault="003F66A4">
      <w:pPr>
        <w:rPr>
          <w:rFonts w:ascii="Arial" w:hAnsi="Arial" w:cs="Arial"/>
          <w:b/>
          <w:bCs/>
          <w:sz w:val="20"/>
          <w:szCs w:val="20"/>
        </w:rPr>
      </w:pPr>
      <w:r w:rsidRPr="003F66A4">
        <w:rPr>
          <w:rFonts w:ascii="Arial" w:hAnsi="Arial" w:cs="Arial"/>
          <w:b/>
          <w:bCs/>
          <w:sz w:val="20"/>
          <w:szCs w:val="20"/>
        </w:rPr>
        <w:lastRenderedPageBreak/>
        <w:t>Response to Item #2:</w:t>
      </w:r>
    </w:p>
    <w:p w14:paraId="3528B2BF" w14:textId="755E2A0B" w:rsidR="003F66A4" w:rsidRPr="003F66A4" w:rsidRDefault="003F66A4">
      <w:pPr>
        <w:rPr>
          <w:rFonts w:ascii="Arial" w:hAnsi="Arial" w:cs="Arial"/>
          <w:b/>
          <w:bCs/>
          <w:sz w:val="20"/>
          <w:szCs w:val="20"/>
        </w:rPr>
      </w:pPr>
    </w:p>
    <w:p w14:paraId="197A9E0F" w14:textId="061DCDF6" w:rsidR="003F66A4" w:rsidRPr="00956308" w:rsidRDefault="003F66A4" w:rsidP="00956308">
      <w:pPr>
        <w:spacing w:after="120" w:line="276" w:lineRule="auto"/>
        <w:rPr>
          <w:rFonts w:ascii="Arial" w:hAnsi="Arial" w:cs="Arial"/>
          <w:bCs/>
          <w:sz w:val="20"/>
          <w:szCs w:val="20"/>
        </w:rPr>
      </w:pPr>
      <w:r w:rsidRPr="003F66A4">
        <w:rPr>
          <w:rFonts w:ascii="Arial" w:hAnsi="Arial" w:cs="Arial"/>
          <w:bCs/>
          <w:sz w:val="20"/>
          <w:szCs w:val="20"/>
        </w:rPr>
        <w:t xml:space="preserve">Research has identified numerous factors that are associated with an individual’s intention to get vaccinated and actual uptake of the flu vaccine, including perceived susceptibility to influenza, perceived severity of the disease, trust in vaccine safety and efficacy, concern with adverse side effects, </w:t>
      </w:r>
      <w:r w:rsidR="00B4589B">
        <w:rPr>
          <w:rFonts w:ascii="Arial" w:hAnsi="Arial" w:cs="Arial"/>
          <w:bCs/>
          <w:sz w:val="20"/>
          <w:szCs w:val="20"/>
        </w:rPr>
        <w:t>and</w:t>
      </w:r>
      <w:r w:rsidRPr="003F66A4">
        <w:rPr>
          <w:rFonts w:ascii="Arial" w:hAnsi="Arial" w:cs="Arial"/>
          <w:bCs/>
          <w:sz w:val="20"/>
          <w:szCs w:val="20"/>
        </w:rPr>
        <w:t xml:space="preserve"> influence of social networks and professional opinion.</w:t>
      </w:r>
      <w:r w:rsidR="00B4589B">
        <w:rPr>
          <w:rFonts w:ascii="Arial" w:hAnsi="Arial" w:cs="Arial"/>
          <w:bCs/>
          <w:sz w:val="20"/>
          <w:szCs w:val="20"/>
          <w:vertAlign w:val="superscript"/>
        </w:rPr>
        <w:t>1</w:t>
      </w:r>
      <w:r w:rsidRPr="003F66A4">
        <w:rPr>
          <w:rFonts w:ascii="Arial" w:hAnsi="Arial" w:cs="Arial"/>
          <w:bCs/>
          <w:sz w:val="20"/>
          <w:szCs w:val="20"/>
          <w:vertAlign w:val="superscript"/>
        </w:rPr>
        <w:t>–</w:t>
      </w:r>
      <w:r w:rsidR="00B4589B">
        <w:rPr>
          <w:rFonts w:ascii="Arial" w:hAnsi="Arial" w:cs="Arial"/>
          <w:bCs/>
          <w:sz w:val="20"/>
          <w:szCs w:val="20"/>
          <w:vertAlign w:val="superscript"/>
        </w:rPr>
        <w:t>10</w:t>
      </w:r>
      <w:r w:rsidRPr="003F66A4">
        <w:rPr>
          <w:rFonts w:ascii="Arial" w:hAnsi="Arial" w:cs="Arial"/>
          <w:bCs/>
          <w:sz w:val="20"/>
          <w:szCs w:val="20"/>
        </w:rPr>
        <w:t xml:space="preserve"> </w:t>
      </w:r>
      <w:r w:rsidR="00B4589B">
        <w:rPr>
          <w:rFonts w:ascii="Arial" w:hAnsi="Arial" w:cs="Arial"/>
          <w:bCs/>
          <w:sz w:val="20"/>
          <w:szCs w:val="20"/>
        </w:rPr>
        <w:t xml:space="preserve">The evidence for cost barriers is inconclusive, as the significance and magnitude of the association with flu vaccine intention and uptake varies </w:t>
      </w:r>
      <w:r w:rsidR="00D62587">
        <w:rPr>
          <w:rFonts w:ascii="Arial" w:hAnsi="Arial" w:cs="Arial"/>
          <w:bCs/>
          <w:sz w:val="20"/>
          <w:szCs w:val="20"/>
        </w:rPr>
        <w:t>between studies. A cross-sectional survey of 383 college students</w:t>
      </w:r>
      <w:r w:rsidR="00B4589B">
        <w:rPr>
          <w:rFonts w:ascii="Arial" w:hAnsi="Arial" w:cs="Arial"/>
          <w:bCs/>
          <w:sz w:val="20"/>
          <w:szCs w:val="20"/>
        </w:rPr>
        <w:t xml:space="preserve"> </w:t>
      </w:r>
      <w:r w:rsidR="00D62587">
        <w:rPr>
          <w:rFonts w:ascii="Arial" w:hAnsi="Arial" w:cs="Arial"/>
          <w:bCs/>
          <w:sz w:val="20"/>
          <w:szCs w:val="20"/>
        </w:rPr>
        <w:t>found that only 22% of respondents who had not been vaccinated reported that cost was a barrier.</w:t>
      </w:r>
      <w:r w:rsidR="00D62587" w:rsidRPr="00D62587">
        <w:rPr>
          <w:rFonts w:ascii="Arial" w:hAnsi="Arial" w:cs="Arial"/>
          <w:bCs/>
          <w:sz w:val="20"/>
          <w:szCs w:val="20"/>
          <w:vertAlign w:val="superscript"/>
        </w:rPr>
        <w:t>1</w:t>
      </w:r>
      <w:r w:rsidR="00D62587">
        <w:rPr>
          <w:rFonts w:ascii="Arial" w:hAnsi="Arial" w:cs="Arial"/>
          <w:bCs/>
          <w:sz w:val="20"/>
          <w:szCs w:val="20"/>
        </w:rPr>
        <w:t xml:space="preserve"> Among older adults, a survey of 1,961 adults aged 50-75 years found that Latino respondents were significantly more likely to report cost barriers as the main reason for non-vaccination compared to </w:t>
      </w:r>
      <w:r w:rsidR="00095CE6">
        <w:rPr>
          <w:rFonts w:ascii="Arial" w:hAnsi="Arial" w:cs="Arial"/>
          <w:bCs/>
          <w:sz w:val="20"/>
          <w:szCs w:val="20"/>
        </w:rPr>
        <w:t>white respondents, with cost being the third most common reason cited; however, among all other races and ethnicities, 2% or less of respondents reported cost barriers as the main reason for non-vaccination</w:t>
      </w:r>
      <w:r w:rsidR="00D62587">
        <w:rPr>
          <w:rFonts w:ascii="Arial" w:hAnsi="Arial" w:cs="Arial"/>
          <w:bCs/>
          <w:sz w:val="20"/>
          <w:szCs w:val="20"/>
        </w:rPr>
        <w:t>.</w:t>
      </w:r>
      <w:r w:rsidR="00095CE6" w:rsidRPr="00095CE6">
        <w:rPr>
          <w:rFonts w:ascii="Arial" w:hAnsi="Arial" w:cs="Arial"/>
          <w:bCs/>
          <w:sz w:val="20"/>
          <w:szCs w:val="20"/>
          <w:vertAlign w:val="superscript"/>
        </w:rPr>
        <w:t>2</w:t>
      </w:r>
      <w:r w:rsidR="00BE03D4">
        <w:rPr>
          <w:rFonts w:ascii="Arial" w:hAnsi="Arial" w:cs="Arial"/>
          <w:bCs/>
          <w:sz w:val="20"/>
          <w:szCs w:val="20"/>
        </w:rPr>
        <w:t xml:space="preserve"> In another survey of adults aged 65 or older, knowledge that vaccines were covered by Medicare was associated with lower odds of reporting cost barriers to vaccination</w:t>
      </w:r>
      <w:r w:rsidR="00956308">
        <w:rPr>
          <w:rFonts w:ascii="Arial" w:hAnsi="Arial" w:cs="Arial"/>
          <w:bCs/>
          <w:sz w:val="20"/>
          <w:szCs w:val="20"/>
        </w:rPr>
        <w:t>, but cost was not found to be a significant predictor</w:t>
      </w:r>
      <w:r w:rsidR="00BE03D4">
        <w:rPr>
          <w:rFonts w:ascii="Arial" w:hAnsi="Arial" w:cs="Arial"/>
          <w:bCs/>
          <w:sz w:val="20"/>
          <w:szCs w:val="20"/>
        </w:rPr>
        <w:t>.</w:t>
      </w:r>
      <w:r w:rsidR="00BE03D4" w:rsidRPr="00BE03D4">
        <w:rPr>
          <w:rFonts w:ascii="Arial" w:hAnsi="Arial" w:cs="Arial"/>
          <w:bCs/>
          <w:sz w:val="20"/>
          <w:szCs w:val="20"/>
          <w:vertAlign w:val="superscript"/>
        </w:rPr>
        <w:t>6</w:t>
      </w:r>
      <w:r w:rsidR="00956308">
        <w:rPr>
          <w:rFonts w:ascii="Arial" w:hAnsi="Arial" w:cs="Arial"/>
          <w:bCs/>
          <w:sz w:val="20"/>
          <w:szCs w:val="20"/>
        </w:rPr>
        <w:t xml:space="preserve"> On the other hand, a systematic review found that free vaccination was strongly associated with vaccine uptake, with 4.5 – 7.8 greater odds of vaccination among respondents with access to no-cost flu vaccination.</w:t>
      </w:r>
      <w:r w:rsidR="00956308" w:rsidRPr="00956308">
        <w:rPr>
          <w:rFonts w:ascii="Arial" w:hAnsi="Arial" w:cs="Arial"/>
          <w:bCs/>
          <w:sz w:val="20"/>
          <w:szCs w:val="20"/>
          <w:vertAlign w:val="superscript"/>
        </w:rPr>
        <w:t>9</w:t>
      </w:r>
      <w:r w:rsidR="00956308">
        <w:rPr>
          <w:rFonts w:ascii="Arial" w:hAnsi="Arial" w:cs="Arial"/>
          <w:bCs/>
          <w:sz w:val="20"/>
          <w:szCs w:val="20"/>
        </w:rPr>
        <w:t xml:space="preserve"> In summary, my findings that there was</w:t>
      </w:r>
      <w:r w:rsidR="00956308" w:rsidRPr="00956308">
        <w:rPr>
          <w:rFonts w:ascii="Arial" w:hAnsi="Arial" w:cs="Arial"/>
          <w:bCs/>
          <w:sz w:val="20"/>
          <w:szCs w:val="20"/>
        </w:rPr>
        <w:t xml:space="preserve"> </w:t>
      </w:r>
      <w:r w:rsidR="00956308">
        <w:rPr>
          <w:rFonts w:ascii="Arial" w:hAnsi="Arial" w:cs="Arial"/>
          <w:bCs/>
          <w:sz w:val="20"/>
          <w:szCs w:val="20"/>
        </w:rPr>
        <w:t xml:space="preserve">no </w:t>
      </w:r>
      <w:r w:rsidR="00956308" w:rsidRPr="00956308">
        <w:rPr>
          <w:rFonts w:ascii="Arial" w:hAnsi="Arial" w:cs="Arial"/>
          <w:bCs/>
          <w:sz w:val="20"/>
          <w:szCs w:val="20"/>
        </w:rPr>
        <w:t>significant relationship between health care cost barriers and the odds of receiving a flu vaccine among older adults</w:t>
      </w:r>
      <w:r w:rsidR="00956308">
        <w:rPr>
          <w:rFonts w:ascii="Arial" w:hAnsi="Arial" w:cs="Arial"/>
          <w:bCs/>
          <w:sz w:val="20"/>
          <w:szCs w:val="20"/>
        </w:rPr>
        <w:t xml:space="preserve"> in Boston</w:t>
      </w:r>
      <w:r w:rsidR="00956308" w:rsidRPr="00956308">
        <w:rPr>
          <w:rFonts w:ascii="Arial" w:hAnsi="Arial" w:cs="Arial"/>
          <w:bCs/>
          <w:sz w:val="20"/>
          <w:szCs w:val="20"/>
        </w:rPr>
        <w:t>, after adjusting for age and general health (</w:t>
      </w:r>
      <w:proofErr w:type="spellStart"/>
      <w:r w:rsidR="00956308" w:rsidRPr="00956308">
        <w:rPr>
          <w:rFonts w:ascii="Arial" w:hAnsi="Arial" w:cs="Arial"/>
          <w:bCs/>
          <w:sz w:val="20"/>
          <w:szCs w:val="20"/>
        </w:rPr>
        <w:t>aOR</w:t>
      </w:r>
      <w:proofErr w:type="spellEnd"/>
      <w:r w:rsidR="00956308" w:rsidRPr="00956308">
        <w:rPr>
          <w:rFonts w:ascii="Arial" w:hAnsi="Arial" w:cs="Arial"/>
          <w:bCs/>
          <w:sz w:val="20"/>
          <w:szCs w:val="20"/>
        </w:rPr>
        <w:t xml:space="preserve"> = 1.15, 95% CI 0.67-1.95)</w:t>
      </w:r>
      <w:r w:rsidR="00956308">
        <w:rPr>
          <w:rFonts w:ascii="Arial" w:hAnsi="Arial" w:cs="Arial"/>
          <w:bCs/>
          <w:sz w:val="20"/>
          <w:szCs w:val="20"/>
        </w:rPr>
        <w:t>, and that n</w:t>
      </w:r>
      <w:r w:rsidR="00956308" w:rsidRPr="00956308">
        <w:rPr>
          <w:rFonts w:ascii="Arial" w:hAnsi="Arial" w:cs="Arial"/>
          <w:bCs/>
          <w:sz w:val="20"/>
          <w:szCs w:val="20"/>
        </w:rPr>
        <w:t>either race nor sex significantly modified the effect of health care cost barriers on flu vaccination</w:t>
      </w:r>
      <w:r w:rsidR="00956308">
        <w:rPr>
          <w:rFonts w:ascii="Arial" w:hAnsi="Arial" w:cs="Arial"/>
          <w:bCs/>
          <w:sz w:val="20"/>
          <w:szCs w:val="20"/>
        </w:rPr>
        <w:t>, are not inconsistent with previous research.</w:t>
      </w:r>
    </w:p>
    <w:p w14:paraId="4C90510E" w14:textId="6DC3280A" w:rsidR="003F66A4" w:rsidRDefault="003F66A4" w:rsidP="003F66A4">
      <w:pPr>
        <w:spacing w:after="120" w:line="276" w:lineRule="auto"/>
        <w:rPr>
          <w:rFonts w:ascii="Arial" w:hAnsi="Arial" w:cs="Arial"/>
          <w:bCs/>
          <w:sz w:val="20"/>
          <w:szCs w:val="20"/>
        </w:rPr>
      </w:pPr>
    </w:p>
    <w:p w14:paraId="72E3F70C" w14:textId="7621D4AF" w:rsidR="00956308" w:rsidRPr="00956308" w:rsidRDefault="00956308" w:rsidP="003F66A4">
      <w:pPr>
        <w:spacing w:after="120" w:line="276" w:lineRule="auto"/>
        <w:rPr>
          <w:rFonts w:ascii="Arial" w:hAnsi="Arial" w:cs="Arial"/>
          <w:bCs/>
          <w:sz w:val="20"/>
          <w:szCs w:val="20"/>
        </w:rPr>
      </w:pPr>
      <w:r w:rsidRPr="00956308">
        <w:rPr>
          <w:rFonts w:ascii="Arial" w:hAnsi="Arial" w:cs="Arial"/>
          <w:bCs/>
          <w:sz w:val="20"/>
          <w:szCs w:val="20"/>
        </w:rPr>
        <w:t>References</w:t>
      </w:r>
    </w:p>
    <w:p w14:paraId="457EF52E" w14:textId="77777777" w:rsidR="003F66A4" w:rsidRPr="003F66A4" w:rsidRDefault="003F66A4" w:rsidP="003F66A4">
      <w:pPr>
        <w:pStyle w:val="ListParagraph"/>
        <w:numPr>
          <w:ilvl w:val="0"/>
          <w:numId w:val="4"/>
        </w:numPr>
        <w:spacing w:after="120" w:line="276" w:lineRule="auto"/>
        <w:rPr>
          <w:rFonts w:ascii="Arial" w:hAnsi="Arial" w:cs="Arial"/>
          <w:bCs/>
        </w:rPr>
      </w:pPr>
      <w:r w:rsidRPr="003F66A4">
        <w:rPr>
          <w:rFonts w:ascii="Arial" w:hAnsi="Arial" w:cs="Arial"/>
          <w:bCs/>
        </w:rPr>
        <w:t xml:space="preserve">Benjamin SM, Bahr KO. Barriers Associated with Seasonal Influenza Vaccination among College Students. </w:t>
      </w:r>
      <w:r w:rsidRPr="003F66A4">
        <w:rPr>
          <w:rFonts w:ascii="Arial" w:hAnsi="Arial" w:cs="Arial"/>
          <w:bCs/>
          <w:i/>
          <w:iCs/>
        </w:rPr>
        <w:t>Influenza Research &amp; Treatment</w:t>
      </w:r>
      <w:r w:rsidRPr="003F66A4">
        <w:rPr>
          <w:rFonts w:ascii="Arial" w:hAnsi="Arial" w:cs="Arial"/>
          <w:bCs/>
        </w:rPr>
        <w:t>. March 2016:1-5.</w:t>
      </w:r>
    </w:p>
    <w:p w14:paraId="3290BCC7" w14:textId="77777777" w:rsidR="003F66A4" w:rsidRPr="003F66A4" w:rsidRDefault="003F66A4" w:rsidP="003F66A4">
      <w:pPr>
        <w:pStyle w:val="ListParagraph"/>
        <w:numPr>
          <w:ilvl w:val="0"/>
          <w:numId w:val="4"/>
        </w:numPr>
        <w:spacing w:after="120" w:line="276" w:lineRule="auto"/>
        <w:rPr>
          <w:rFonts w:ascii="Arial" w:hAnsi="Arial" w:cs="Arial"/>
          <w:bCs/>
        </w:rPr>
      </w:pPr>
      <w:r w:rsidRPr="003F66A4">
        <w:rPr>
          <w:rFonts w:ascii="Arial" w:hAnsi="Arial" w:cs="Arial"/>
          <w:bCs/>
        </w:rPr>
        <w:t xml:space="preserve">Chen JY, Fox SA, Cantrell CH, Stockdale SE, Kagawa-Singer M. Health Disparities and Prevention: Racial/Ethnic Barriers To Flu Vaccinations. </w:t>
      </w:r>
      <w:r w:rsidRPr="003F66A4">
        <w:rPr>
          <w:rFonts w:ascii="Arial" w:hAnsi="Arial" w:cs="Arial"/>
          <w:bCs/>
          <w:i/>
          <w:iCs/>
        </w:rPr>
        <w:t>Journal of Community Health</w:t>
      </w:r>
      <w:r w:rsidRPr="003F66A4">
        <w:rPr>
          <w:rFonts w:ascii="Arial" w:hAnsi="Arial" w:cs="Arial"/>
          <w:bCs/>
        </w:rPr>
        <w:t>. 2007;32(1):5-20.</w:t>
      </w:r>
    </w:p>
    <w:p w14:paraId="75A6FAAD" w14:textId="77777777" w:rsidR="003F66A4" w:rsidRPr="003F66A4" w:rsidRDefault="003F66A4" w:rsidP="003F66A4">
      <w:pPr>
        <w:pStyle w:val="ListParagraph"/>
        <w:numPr>
          <w:ilvl w:val="0"/>
          <w:numId w:val="4"/>
        </w:numPr>
        <w:spacing w:after="120" w:line="276" w:lineRule="auto"/>
        <w:rPr>
          <w:rFonts w:ascii="Arial" w:hAnsi="Arial" w:cs="Arial"/>
          <w:bCs/>
        </w:rPr>
      </w:pPr>
      <w:r w:rsidRPr="003F66A4">
        <w:rPr>
          <w:rFonts w:ascii="Arial" w:hAnsi="Arial" w:cs="Arial"/>
          <w:bCs/>
        </w:rPr>
        <w:t xml:space="preserve">Cheung K, Ho SMS, Lam W. Factors affecting the willingness of nursing students to receive annual seasonal influenza vaccination: A large-scale cross-sectional study. </w:t>
      </w:r>
      <w:r w:rsidRPr="003F66A4">
        <w:rPr>
          <w:rFonts w:ascii="Arial" w:hAnsi="Arial" w:cs="Arial"/>
          <w:bCs/>
          <w:i/>
          <w:iCs/>
        </w:rPr>
        <w:t>Vaccine</w:t>
      </w:r>
      <w:r w:rsidRPr="003F66A4">
        <w:rPr>
          <w:rFonts w:ascii="Arial" w:hAnsi="Arial" w:cs="Arial"/>
          <w:bCs/>
        </w:rPr>
        <w:t>. 2017;35(11):1482-1487.</w:t>
      </w:r>
    </w:p>
    <w:p w14:paraId="21EBBDA1" w14:textId="77777777" w:rsidR="003F66A4" w:rsidRPr="003F66A4" w:rsidRDefault="003F66A4" w:rsidP="003F66A4">
      <w:pPr>
        <w:pStyle w:val="ListParagraph"/>
        <w:numPr>
          <w:ilvl w:val="0"/>
          <w:numId w:val="4"/>
        </w:numPr>
        <w:spacing w:after="120" w:line="276" w:lineRule="auto"/>
        <w:rPr>
          <w:rFonts w:ascii="Arial" w:hAnsi="Arial" w:cs="Arial"/>
          <w:bCs/>
        </w:rPr>
      </w:pPr>
      <w:r w:rsidRPr="003F66A4">
        <w:rPr>
          <w:rFonts w:ascii="Arial" w:hAnsi="Arial" w:cs="Arial"/>
          <w:bCs/>
        </w:rPr>
        <w:t xml:space="preserve">Cohen B, </w:t>
      </w:r>
      <w:proofErr w:type="spellStart"/>
      <w:r w:rsidRPr="003F66A4">
        <w:rPr>
          <w:rFonts w:ascii="Arial" w:hAnsi="Arial" w:cs="Arial"/>
          <w:bCs/>
        </w:rPr>
        <w:t>Ferng</w:t>
      </w:r>
      <w:proofErr w:type="spellEnd"/>
      <w:r w:rsidRPr="003F66A4">
        <w:rPr>
          <w:rFonts w:ascii="Arial" w:hAnsi="Arial" w:cs="Arial"/>
          <w:bCs/>
        </w:rPr>
        <w:t xml:space="preserve"> Y-H, Wong-Mcloughlin J, Jia H, Morse SS, Larson EL. Predictors of flu vaccination among urban Hispanic children and adults. </w:t>
      </w:r>
      <w:r w:rsidRPr="003F66A4">
        <w:rPr>
          <w:rFonts w:ascii="Arial" w:hAnsi="Arial" w:cs="Arial"/>
          <w:bCs/>
          <w:i/>
          <w:iCs/>
        </w:rPr>
        <w:t>Journal of Epidemiology and Community Health</w:t>
      </w:r>
      <w:r w:rsidRPr="003F66A4">
        <w:rPr>
          <w:rFonts w:ascii="Arial" w:hAnsi="Arial" w:cs="Arial"/>
          <w:bCs/>
        </w:rPr>
        <w:t>. 2010;66(3):204-209. doi:10.1136/jech.2009.099879</w:t>
      </w:r>
    </w:p>
    <w:p w14:paraId="6BD689D9" w14:textId="77777777" w:rsidR="003F66A4" w:rsidRPr="003F66A4" w:rsidRDefault="003F66A4" w:rsidP="003F66A4">
      <w:pPr>
        <w:pStyle w:val="ListParagraph"/>
        <w:numPr>
          <w:ilvl w:val="0"/>
          <w:numId w:val="4"/>
        </w:numPr>
        <w:spacing w:after="120" w:line="276" w:lineRule="auto"/>
        <w:rPr>
          <w:rFonts w:ascii="Arial" w:hAnsi="Arial" w:cs="Arial"/>
          <w:bCs/>
        </w:rPr>
      </w:pPr>
      <w:r w:rsidRPr="003F66A4">
        <w:rPr>
          <w:rFonts w:ascii="Arial" w:hAnsi="Arial" w:cs="Arial"/>
          <w:bCs/>
        </w:rPr>
        <w:t xml:space="preserve">Harrison N, </w:t>
      </w:r>
      <w:proofErr w:type="spellStart"/>
      <w:r w:rsidRPr="003F66A4">
        <w:rPr>
          <w:rFonts w:ascii="Arial" w:hAnsi="Arial" w:cs="Arial"/>
          <w:bCs/>
        </w:rPr>
        <w:t>Poeppl</w:t>
      </w:r>
      <w:proofErr w:type="spellEnd"/>
      <w:r w:rsidRPr="003F66A4">
        <w:rPr>
          <w:rFonts w:ascii="Arial" w:hAnsi="Arial" w:cs="Arial"/>
          <w:bCs/>
        </w:rPr>
        <w:t xml:space="preserve"> W, </w:t>
      </w:r>
      <w:proofErr w:type="spellStart"/>
      <w:r w:rsidRPr="003F66A4">
        <w:rPr>
          <w:rFonts w:ascii="Arial" w:hAnsi="Arial" w:cs="Arial"/>
          <w:bCs/>
        </w:rPr>
        <w:t>Miksch</w:t>
      </w:r>
      <w:proofErr w:type="spellEnd"/>
      <w:r w:rsidRPr="003F66A4">
        <w:rPr>
          <w:rFonts w:ascii="Arial" w:hAnsi="Arial" w:cs="Arial"/>
          <w:bCs/>
        </w:rPr>
        <w:t xml:space="preserve"> M, et al. Predictors for influenza vaccine acceptance among patients with inflammatory rheumatic diseases. </w:t>
      </w:r>
      <w:r w:rsidRPr="003F66A4">
        <w:rPr>
          <w:rFonts w:ascii="Arial" w:hAnsi="Arial" w:cs="Arial"/>
          <w:bCs/>
          <w:i/>
          <w:iCs/>
        </w:rPr>
        <w:t>Vaccine</w:t>
      </w:r>
      <w:r w:rsidRPr="003F66A4">
        <w:rPr>
          <w:rFonts w:ascii="Arial" w:hAnsi="Arial" w:cs="Arial"/>
          <w:bCs/>
        </w:rPr>
        <w:t xml:space="preserve">. 2018;36(32):4875-4879. </w:t>
      </w:r>
      <w:proofErr w:type="gramStart"/>
      <w:r w:rsidRPr="003F66A4">
        <w:rPr>
          <w:rFonts w:ascii="Arial" w:hAnsi="Arial" w:cs="Arial"/>
          <w:bCs/>
        </w:rPr>
        <w:t>doi:10.1016/j.vaccine</w:t>
      </w:r>
      <w:proofErr w:type="gramEnd"/>
      <w:r w:rsidRPr="003F66A4">
        <w:rPr>
          <w:rFonts w:ascii="Arial" w:hAnsi="Arial" w:cs="Arial"/>
          <w:bCs/>
        </w:rPr>
        <w:t>.2018.06.065</w:t>
      </w:r>
    </w:p>
    <w:p w14:paraId="20734B29" w14:textId="77777777" w:rsidR="003F66A4" w:rsidRPr="003F66A4" w:rsidRDefault="003F66A4" w:rsidP="003F66A4">
      <w:pPr>
        <w:pStyle w:val="ListParagraph"/>
        <w:numPr>
          <w:ilvl w:val="0"/>
          <w:numId w:val="4"/>
        </w:numPr>
        <w:spacing w:after="120" w:line="276" w:lineRule="auto"/>
        <w:rPr>
          <w:rFonts w:ascii="Arial" w:hAnsi="Arial" w:cs="Arial"/>
          <w:bCs/>
        </w:rPr>
      </w:pPr>
      <w:proofErr w:type="spellStart"/>
      <w:r w:rsidRPr="003F66A4">
        <w:rPr>
          <w:rFonts w:ascii="Arial" w:hAnsi="Arial" w:cs="Arial"/>
          <w:bCs/>
        </w:rPr>
        <w:t>Madhavan</w:t>
      </w:r>
      <w:proofErr w:type="spellEnd"/>
      <w:r w:rsidRPr="003F66A4">
        <w:rPr>
          <w:rFonts w:ascii="Arial" w:hAnsi="Arial" w:cs="Arial"/>
          <w:bCs/>
        </w:rPr>
        <w:t xml:space="preserve"> SS, </w:t>
      </w:r>
      <w:proofErr w:type="spellStart"/>
      <w:r w:rsidRPr="003F66A4">
        <w:rPr>
          <w:rFonts w:ascii="Arial" w:hAnsi="Arial" w:cs="Arial"/>
          <w:bCs/>
        </w:rPr>
        <w:t>Borker</w:t>
      </w:r>
      <w:proofErr w:type="spellEnd"/>
      <w:r w:rsidRPr="003F66A4">
        <w:rPr>
          <w:rFonts w:ascii="Arial" w:hAnsi="Arial" w:cs="Arial"/>
          <w:bCs/>
        </w:rPr>
        <w:t xml:space="preserve"> RD, Fernandes AW, </w:t>
      </w:r>
      <w:proofErr w:type="spellStart"/>
      <w:r w:rsidRPr="003F66A4">
        <w:rPr>
          <w:rFonts w:ascii="Arial" w:hAnsi="Arial" w:cs="Arial"/>
          <w:bCs/>
        </w:rPr>
        <w:t>Amonkar</w:t>
      </w:r>
      <w:proofErr w:type="spellEnd"/>
      <w:r w:rsidRPr="003F66A4">
        <w:rPr>
          <w:rFonts w:ascii="Arial" w:hAnsi="Arial" w:cs="Arial"/>
          <w:bCs/>
        </w:rPr>
        <w:t xml:space="preserve"> MM, </w:t>
      </w:r>
      <w:proofErr w:type="spellStart"/>
      <w:r w:rsidRPr="003F66A4">
        <w:rPr>
          <w:rFonts w:ascii="Arial" w:hAnsi="Arial" w:cs="Arial"/>
          <w:bCs/>
        </w:rPr>
        <w:t>Rosenbluth</w:t>
      </w:r>
      <w:proofErr w:type="spellEnd"/>
      <w:r w:rsidRPr="003F66A4">
        <w:rPr>
          <w:rFonts w:ascii="Arial" w:hAnsi="Arial" w:cs="Arial"/>
          <w:bCs/>
        </w:rPr>
        <w:t xml:space="preserve"> SA. Assessing Predictors of Influenza and Pneumonia Vaccination in Rural Senior Adults. </w:t>
      </w:r>
      <w:r w:rsidRPr="003F66A4">
        <w:rPr>
          <w:rFonts w:ascii="Arial" w:hAnsi="Arial" w:cs="Arial"/>
          <w:bCs/>
          <w:i/>
          <w:iCs/>
        </w:rPr>
        <w:t>Journal of Health &amp; Social Policy</w:t>
      </w:r>
      <w:r w:rsidRPr="003F66A4">
        <w:rPr>
          <w:rFonts w:ascii="Arial" w:hAnsi="Arial" w:cs="Arial"/>
          <w:bCs/>
        </w:rPr>
        <w:t>. 2003;18(2):71-93. doi:10.1300/j045v18n02_05</w:t>
      </w:r>
    </w:p>
    <w:p w14:paraId="02172B28" w14:textId="77777777" w:rsidR="003F66A4" w:rsidRPr="003F66A4" w:rsidRDefault="003F66A4" w:rsidP="003F66A4">
      <w:pPr>
        <w:pStyle w:val="ListParagraph"/>
        <w:numPr>
          <w:ilvl w:val="0"/>
          <w:numId w:val="4"/>
        </w:numPr>
        <w:spacing w:after="120" w:line="276" w:lineRule="auto"/>
        <w:rPr>
          <w:rFonts w:ascii="Arial" w:hAnsi="Arial" w:cs="Arial"/>
          <w:bCs/>
        </w:rPr>
      </w:pPr>
      <w:proofErr w:type="spellStart"/>
      <w:r w:rsidRPr="003F66A4">
        <w:rPr>
          <w:rFonts w:ascii="Arial" w:hAnsi="Arial" w:cs="Arial"/>
          <w:bCs/>
        </w:rPr>
        <w:t>Ratnapradipa</w:t>
      </w:r>
      <w:proofErr w:type="spellEnd"/>
      <w:r w:rsidRPr="003F66A4">
        <w:rPr>
          <w:rFonts w:ascii="Arial" w:hAnsi="Arial" w:cs="Arial"/>
          <w:bCs/>
        </w:rPr>
        <w:t xml:space="preserve"> KL, </w:t>
      </w:r>
      <w:proofErr w:type="spellStart"/>
      <w:r w:rsidRPr="003F66A4">
        <w:rPr>
          <w:rFonts w:ascii="Arial" w:hAnsi="Arial" w:cs="Arial"/>
          <w:bCs/>
        </w:rPr>
        <w:t>Norrenberns</w:t>
      </w:r>
      <w:proofErr w:type="spellEnd"/>
      <w:r w:rsidRPr="003F66A4">
        <w:rPr>
          <w:rFonts w:ascii="Arial" w:hAnsi="Arial" w:cs="Arial"/>
          <w:bCs/>
        </w:rPr>
        <w:t xml:space="preserve"> R, Turner JA, </w:t>
      </w:r>
      <w:proofErr w:type="spellStart"/>
      <w:r w:rsidRPr="003F66A4">
        <w:rPr>
          <w:rFonts w:ascii="Arial" w:hAnsi="Arial" w:cs="Arial"/>
          <w:bCs/>
        </w:rPr>
        <w:t>Kunerth</w:t>
      </w:r>
      <w:proofErr w:type="spellEnd"/>
      <w:r w:rsidRPr="003F66A4">
        <w:rPr>
          <w:rFonts w:ascii="Arial" w:hAnsi="Arial" w:cs="Arial"/>
          <w:bCs/>
        </w:rPr>
        <w:t xml:space="preserve"> A. Freshman Flu Vaccination Behavior and Intention During a </w:t>
      </w:r>
      <w:proofErr w:type="spellStart"/>
      <w:r w:rsidRPr="003F66A4">
        <w:rPr>
          <w:rFonts w:ascii="Arial" w:hAnsi="Arial" w:cs="Arial"/>
          <w:bCs/>
        </w:rPr>
        <w:t>Nonpandemic</w:t>
      </w:r>
      <w:proofErr w:type="spellEnd"/>
      <w:r w:rsidRPr="003F66A4">
        <w:rPr>
          <w:rFonts w:ascii="Arial" w:hAnsi="Arial" w:cs="Arial"/>
          <w:bCs/>
        </w:rPr>
        <w:t xml:space="preserve"> Season. </w:t>
      </w:r>
      <w:r w:rsidRPr="003F66A4">
        <w:rPr>
          <w:rFonts w:ascii="Arial" w:hAnsi="Arial" w:cs="Arial"/>
          <w:bCs/>
          <w:i/>
          <w:iCs/>
        </w:rPr>
        <w:t>Health Promotion Practice</w:t>
      </w:r>
      <w:r w:rsidRPr="003F66A4">
        <w:rPr>
          <w:rFonts w:ascii="Arial" w:hAnsi="Arial" w:cs="Arial"/>
          <w:bCs/>
        </w:rPr>
        <w:t>. 2017;18(5):662-671.</w:t>
      </w:r>
    </w:p>
    <w:p w14:paraId="4DDF470A" w14:textId="77777777" w:rsidR="003F66A4" w:rsidRPr="003F66A4" w:rsidRDefault="003F66A4" w:rsidP="003F66A4">
      <w:pPr>
        <w:pStyle w:val="ListParagraph"/>
        <w:numPr>
          <w:ilvl w:val="0"/>
          <w:numId w:val="4"/>
        </w:numPr>
        <w:spacing w:after="120" w:line="276" w:lineRule="auto"/>
        <w:rPr>
          <w:rFonts w:ascii="Arial" w:hAnsi="Arial" w:cs="Arial"/>
          <w:bCs/>
        </w:rPr>
      </w:pPr>
      <w:r w:rsidRPr="003F66A4">
        <w:rPr>
          <w:rFonts w:ascii="Arial" w:hAnsi="Arial" w:cs="Arial"/>
          <w:bCs/>
        </w:rPr>
        <w:t xml:space="preserve">Yang ZJ. Predicting Young Adults’ Intentions to Get the H1N1 Vaccine: An Integrated Model. </w:t>
      </w:r>
      <w:r w:rsidRPr="003F66A4">
        <w:rPr>
          <w:rFonts w:ascii="Arial" w:hAnsi="Arial" w:cs="Arial"/>
          <w:bCs/>
          <w:i/>
          <w:iCs/>
        </w:rPr>
        <w:t>Journal of Health Communication</w:t>
      </w:r>
      <w:r w:rsidRPr="003F66A4">
        <w:rPr>
          <w:rFonts w:ascii="Arial" w:hAnsi="Arial" w:cs="Arial"/>
          <w:bCs/>
        </w:rPr>
        <w:t>. 2015;20(1):69-79.</w:t>
      </w:r>
    </w:p>
    <w:p w14:paraId="09B53C9B" w14:textId="77777777" w:rsidR="003F66A4" w:rsidRPr="003F66A4" w:rsidRDefault="003F66A4" w:rsidP="003F66A4">
      <w:pPr>
        <w:pStyle w:val="ListParagraph"/>
        <w:numPr>
          <w:ilvl w:val="0"/>
          <w:numId w:val="4"/>
        </w:numPr>
        <w:spacing w:after="120" w:line="276" w:lineRule="auto"/>
        <w:rPr>
          <w:rFonts w:ascii="Arial" w:hAnsi="Arial" w:cs="Arial"/>
          <w:bCs/>
        </w:rPr>
      </w:pPr>
      <w:r w:rsidRPr="003F66A4">
        <w:rPr>
          <w:rFonts w:ascii="Arial" w:hAnsi="Arial" w:cs="Arial"/>
          <w:bCs/>
        </w:rPr>
        <w:t>Yeung MPS, Lam FL, Coker R. Factors associated with the uptake of seasonal influenza vaccination in adults: a systematic review. </w:t>
      </w:r>
      <w:r w:rsidRPr="003F66A4">
        <w:rPr>
          <w:rFonts w:ascii="Arial" w:hAnsi="Arial" w:cs="Arial"/>
          <w:bCs/>
          <w:i/>
          <w:iCs/>
        </w:rPr>
        <w:t>Journal of Public Health</w:t>
      </w:r>
      <w:r w:rsidRPr="003F66A4">
        <w:rPr>
          <w:rFonts w:ascii="Arial" w:hAnsi="Arial" w:cs="Arial"/>
          <w:bCs/>
        </w:rPr>
        <w:t>. June 2016. doi:10.1093/</w:t>
      </w:r>
      <w:proofErr w:type="spellStart"/>
      <w:r w:rsidRPr="003F66A4">
        <w:rPr>
          <w:rFonts w:ascii="Arial" w:hAnsi="Arial" w:cs="Arial"/>
          <w:bCs/>
        </w:rPr>
        <w:t>pubmed</w:t>
      </w:r>
      <w:proofErr w:type="spellEnd"/>
      <w:r w:rsidRPr="003F66A4">
        <w:rPr>
          <w:rFonts w:ascii="Arial" w:hAnsi="Arial" w:cs="Arial"/>
          <w:bCs/>
        </w:rPr>
        <w:t>/fdv194</w:t>
      </w:r>
    </w:p>
    <w:p w14:paraId="387FCDF9" w14:textId="62653137" w:rsidR="003F66A4" w:rsidRPr="00956308" w:rsidRDefault="003F66A4" w:rsidP="00956308">
      <w:pPr>
        <w:pStyle w:val="ListParagraph"/>
        <w:numPr>
          <w:ilvl w:val="0"/>
          <w:numId w:val="4"/>
        </w:numPr>
        <w:spacing w:after="120" w:line="276" w:lineRule="auto"/>
        <w:rPr>
          <w:rFonts w:ascii="Arial" w:hAnsi="Arial" w:cs="Arial"/>
          <w:bCs/>
        </w:rPr>
      </w:pPr>
      <w:r w:rsidRPr="003F66A4">
        <w:rPr>
          <w:rFonts w:ascii="Arial" w:hAnsi="Arial" w:cs="Arial"/>
          <w:bCs/>
        </w:rPr>
        <w:t xml:space="preserve">Gu Q, </w:t>
      </w:r>
      <w:proofErr w:type="spellStart"/>
      <w:r w:rsidRPr="003F66A4">
        <w:rPr>
          <w:rFonts w:ascii="Arial" w:hAnsi="Arial" w:cs="Arial"/>
          <w:bCs/>
        </w:rPr>
        <w:t>Sood</w:t>
      </w:r>
      <w:proofErr w:type="spellEnd"/>
      <w:r w:rsidRPr="003F66A4">
        <w:rPr>
          <w:rFonts w:ascii="Arial" w:hAnsi="Arial" w:cs="Arial"/>
          <w:bCs/>
        </w:rPr>
        <w:t xml:space="preserve"> N. Do People Taking Flu Vaccines Need Them the Most? </w:t>
      </w:r>
      <w:proofErr w:type="spellStart"/>
      <w:r w:rsidRPr="003F66A4">
        <w:rPr>
          <w:rFonts w:ascii="Arial" w:hAnsi="Arial" w:cs="Arial"/>
          <w:bCs/>
          <w:i/>
          <w:iCs/>
        </w:rPr>
        <w:t>PLoS</w:t>
      </w:r>
      <w:proofErr w:type="spellEnd"/>
      <w:r w:rsidRPr="003F66A4">
        <w:rPr>
          <w:rFonts w:ascii="Arial" w:hAnsi="Arial" w:cs="Arial"/>
          <w:bCs/>
          <w:i/>
          <w:iCs/>
        </w:rPr>
        <w:t xml:space="preserve"> ONE</w:t>
      </w:r>
      <w:r w:rsidRPr="003F66A4">
        <w:rPr>
          <w:rFonts w:ascii="Arial" w:hAnsi="Arial" w:cs="Arial"/>
          <w:bCs/>
        </w:rPr>
        <w:t xml:space="preserve">. 2011;6(12). </w:t>
      </w:r>
      <w:proofErr w:type="gramStart"/>
      <w:r w:rsidRPr="003F66A4">
        <w:rPr>
          <w:rFonts w:ascii="Arial" w:hAnsi="Arial" w:cs="Arial"/>
          <w:bCs/>
        </w:rPr>
        <w:t>doi:10.1371/journal.pone</w:t>
      </w:r>
      <w:proofErr w:type="gramEnd"/>
      <w:r w:rsidRPr="003F66A4">
        <w:rPr>
          <w:rFonts w:ascii="Arial" w:hAnsi="Arial" w:cs="Arial"/>
          <w:bCs/>
        </w:rPr>
        <w:t>.0026347</w:t>
      </w:r>
    </w:p>
    <w:sectPr w:rsidR="003F66A4" w:rsidRPr="00956308" w:rsidSect="000235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5FB20" w14:textId="77777777" w:rsidR="00BD6099" w:rsidRDefault="00BD6099">
      <w:r>
        <w:separator/>
      </w:r>
    </w:p>
  </w:endnote>
  <w:endnote w:type="continuationSeparator" w:id="0">
    <w:p w14:paraId="4415FCDD" w14:textId="77777777" w:rsidR="00BD6099" w:rsidRDefault="00BD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97F28" w14:textId="77777777" w:rsidR="00BD6099" w:rsidRDefault="00BD6099">
      <w:r>
        <w:separator/>
      </w:r>
    </w:p>
  </w:footnote>
  <w:footnote w:type="continuationSeparator" w:id="0">
    <w:p w14:paraId="24477B43" w14:textId="77777777" w:rsidR="00BD6099" w:rsidRDefault="00BD6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FD10F" w14:textId="77777777" w:rsidR="00BC1DDD" w:rsidRDefault="000C2F68">
    <w:pPr>
      <w:pStyle w:val="Header"/>
    </w:pPr>
    <w:r>
      <w:t>Laura McNulty</w:t>
    </w:r>
  </w:p>
  <w:p w14:paraId="0EB419B3" w14:textId="77777777" w:rsidR="00BC1DDD" w:rsidRDefault="000C2F68">
    <w:pPr>
      <w:pStyle w:val="Header"/>
    </w:pPr>
    <w:r>
      <w:t>Reviewer comments and questions</w:t>
    </w:r>
  </w:p>
  <w:p w14:paraId="2E4A9510" w14:textId="5AE412AB" w:rsidR="00BC1DDD" w:rsidRDefault="000C2F68">
    <w:pPr>
      <w:pStyle w:val="Header"/>
    </w:pPr>
    <w:r>
      <w:t>4/29/20</w:t>
    </w:r>
  </w:p>
  <w:p w14:paraId="7AAD1112" w14:textId="77777777" w:rsidR="00956308" w:rsidRDefault="00956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71F61"/>
    <w:multiLevelType w:val="hybridMultilevel"/>
    <w:tmpl w:val="2882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E658A"/>
    <w:multiLevelType w:val="hybridMultilevel"/>
    <w:tmpl w:val="A4747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C4B5F"/>
    <w:multiLevelType w:val="hybridMultilevel"/>
    <w:tmpl w:val="825684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D7438E"/>
    <w:multiLevelType w:val="hybridMultilevel"/>
    <w:tmpl w:val="A686EB72"/>
    <w:lvl w:ilvl="0" w:tplc="79B8F474">
      <w:start w:val="1"/>
      <w:numFmt w:val="decimal"/>
      <w:lvlText w:val="%1."/>
      <w:lvlJc w:val="left"/>
      <w:pPr>
        <w:ind w:left="720" w:hanging="360"/>
      </w:pPr>
      <w:rPr>
        <w:rFonts w:ascii="Gill Sans MT" w:hAnsi="Gill Sans 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DA"/>
    <w:rsid w:val="0000311A"/>
    <w:rsid w:val="00037C43"/>
    <w:rsid w:val="00095CE6"/>
    <w:rsid w:val="000C2F68"/>
    <w:rsid w:val="002E42DA"/>
    <w:rsid w:val="003229FC"/>
    <w:rsid w:val="00357101"/>
    <w:rsid w:val="003F66A4"/>
    <w:rsid w:val="00956308"/>
    <w:rsid w:val="00971ACA"/>
    <w:rsid w:val="00B4589B"/>
    <w:rsid w:val="00BD6099"/>
    <w:rsid w:val="00BE03D4"/>
    <w:rsid w:val="00D62587"/>
    <w:rsid w:val="00E11A00"/>
    <w:rsid w:val="00FC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9C6D9"/>
  <w15:chartTrackingRefBased/>
  <w15:docId w15:val="{04AEA69A-1DA6-B849-9D5F-D9D0BC67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F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F68"/>
    <w:pPr>
      <w:tabs>
        <w:tab w:val="center" w:pos="4680"/>
        <w:tab w:val="right" w:pos="9360"/>
      </w:tabs>
    </w:pPr>
  </w:style>
  <w:style w:type="character" w:customStyle="1" w:styleId="HeaderChar">
    <w:name w:val="Header Char"/>
    <w:basedOn w:val="DefaultParagraphFont"/>
    <w:link w:val="Header"/>
    <w:uiPriority w:val="99"/>
    <w:rsid w:val="000C2F68"/>
  </w:style>
  <w:style w:type="paragraph" w:styleId="NoSpacing">
    <w:name w:val="No Spacing"/>
    <w:uiPriority w:val="1"/>
    <w:qFormat/>
    <w:rsid w:val="000C2F68"/>
    <w:rPr>
      <w:sz w:val="22"/>
      <w:szCs w:val="22"/>
    </w:rPr>
  </w:style>
  <w:style w:type="paragraph" w:styleId="ListParagraph">
    <w:name w:val="List Paragraph"/>
    <w:basedOn w:val="Normal"/>
    <w:uiPriority w:val="34"/>
    <w:qFormat/>
    <w:rsid w:val="000C2F68"/>
    <w:pPr>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0C2F68"/>
    <w:rPr>
      <w:color w:val="0000FF"/>
      <w:u w:val="single"/>
    </w:rPr>
  </w:style>
  <w:style w:type="character" w:styleId="FollowedHyperlink">
    <w:name w:val="FollowedHyperlink"/>
    <w:basedOn w:val="DefaultParagraphFont"/>
    <w:uiPriority w:val="99"/>
    <w:semiHidden/>
    <w:unhideWhenUsed/>
    <w:rsid w:val="00037C43"/>
    <w:rPr>
      <w:color w:val="954F72" w:themeColor="followedHyperlink"/>
      <w:u w:val="single"/>
    </w:rPr>
  </w:style>
  <w:style w:type="paragraph" w:styleId="HTMLPreformatted">
    <w:name w:val="HTML Preformatted"/>
    <w:basedOn w:val="Normal"/>
    <w:link w:val="HTMLPreformattedChar"/>
    <w:uiPriority w:val="99"/>
    <w:unhideWhenUsed/>
    <w:rsid w:val="00037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7C43"/>
    <w:rPr>
      <w:rFonts w:ascii="Courier New" w:eastAsia="Times New Roman" w:hAnsi="Courier New" w:cs="Courier New"/>
      <w:sz w:val="20"/>
      <w:szCs w:val="20"/>
    </w:rPr>
  </w:style>
  <w:style w:type="paragraph" w:styleId="Footer">
    <w:name w:val="footer"/>
    <w:basedOn w:val="Normal"/>
    <w:link w:val="FooterChar"/>
    <w:uiPriority w:val="99"/>
    <w:unhideWhenUsed/>
    <w:rsid w:val="00956308"/>
    <w:pPr>
      <w:tabs>
        <w:tab w:val="center" w:pos="4680"/>
        <w:tab w:val="right" w:pos="9360"/>
      </w:tabs>
    </w:pPr>
  </w:style>
  <w:style w:type="character" w:customStyle="1" w:styleId="FooterChar">
    <w:name w:val="Footer Char"/>
    <w:basedOn w:val="DefaultParagraphFont"/>
    <w:link w:val="Footer"/>
    <w:uiPriority w:val="99"/>
    <w:rsid w:val="00956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5929">
      <w:bodyDiv w:val="1"/>
      <w:marLeft w:val="0"/>
      <w:marRight w:val="0"/>
      <w:marTop w:val="0"/>
      <w:marBottom w:val="0"/>
      <w:divBdr>
        <w:top w:val="none" w:sz="0" w:space="0" w:color="auto"/>
        <w:left w:val="none" w:sz="0" w:space="0" w:color="auto"/>
        <w:bottom w:val="none" w:sz="0" w:space="0" w:color="auto"/>
        <w:right w:val="none" w:sz="0" w:space="0" w:color="auto"/>
      </w:divBdr>
    </w:div>
    <w:div w:id="377896908">
      <w:bodyDiv w:val="1"/>
      <w:marLeft w:val="0"/>
      <w:marRight w:val="0"/>
      <w:marTop w:val="0"/>
      <w:marBottom w:val="0"/>
      <w:divBdr>
        <w:top w:val="none" w:sz="0" w:space="0" w:color="auto"/>
        <w:left w:val="none" w:sz="0" w:space="0" w:color="auto"/>
        <w:bottom w:val="none" w:sz="0" w:space="0" w:color="auto"/>
        <w:right w:val="none" w:sz="0" w:space="0" w:color="auto"/>
      </w:divBdr>
    </w:div>
    <w:div w:id="820972696">
      <w:bodyDiv w:val="1"/>
      <w:marLeft w:val="0"/>
      <w:marRight w:val="0"/>
      <w:marTop w:val="0"/>
      <w:marBottom w:val="0"/>
      <w:divBdr>
        <w:top w:val="none" w:sz="0" w:space="0" w:color="auto"/>
        <w:left w:val="none" w:sz="0" w:space="0" w:color="auto"/>
        <w:bottom w:val="none" w:sz="0" w:space="0" w:color="auto"/>
        <w:right w:val="none" w:sz="0" w:space="0" w:color="auto"/>
      </w:divBdr>
      <w:divsChild>
        <w:div w:id="1183326946">
          <w:marLeft w:val="360"/>
          <w:marRight w:val="0"/>
          <w:marTop w:val="200"/>
          <w:marBottom w:val="0"/>
          <w:divBdr>
            <w:top w:val="none" w:sz="0" w:space="0" w:color="auto"/>
            <w:left w:val="none" w:sz="0" w:space="0" w:color="auto"/>
            <w:bottom w:val="none" w:sz="0" w:space="0" w:color="auto"/>
            <w:right w:val="none" w:sz="0" w:space="0" w:color="auto"/>
          </w:divBdr>
        </w:div>
        <w:div w:id="1758668020">
          <w:marLeft w:val="360"/>
          <w:marRight w:val="0"/>
          <w:marTop w:val="200"/>
          <w:marBottom w:val="0"/>
          <w:divBdr>
            <w:top w:val="none" w:sz="0" w:space="0" w:color="auto"/>
            <w:left w:val="none" w:sz="0" w:space="0" w:color="auto"/>
            <w:bottom w:val="none" w:sz="0" w:space="0" w:color="auto"/>
            <w:right w:val="none" w:sz="0" w:space="0" w:color="auto"/>
          </w:divBdr>
        </w:div>
      </w:divsChild>
    </w:div>
    <w:div w:id="894656748">
      <w:bodyDiv w:val="1"/>
      <w:marLeft w:val="0"/>
      <w:marRight w:val="0"/>
      <w:marTop w:val="0"/>
      <w:marBottom w:val="0"/>
      <w:divBdr>
        <w:top w:val="none" w:sz="0" w:space="0" w:color="auto"/>
        <w:left w:val="none" w:sz="0" w:space="0" w:color="auto"/>
        <w:bottom w:val="none" w:sz="0" w:space="0" w:color="auto"/>
        <w:right w:val="none" w:sz="0" w:space="0" w:color="auto"/>
      </w:divBdr>
    </w:div>
    <w:div w:id="1064598058">
      <w:bodyDiv w:val="1"/>
      <w:marLeft w:val="0"/>
      <w:marRight w:val="0"/>
      <w:marTop w:val="0"/>
      <w:marBottom w:val="0"/>
      <w:divBdr>
        <w:top w:val="none" w:sz="0" w:space="0" w:color="auto"/>
        <w:left w:val="none" w:sz="0" w:space="0" w:color="auto"/>
        <w:bottom w:val="none" w:sz="0" w:space="0" w:color="auto"/>
        <w:right w:val="none" w:sz="0" w:space="0" w:color="auto"/>
      </w:divBdr>
    </w:div>
    <w:div w:id="1728143386">
      <w:bodyDiv w:val="1"/>
      <w:marLeft w:val="0"/>
      <w:marRight w:val="0"/>
      <w:marTop w:val="0"/>
      <w:marBottom w:val="0"/>
      <w:divBdr>
        <w:top w:val="none" w:sz="0" w:space="0" w:color="auto"/>
        <w:left w:val="none" w:sz="0" w:space="0" w:color="auto"/>
        <w:bottom w:val="none" w:sz="0" w:space="0" w:color="auto"/>
        <w:right w:val="none" w:sz="0" w:space="0" w:color="auto"/>
      </w:divBdr>
    </w:div>
    <w:div w:id="21086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ts.idre.ucla.edu/r/faq/how-can-i-test-contrasts-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Kim</dc:creator>
  <cp:keywords/>
  <dc:description/>
  <cp:lastModifiedBy>Microsoft Office User</cp:lastModifiedBy>
  <cp:revision>5</cp:revision>
  <dcterms:created xsi:type="dcterms:W3CDTF">2020-04-29T18:29:00Z</dcterms:created>
  <dcterms:modified xsi:type="dcterms:W3CDTF">2020-05-05T16:43:00Z</dcterms:modified>
</cp:coreProperties>
</file>