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5E" w:rsidRDefault="00593B5E" w:rsidP="00593B5E">
      <w:pPr>
        <w:rPr>
          <w:rFonts w:ascii="Verdana" w:hAnsi="Verdana" w:cs="Arial"/>
          <w:b/>
          <w:color w:val="000000"/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-480695</wp:posOffset>
            </wp:positionV>
            <wp:extent cx="2495550" cy="5356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CD1" w:rsidRDefault="005B1CD1" w:rsidP="005B1CD1">
      <w:pPr>
        <w:rPr>
          <w:rFonts w:ascii="Verdana" w:hAnsi="Verdana"/>
          <w:b/>
          <w:noProof/>
          <w:sz w:val="20"/>
          <w:szCs w:val="20"/>
          <w:lang w:eastAsia="es-ES"/>
        </w:rPr>
      </w:pPr>
    </w:p>
    <w:p w:rsidR="005B1CD1" w:rsidRPr="00044496" w:rsidRDefault="00044496" w:rsidP="005B1CD1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 xml:space="preserve">Proyecto: </w:t>
      </w:r>
      <w:r w:rsidRPr="00044496">
        <w:rPr>
          <w:rFonts w:ascii="Verdana" w:hAnsi="Verdana" w:cs="Arial"/>
          <w:color w:val="000000"/>
          <w:sz w:val="20"/>
          <w:szCs w:val="20"/>
        </w:rPr>
        <w:t>Nueva Web Fundación</w:t>
      </w:r>
    </w:p>
    <w:p w:rsidR="005B1CD1" w:rsidRPr="007A22F8" w:rsidRDefault="00044496" w:rsidP="005B1CD1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Sección</w:t>
      </w:r>
      <w:r w:rsidR="005B1CD1" w:rsidRPr="007A22F8">
        <w:rPr>
          <w:rFonts w:ascii="Verdana" w:hAnsi="Verdana" w:cs="Arial"/>
          <w:b/>
          <w:color w:val="000000"/>
          <w:sz w:val="20"/>
          <w:szCs w:val="20"/>
        </w:rPr>
        <w:t xml:space="preserve">: </w:t>
      </w:r>
      <w:r>
        <w:rPr>
          <w:rFonts w:ascii="Verdana" w:hAnsi="Verdana" w:cs="Helv"/>
          <w:color w:val="000000"/>
          <w:sz w:val="20"/>
          <w:szCs w:val="20"/>
        </w:rPr>
        <w:t xml:space="preserve">Investigación </w:t>
      </w:r>
    </w:p>
    <w:p w:rsidR="005B1CD1" w:rsidRPr="007A22F8" w:rsidRDefault="005B1CD1" w:rsidP="005B1CD1">
      <w:pPr>
        <w:jc w:val="both"/>
        <w:rPr>
          <w:rFonts w:ascii="Verdana" w:hAnsi="Verdana" w:cs="Arial"/>
          <w:color w:val="000000"/>
          <w:sz w:val="20"/>
          <w:szCs w:val="20"/>
        </w:rPr>
      </w:pPr>
      <w:r w:rsidRPr="007A22F8">
        <w:rPr>
          <w:rFonts w:ascii="Verdana" w:hAnsi="Verdana" w:cs="Arial"/>
          <w:b/>
          <w:color w:val="000000"/>
          <w:sz w:val="20"/>
          <w:szCs w:val="20"/>
        </w:rPr>
        <w:t>Fecha:</w:t>
      </w:r>
      <w:r w:rsidR="00044496">
        <w:rPr>
          <w:rFonts w:ascii="Verdana" w:hAnsi="Verdana" w:cs="Arial"/>
          <w:color w:val="000000"/>
          <w:sz w:val="20"/>
          <w:szCs w:val="20"/>
        </w:rPr>
        <w:t xml:space="preserve"> 19 enero 2017</w:t>
      </w:r>
    </w:p>
    <w:p w:rsidR="005B1CD1" w:rsidRPr="007A22F8" w:rsidRDefault="005B1CD1" w:rsidP="005B1CD1">
      <w:pPr>
        <w:pBdr>
          <w:bottom w:val="single" w:sz="4" w:space="1" w:color="auto"/>
        </w:pBdr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5B1CD1" w:rsidRPr="007A22F8" w:rsidRDefault="005B1CD1" w:rsidP="003A7F92">
      <w:pPr>
        <w:rPr>
          <w:rFonts w:ascii="Verdana" w:hAnsi="Verdana" w:cs="Arial"/>
          <w:b/>
          <w:color w:val="000000"/>
          <w:sz w:val="36"/>
          <w:szCs w:val="36"/>
          <w:u w:val="single"/>
        </w:rPr>
      </w:pPr>
    </w:p>
    <w:p w:rsidR="00044496" w:rsidRPr="00214BA4" w:rsidRDefault="00044496" w:rsidP="008F7F62">
      <w:pPr>
        <w:jc w:val="center"/>
        <w:rPr>
          <w:rFonts w:ascii="Verdana" w:hAnsi="Verdana" w:cs="Arial"/>
          <w:b/>
          <w:color w:val="C00000"/>
          <w:sz w:val="36"/>
          <w:szCs w:val="36"/>
          <w:u w:val="single"/>
        </w:rPr>
      </w:pPr>
      <w:r w:rsidRPr="00214BA4">
        <w:rPr>
          <w:rFonts w:ascii="Verdana" w:hAnsi="Verdana" w:cs="Arial"/>
          <w:b/>
          <w:color w:val="C00000"/>
          <w:sz w:val="36"/>
          <w:szCs w:val="36"/>
          <w:u w:val="single"/>
        </w:rPr>
        <w:t>INVESTIGACIÓN</w:t>
      </w:r>
    </w:p>
    <w:p w:rsidR="00A95835" w:rsidRDefault="00A95835" w:rsidP="00044496">
      <w:pPr>
        <w:rPr>
          <w:rFonts w:ascii="Verdana" w:hAnsi="Verdana" w:cs="Arial"/>
          <w:b/>
          <w:color w:val="000000"/>
          <w:sz w:val="20"/>
          <w:szCs w:val="20"/>
        </w:rPr>
      </w:pPr>
    </w:p>
    <w:p w:rsidR="00044496" w:rsidRPr="003A7F92" w:rsidRDefault="00214BA4" w:rsidP="00214BA4">
      <w:pPr>
        <w:spacing w:line="360" w:lineRule="auto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Introducción</w:t>
      </w:r>
    </w:p>
    <w:p w:rsidR="00214BA4" w:rsidRPr="00964082" w:rsidRDefault="00044496" w:rsidP="00964082">
      <w:pPr>
        <w:spacing w:line="360" w:lineRule="auto"/>
        <w:jc w:val="both"/>
        <w:rPr>
          <w:rFonts w:ascii="Verdana" w:hAnsi="Verdana" w:cs="Arial"/>
          <w:color w:val="000000"/>
        </w:rPr>
      </w:pPr>
      <w:r w:rsidRPr="003A7F92">
        <w:rPr>
          <w:rFonts w:ascii="Verdana" w:hAnsi="Verdana" w:cs="Arial"/>
          <w:color w:val="000000"/>
        </w:rPr>
        <w:t>La Fundación Línea Directa dedica una parte importante de su actividad a estudiar aspectos muy diversos relacionad</w:t>
      </w:r>
      <w:r w:rsidR="00007053" w:rsidRPr="003A7F92">
        <w:rPr>
          <w:rFonts w:ascii="Verdana" w:hAnsi="Verdana" w:cs="Arial"/>
          <w:color w:val="000000"/>
        </w:rPr>
        <w:t>os con la seguridad vial</w:t>
      </w:r>
      <w:r w:rsidR="00657052" w:rsidRPr="003A7F92">
        <w:rPr>
          <w:rFonts w:ascii="Verdana" w:hAnsi="Verdana" w:cs="Arial"/>
          <w:color w:val="000000"/>
        </w:rPr>
        <w:t>, centrándose en los tres factores principales que intervienen en los accidentes</w:t>
      </w:r>
      <w:r w:rsidR="00007053" w:rsidRPr="003A7F92">
        <w:rPr>
          <w:rFonts w:ascii="Verdana" w:hAnsi="Verdana" w:cs="Arial"/>
          <w:color w:val="000000"/>
        </w:rPr>
        <w:t xml:space="preserve"> de tráfico</w:t>
      </w:r>
      <w:r w:rsidR="00657052" w:rsidRPr="003A7F92">
        <w:rPr>
          <w:rFonts w:ascii="Verdana" w:hAnsi="Verdana" w:cs="Arial"/>
          <w:color w:val="000000"/>
        </w:rPr>
        <w:t>: el conductor, el vehículo y la carretera. </w:t>
      </w:r>
      <w:r w:rsidRPr="003A7F92">
        <w:rPr>
          <w:rFonts w:ascii="Verdana" w:hAnsi="Verdana" w:cs="Arial"/>
          <w:color w:val="000000"/>
        </w:rPr>
        <w:t>E</w:t>
      </w:r>
      <w:r w:rsidR="00657052" w:rsidRPr="003A7F92">
        <w:rPr>
          <w:rFonts w:ascii="Verdana" w:hAnsi="Verdana" w:cs="Arial"/>
          <w:color w:val="000000"/>
        </w:rPr>
        <w:t>l objetivo</w:t>
      </w:r>
      <w:r w:rsidR="00964082">
        <w:rPr>
          <w:rFonts w:ascii="Verdana" w:hAnsi="Verdana" w:cs="Arial"/>
          <w:color w:val="000000"/>
        </w:rPr>
        <w:t xml:space="preserve"> de esta línea de trabajo</w:t>
      </w:r>
      <w:r w:rsidR="00657052" w:rsidRPr="003A7F92">
        <w:rPr>
          <w:rFonts w:ascii="Verdana" w:hAnsi="Verdana" w:cs="Arial"/>
          <w:color w:val="000000"/>
        </w:rPr>
        <w:t xml:space="preserve"> </w:t>
      </w:r>
      <w:r w:rsidRPr="003A7F92">
        <w:rPr>
          <w:rFonts w:ascii="Verdana" w:hAnsi="Verdana" w:cs="Arial"/>
          <w:color w:val="000000"/>
        </w:rPr>
        <w:t>es comprender el fenómeno de la accidentalidad en toda su</w:t>
      </w:r>
      <w:r w:rsidR="00657052" w:rsidRPr="003A7F92">
        <w:rPr>
          <w:rFonts w:ascii="Verdana" w:hAnsi="Verdana" w:cs="Arial"/>
          <w:color w:val="000000"/>
        </w:rPr>
        <w:t xml:space="preserve"> extensión para contribuir a su prevención y promover una conducción </w:t>
      </w:r>
      <w:r w:rsidR="00053209">
        <w:rPr>
          <w:rFonts w:ascii="Verdana" w:hAnsi="Verdana" w:cs="Arial"/>
          <w:color w:val="000000"/>
        </w:rPr>
        <w:t>más consciente.</w:t>
      </w:r>
      <w:r w:rsidR="00657052" w:rsidRPr="003A7F92">
        <w:rPr>
          <w:rFonts w:ascii="Verdana" w:hAnsi="Verdana" w:cs="Arial"/>
          <w:color w:val="000000"/>
        </w:rPr>
        <w:t xml:space="preserve"> </w:t>
      </w:r>
    </w:p>
    <w:p w:rsidR="00657052" w:rsidRPr="003A7F92" w:rsidRDefault="00214BA4" w:rsidP="00214BA4">
      <w:pPr>
        <w:spacing w:line="360" w:lineRule="auto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Últimos estudios</w:t>
      </w:r>
    </w:p>
    <w:p w:rsidR="00C7747F" w:rsidRDefault="00D17060" w:rsidP="00214BA4">
      <w:pPr>
        <w:spacing w:line="360" w:lineRule="auto"/>
        <w:jc w:val="both"/>
        <w:rPr>
          <w:rFonts w:ascii="Verdana" w:hAnsi="Verdana" w:cs="Arial"/>
          <w:color w:val="000000"/>
        </w:rPr>
      </w:pPr>
      <w:r w:rsidRPr="003A7F92">
        <w:rPr>
          <w:rFonts w:ascii="Verdana" w:hAnsi="Verdana" w:cs="Arial"/>
          <w:color w:val="000000"/>
        </w:rPr>
        <w:t>En su apuesta por la investigación como</w:t>
      </w:r>
      <w:r w:rsidR="00B54F08" w:rsidRPr="003A7F92">
        <w:rPr>
          <w:rFonts w:ascii="Verdana" w:hAnsi="Verdana" w:cs="Arial"/>
          <w:color w:val="000000"/>
        </w:rPr>
        <w:t xml:space="preserve"> herramienta indispensable</w:t>
      </w:r>
      <w:r w:rsidRPr="003A7F92">
        <w:rPr>
          <w:rFonts w:ascii="Verdana" w:hAnsi="Verdana" w:cs="Arial"/>
          <w:color w:val="000000"/>
        </w:rPr>
        <w:t xml:space="preserve"> en la lucha contra los accidentes de tráfico, la Fundación Línea Directa elabora de forma periódica importantes informes en colaboración con prestigiosas instituciones de referencia, </w:t>
      </w:r>
      <w:r w:rsidR="00B54F08" w:rsidRPr="003A7F92">
        <w:rPr>
          <w:rFonts w:ascii="Verdana" w:hAnsi="Verdana" w:cs="Arial"/>
          <w:color w:val="000000"/>
        </w:rPr>
        <w:t xml:space="preserve">tales </w:t>
      </w:r>
      <w:r w:rsidRPr="003A7F92">
        <w:rPr>
          <w:rFonts w:ascii="Verdana" w:hAnsi="Verdana" w:cs="Arial"/>
          <w:color w:val="000000"/>
        </w:rPr>
        <w:t>como el Instituto de Tráfico y Seguridad Vial de Valencia (INTRAS), la Fundación Española para la Seguridad Vial (FESVIAL), el Instituto Universitario de Investigación del Automóvil (INSIA) o Centro de Zaragoza</w:t>
      </w:r>
      <w:r w:rsidR="00B54F08" w:rsidRPr="003A7F92">
        <w:rPr>
          <w:rFonts w:ascii="Verdana" w:hAnsi="Verdana" w:cs="Arial"/>
          <w:color w:val="000000"/>
        </w:rPr>
        <w:t>, entre otros</w:t>
      </w:r>
      <w:r w:rsidRPr="003A7F92">
        <w:rPr>
          <w:rFonts w:ascii="Verdana" w:hAnsi="Verdana" w:cs="Arial"/>
          <w:color w:val="000000"/>
        </w:rPr>
        <w:t>.</w:t>
      </w:r>
    </w:p>
    <w:p w:rsidR="00053209" w:rsidRPr="003A7F92" w:rsidRDefault="00053209" w:rsidP="00214BA4">
      <w:pPr>
        <w:spacing w:line="360" w:lineRule="auto"/>
        <w:jc w:val="both"/>
        <w:rPr>
          <w:rFonts w:ascii="Verdana" w:hAnsi="Verdana" w:cs="Arial"/>
          <w:color w:val="000000"/>
        </w:rPr>
      </w:pPr>
    </w:p>
    <w:p w:rsidR="00C7747F" w:rsidRPr="003A7F92" w:rsidRDefault="00C7747F" w:rsidP="00214BA4">
      <w:pPr>
        <w:spacing w:line="360" w:lineRule="auto"/>
        <w:jc w:val="center"/>
        <w:rPr>
          <w:rFonts w:ascii="Verdana" w:hAnsi="Verdana" w:cs="Arial"/>
          <w:b/>
          <w:color w:val="000000"/>
        </w:rPr>
      </w:pPr>
      <w:r w:rsidRPr="003A7F92">
        <w:rPr>
          <w:rFonts w:ascii="Verdana" w:hAnsi="Verdana" w:cs="Arial"/>
          <w:b/>
          <w:bCs/>
          <w:color w:val="000000"/>
        </w:rPr>
        <w:t>“La influencia de las drogas en los accidentes de tráfico (2012-2015)”</w:t>
      </w:r>
    </w:p>
    <w:p w:rsidR="00A95835" w:rsidRPr="003A7F92" w:rsidRDefault="00A95835" w:rsidP="00214BA4">
      <w:pPr>
        <w:spacing w:line="360" w:lineRule="auto"/>
        <w:jc w:val="both"/>
        <w:rPr>
          <w:rFonts w:ascii="Verdana" w:hAnsi="Verdana" w:cs="Arial"/>
          <w:color w:val="000000"/>
        </w:rPr>
      </w:pPr>
      <w:r w:rsidRPr="003A7F92">
        <w:rPr>
          <w:rFonts w:ascii="Verdana" w:hAnsi="Verdana" w:cs="Arial"/>
          <w:color w:val="000000"/>
        </w:rPr>
        <w:t>¿Qué está más presente al volante: las drogas o el alcohol? Pese a la creencia generalizada, los datos indican que las drogas están más presentes</w:t>
      </w:r>
      <w:r w:rsidR="00317451">
        <w:rPr>
          <w:rFonts w:ascii="Verdana" w:hAnsi="Verdana" w:cs="Arial"/>
          <w:color w:val="000000"/>
        </w:rPr>
        <w:t xml:space="preserve"> en términos relativos</w:t>
      </w:r>
      <w:r w:rsidRPr="003A7F92">
        <w:rPr>
          <w:rFonts w:ascii="Verdana" w:hAnsi="Verdana" w:cs="Arial"/>
          <w:color w:val="000000"/>
        </w:rPr>
        <w:t xml:space="preserve"> en la conducción que el alcohol. Además, el número de </w:t>
      </w:r>
      <w:r w:rsidRPr="003A7F92">
        <w:rPr>
          <w:rFonts w:ascii="Verdana" w:hAnsi="Verdana" w:cs="Arial"/>
          <w:color w:val="000000"/>
        </w:rPr>
        <w:lastRenderedPageBreak/>
        <w:t>positivos en drogas entre los conductores españoles ha aumentado significativamente en los últimos años.</w:t>
      </w:r>
      <w:r w:rsidRPr="003A7F92">
        <w:rPr>
          <w:rStyle w:val="Textoennegrita"/>
          <w:rFonts w:ascii="Verdana" w:hAnsi="Verdana"/>
        </w:rPr>
        <w:t xml:space="preserve"> </w:t>
      </w:r>
    </w:p>
    <w:p w:rsidR="00594E5A" w:rsidRPr="003A7F92" w:rsidRDefault="00594E5A" w:rsidP="00214BA4">
      <w:pPr>
        <w:spacing w:line="360" w:lineRule="auto"/>
        <w:jc w:val="center"/>
        <w:rPr>
          <w:rFonts w:ascii="Verdana" w:hAnsi="Verdana" w:cs="Arial"/>
          <w:b/>
          <w:color w:val="000000"/>
        </w:rPr>
      </w:pPr>
      <w:r w:rsidRPr="003A7F92">
        <w:rPr>
          <w:rFonts w:ascii="Verdana" w:hAnsi="Verdana" w:cs="Arial"/>
          <w:b/>
          <w:color w:val="000000"/>
        </w:rPr>
        <w:t>“</w:t>
      </w:r>
      <w:hyperlink r:id="rId9" w:history="1">
        <w:r w:rsidRPr="003A7F92">
          <w:rPr>
            <w:rFonts w:ascii="Verdana" w:hAnsi="Verdana" w:cs="Arial"/>
            <w:b/>
            <w:color w:val="000000"/>
          </w:rPr>
          <w:t>Mayores de 65 años al volante</w:t>
        </w:r>
      </w:hyperlink>
      <w:r w:rsidRPr="003A7F92">
        <w:rPr>
          <w:rFonts w:ascii="Verdana" w:hAnsi="Verdana" w:cs="Arial"/>
          <w:b/>
          <w:color w:val="000000"/>
        </w:rPr>
        <w:t>”</w:t>
      </w:r>
    </w:p>
    <w:p w:rsidR="00964082" w:rsidRPr="003A7F92" w:rsidRDefault="00594E5A" w:rsidP="00214BA4">
      <w:pPr>
        <w:spacing w:line="360" w:lineRule="auto"/>
        <w:jc w:val="both"/>
        <w:rPr>
          <w:rFonts w:ascii="Verdana" w:hAnsi="Verdana" w:cs="Arial"/>
          <w:color w:val="000000"/>
        </w:rPr>
      </w:pPr>
      <w:r w:rsidRPr="003A7F92">
        <w:rPr>
          <w:rFonts w:ascii="Verdana" w:hAnsi="Verdana" w:cs="Arial"/>
          <w:color w:val="000000"/>
        </w:rPr>
        <w:t>Todos hemos oído frases como: “qué peligro tienen los mayores”, “no están ya para conducir” o “</w:t>
      </w:r>
      <w:r w:rsidR="00317451">
        <w:rPr>
          <w:rFonts w:ascii="Verdana" w:hAnsi="Verdana" w:cs="Arial"/>
          <w:color w:val="000000"/>
        </w:rPr>
        <w:t>siempre causando atascos”. Pero, ¿s</w:t>
      </w:r>
      <w:r w:rsidRPr="003A7F92">
        <w:rPr>
          <w:rFonts w:ascii="Verdana" w:hAnsi="Verdana" w:cs="Arial"/>
          <w:color w:val="000000"/>
        </w:rPr>
        <w:t xml:space="preserve">on realmente tan peligrosos los mayores de 65 años cuando se ponen al volante? </w:t>
      </w:r>
      <w:r w:rsidR="00317451">
        <w:rPr>
          <w:rFonts w:ascii="Verdana" w:hAnsi="Verdana" w:cs="Arial"/>
          <w:color w:val="000000"/>
        </w:rPr>
        <w:t xml:space="preserve">Según los datos analizados no lo son: </w:t>
      </w:r>
      <w:r w:rsidR="00317451" w:rsidRPr="00317451">
        <w:rPr>
          <w:rFonts w:ascii="Verdana" w:hAnsi="Verdana" w:cs="Arial"/>
          <w:color w:val="000000"/>
        </w:rPr>
        <w:t>los conductores mayores de 65 años demuestran ser los más seguros</w:t>
      </w:r>
      <w:r w:rsidR="00317451">
        <w:rPr>
          <w:rFonts w:ascii="Verdana" w:hAnsi="Verdana" w:cs="Arial"/>
          <w:color w:val="000000"/>
        </w:rPr>
        <w:t xml:space="preserve">. Sin embargo, </w:t>
      </w:r>
      <w:r w:rsidR="00317451" w:rsidRPr="00317451">
        <w:rPr>
          <w:rFonts w:ascii="Verdana" w:hAnsi="Verdana" w:cs="Arial"/>
          <w:color w:val="000000"/>
        </w:rPr>
        <w:t>el riesgo de morir cuando conducen en caso de accidente multiplica por 2,5 al del resto de conductores</w:t>
      </w:r>
      <w:r w:rsidR="00317451">
        <w:rPr>
          <w:rFonts w:ascii="Verdana" w:hAnsi="Verdana" w:cs="Arial"/>
          <w:color w:val="000000"/>
        </w:rPr>
        <w:t>.</w:t>
      </w:r>
    </w:p>
    <w:p w:rsidR="00594E5A" w:rsidRPr="003A7F92" w:rsidRDefault="00317451" w:rsidP="00214BA4">
      <w:pPr>
        <w:spacing w:line="360" w:lineRule="auto"/>
        <w:jc w:val="center"/>
        <w:rPr>
          <w:rFonts w:ascii="Verdana" w:hAnsi="Verdana" w:cs="Arial"/>
          <w:b/>
          <w:color w:val="000000"/>
        </w:rPr>
      </w:pPr>
      <w:hyperlink r:id="rId10" w:history="1">
        <w:r w:rsidR="00594E5A" w:rsidRPr="003A7F92">
          <w:rPr>
            <w:rFonts w:ascii="Verdana" w:hAnsi="Verdana" w:cs="Arial"/>
            <w:b/>
            <w:color w:val="000000"/>
          </w:rPr>
          <w:t>Sanciones de tráfico en los Ayuntamientos españoles (2011-2014)</w:t>
        </w:r>
      </w:hyperlink>
    </w:p>
    <w:p w:rsidR="00317451" w:rsidRPr="003A7F92" w:rsidRDefault="00D10F00" w:rsidP="00214BA4">
      <w:pPr>
        <w:spacing w:line="360" w:lineRule="auto"/>
        <w:jc w:val="both"/>
        <w:rPr>
          <w:rFonts w:ascii="Verdana" w:hAnsi="Verdana" w:cs="Arial"/>
          <w:color w:val="000000"/>
        </w:rPr>
      </w:pPr>
      <w:bookmarkStart w:id="0" w:name="_GoBack"/>
      <w:r w:rsidRPr="003A7F92">
        <w:rPr>
          <w:rFonts w:ascii="Verdana" w:hAnsi="Verdana" w:cs="Arial"/>
          <w:color w:val="000000"/>
        </w:rPr>
        <w:t>“Los Ayuntamientos sólo piensan en recaudar”, “van a cazar al conductor” o “utilizan las multas para cuadrar sus cuentas” las hemos oído muchas veces</w:t>
      </w:r>
      <w:r w:rsidR="00053209">
        <w:rPr>
          <w:rFonts w:ascii="Verdana" w:hAnsi="Verdana" w:cs="Arial"/>
          <w:color w:val="000000"/>
        </w:rPr>
        <w:t>…</w:t>
      </w:r>
      <w:r w:rsidRPr="003A7F92">
        <w:rPr>
          <w:rFonts w:ascii="Verdana" w:hAnsi="Verdana" w:cs="Arial"/>
          <w:color w:val="000000"/>
        </w:rPr>
        <w:t xml:space="preserve"> Pero, ¿hay algo de cierto en ellas? </w:t>
      </w:r>
      <w:r w:rsidR="00317451">
        <w:rPr>
          <w:rFonts w:ascii="Verdana" w:hAnsi="Verdana" w:cs="Arial"/>
          <w:color w:val="000000"/>
        </w:rPr>
        <w:t>S</w:t>
      </w:r>
      <w:r w:rsidR="00317451" w:rsidRPr="00317451">
        <w:rPr>
          <w:rFonts w:ascii="Verdana" w:hAnsi="Verdana" w:cs="Arial"/>
          <w:color w:val="000000"/>
        </w:rPr>
        <w:t>egún las cifras, los Ayuntamientos españoles multan hasta cinco veces más que la DGT</w:t>
      </w:r>
      <w:r w:rsidR="00317451">
        <w:rPr>
          <w:rFonts w:ascii="Verdana" w:hAnsi="Verdana" w:cs="Arial"/>
          <w:color w:val="000000"/>
        </w:rPr>
        <w:t xml:space="preserve">. </w:t>
      </w:r>
      <w:bookmarkEnd w:id="0"/>
    </w:p>
    <w:sectPr w:rsidR="00317451" w:rsidRPr="003A7F92" w:rsidSect="00E3629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616" w:rsidRDefault="00372616" w:rsidP="00593B5E">
      <w:pPr>
        <w:spacing w:after="0" w:line="240" w:lineRule="auto"/>
      </w:pPr>
      <w:r>
        <w:separator/>
      </w:r>
    </w:p>
  </w:endnote>
  <w:endnote w:type="continuationSeparator" w:id="0">
    <w:p w:rsidR="00372616" w:rsidRDefault="00372616" w:rsidP="0059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34391"/>
      <w:docPartObj>
        <w:docPartGallery w:val="Page Numbers (Bottom of Page)"/>
        <w:docPartUnique/>
      </w:docPartObj>
    </w:sdtPr>
    <w:sdtEndPr/>
    <w:sdtContent>
      <w:p w:rsidR="005B4FED" w:rsidRDefault="005B4FED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4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4FED" w:rsidRDefault="005B4F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616" w:rsidRDefault="00372616" w:rsidP="00593B5E">
      <w:pPr>
        <w:spacing w:after="0" w:line="240" w:lineRule="auto"/>
      </w:pPr>
      <w:r>
        <w:separator/>
      </w:r>
    </w:p>
  </w:footnote>
  <w:footnote w:type="continuationSeparator" w:id="0">
    <w:p w:rsidR="00372616" w:rsidRDefault="00372616" w:rsidP="00593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2B3"/>
    <w:multiLevelType w:val="hybridMultilevel"/>
    <w:tmpl w:val="3A9246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125B2"/>
    <w:multiLevelType w:val="hybridMultilevel"/>
    <w:tmpl w:val="BC6C0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F3F86"/>
    <w:multiLevelType w:val="hybridMultilevel"/>
    <w:tmpl w:val="58BC94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561F7"/>
    <w:multiLevelType w:val="hybridMultilevel"/>
    <w:tmpl w:val="19DC90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E78D4"/>
    <w:multiLevelType w:val="hybridMultilevel"/>
    <w:tmpl w:val="0CE031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F0DE6"/>
    <w:multiLevelType w:val="hybridMultilevel"/>
    <w:tmpl w:val="D2905F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B6E07"/>
    <w:multiLevelType w:val="hybridMultilevel"/>
    <w:tmpl w:val="9D6229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47"/>
    <w:rsid w:val="00007053"/>
    <w:rsid w:val="00024C00"/>
    <w:rsid w:val="00041019"/>
    <w:rsid w:val="00044496"/>
    <w:rsid w:val="00053209"/>
    <w:rsid w:val="000738D4"/>
    <w:rsid w:val="000B1927"/>
    <w:rsid w:val="000C5B68"/>
    <w:rsid w:val="000D044B"/>
    <w:rsid w:val="000D57F9"/>
    <w:rsid w:val="000E2A37"/>
    <w:rsid w:val="00105D15"/>
    <w:rsid w:val="001307BA"/>
    <w:rsid w:val="00133125"/>
    <w:rsid w:val="00151B9A"/>
    <w:rsid w:val="00163FA7"/>
    <w:rsid w:val="00175565"/>
    <w:rsid w:val="00197A00"/>
    <w:rsid w:val="001F74CA"/>
    <w:rsid w:val="00214BA4"/>
    <w:rsid w:val="002F10E1"/>
    <w:rsid w:val="00317451"/>
    <w:rsid w:val="00346112"/>
    <w:rsid w:val="00367E56"/>
    <w:rsid w:val="00372616"/>
    <w:rsid w:val="003A7F92"/>
    <w:rsid w:val="003D381A"/>
    <w:rsid w:val="003E49C3"/>
    <w:rsid w:val="00432116"/>
    <w:rsid w:val="004638FB"/>
    <w:rsid w:val="004C00C4"/>
    <w:rsid w:val="004C2AFD"/>
    <w:rsid w:val="004D19AF"/>
    <w:rsid w:val="004F7758"/>
    <w:rsid w:val="0050040D"/>
    <w:rsid w:val="005235C4"/>
    <w:rsid w:val="00534CF5"/>
    <w:rsid w:val="00571347"/>
    <w:rsid w:val="00585D89"/>
    <w:rsid w:val="00586D5D"/>
    <w:rsid w:val="00593B5E"/>
    <w:rsid w:val="00594E5A"/>
    <w:rsid w:val="005B1CD1"/>
    <w:rsid w:val="005B4FED"/>
    <w:rsid w:val="005E48BE"/>
    <w:rsid w:val="00621128"/>
    <w:rsid w:val="00624174"/>
    <w:rsid w:val="00657052"/>
    <w:rsid w:val="00667243"/>
    <w:rsid w:val="006812C1"/>
    <w:rsid w:val="006C107F"/>
    <w:rsid w:val="00711A5B"/>
    <w:rsid w:val="007A16D3"/>
    <w:rsid w:val="0084611C"/>
    <w:rsid w:val="00873235"/>
    <w:rsid w:val="008E05CB"/>
    <w:rsid w:val="008F7F62"/>
    <w:rsid w:val="00941F0E"/>
    <w:rsid w:val="00964082"/>
    <w:rsid w:val="00977DC6"/>
    <w:rsid w:val="009C5F2F"/>
    <w:rsid w:val="00A14A78"/>
    <w:rsid w:val="00A155DE"/>
    <w:rsid w:val="00A349BA"/>
    <w:rsid w:val="00A95835"/>
    <w:rsid w:val="00B54F08"/>
    <w:rsid w:val="00B730D0"/>
    <w:rsid w:val="00B86EAC"/>
    <w:rsid w:val="00B9618F"/>
    <w:rsid w:val="00BA39A8"/>
    <w:rsid w:val="00BC50E5"/>
    <w:rsid w:val="00C103E6"/>
    <w:rsid w:val="00C2274B"/>
    <w:rsid w:val="00C7747F"/>
    <w:rsid w:val="00C827F8"/>
    <w:rsid w:val="00CD2605"/>
    <w:rsid w:val="00CE13DF"/>
    <w:rsid w:val="00D10F00"/>
    <w:rsid w:val="00D17060"/>
    <w:rsid w:val="00D30553"/>
    <w:rsid w:val="00D35360"/>
    <w:rsid w:val="00D5120B"/>
    <w:rsid w:val="00D57734"/>
    <w:rsid w:val="00DE23B9"/>
    <w:rsid w:val="00E0546F"/>
    <w:rsid w:val="00E3629D"/>
    <w:rsid w:val="00FD5996"/>
    <w:rsid w:val="00FD6AC9"/>
    <w:rsid w:val="00FE4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4EB71-956D-45BD-811E-F75DAC9F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9D"/>
  </w:style>
  <w:style w:type="paragraph" w:styleId="Ttulo1">
    <w:name w:val="heading 1"/>
    <w:basedOn w:val="Normal"/>
    <w:link w:val="Ttulo1Car"/>
    <w:uiPriority w:val="9"/>
    <w:qFormat/>
    <w:rsid w:val="00A34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8">
    <w:name w:val="Pa8"/>
    <w:basedOn w:val="Normal"/>
    <w:next w:val="Normal"/>
    <w:uiPriority w:val="99"/>
    <w:rsid w:val="00941F0E"/>
    <w:pPr>
      <w:autoSpaceDE w:val="0"/>
      <w:autoSpaceDN w:val="0"/>
      <w:adjustRightInd w:val="0"/>
      <w:spacing w:after="0" w:line="261" w:lineRule="atLeast"/>
    </w:pPr>
    <w:rPr>
      <w:rFonts w:ascii="Gotham Book" w:hAnsi="Gotham Book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593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3B5E"/>
  </w:style>
  <w:style w:type="paragraph" w:styleId="Piedepgina">
    <w:name w:val="footer"/>
    <w:basedOn w:val="Normal"/>
    <w:link w:val="PiedepginaCar"/>
    <w:uiPriority w:val="99"/>
    <w:unhideWhenUsed/>
    <w:rsid w:val="00593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5E"/>
  </w:style>
  <w:style w:type="character" w:styleId="Textoennegrita">
    <w:name w:val="Strong"/>
    <w:basedOn w:val="Fuentedeprrafopredeter"/>
    <w:uiPriority w:val="22"/>
    <w:qFormat/>
    <w:rsid w:val="005E4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4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11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349B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94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fundacionlineadirecta.org/sanciones-de-trafico-en-los-ayuntamientos-espano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ndacionlineadirecta.org/mayores-de-65-anos-al-volan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C6157-ADB3-41FA-A4FB-E5618245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Linea Directa Aseguradora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Garbajosa Barroso</dc:creator>
  <cp:lastModifiedBy>BEATRIZ ACEVEDO PEREZ</cp:lastModifiedBy>
  <cp:revision>21</cp:revision>
  <cp:lastPrinted>2015-10-28T17:52:00Z</cp:lastPrinted>
  <dcterms:created xsi:type="dcterms:W3CDTF">2016-12-27T15:52:00Z</dcterms:created>
  <dcterms:modified xsi:type="dcterms:W3CDTF">2017-01-24T10:44:00Z</dcterms:modified>
</cp:coreProperties>
</file>