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2FE20" w14:textId="77777777" w:rsidR="00044E1C" w:rsidRPr="00DD5DF4" w:rsidRDefault="004B18F0">
      <w:pPr>
        <w:rPr>
          <w:b/>
          <w:sz w:val="36"/>
          <w:szCs w:val="36"/>
        </w:rPr>
      </w:pPr>
      <w:r w:rsidRPr="00DD5DF4">
        <w:rPr>
          <w:b/>
          <w:sz w:val="36"/>
          <w:szCs w:val="36"/>
        </w:rPr>
        <w:t>Rationale DB Design</w:t>
      </w:r>
    </w:p>
    <w:p w14:paraId="5FDBFFD8" w14:textId="2264F25D" w:rsidR="004B18F0" w:rsidRDefault="00DD5DF4">
      <w:proofErr w:type="spellStart"/>
      <w:r>
        <w:t>ClubUML</w:t>
      </w:r>
      <w:proofErr w:type="spellEnd"/>
      <w:r>
        <w:t xml:space="preserve"> Application</w:t>
      </w:r>
    </w:p>
    <w:p w14:paraId="11A28214" w14:textId="003DB9DC" w:rsidR="00DD5DF4" w:rsidRDefault="00DD5DF4">
      <w:r>
        <w:t>2/16/2014</w:t>
      </w:r>
    </w:p>
    <w:p w14:paraId="4656F930" w14:textId="07D9207F" w:rsidR="00DD5DF4" w:rsidRDefault="00DD5DF4">
      <w:r>
        <w:t>Addresses use case RM1</w:t>
      </w:r>
    </w:p>
    <w:p w14:paraId="04D54352" w14:textId="77777777" w:rsidR="002A6FBA" w:rsidRDefault="002A6FBA"/>
    <w:p w14:paraId="586ED8E5" w14:textId="69290F08" w:rsidR="00DD5DF4" w:rsidRPr="00DD5DF4" w:rsidRDefault="00DD5DF4">
      <w:pPr>
        <w:rPr>
          <w:b/>
          <w:sz w:val="28"/>
          <w:szCs w:val="28"/>
        </w:rPr>
      </w:pPr>
      <w:r w:rsidRPr="00DD5DF4">
        <w:rPr>
          <w:b/>
          <w:sz w:val="28"/>
          <w:szCs w:val="28"/>
        </w:rPr>
        <w:t>Overview</w:t>
      </w:r>
    </w:p>
    <w:p w14:paraId="2F83AA4D" w14:textId="77777777" w:rsidR="00DD5DF4" w:rsidRDefault="00DD5DF4"/>
    <w:p w14:paraId="2FD50992" w14:textId="6002D878" w:rsidR="00DD5DF4" w:rsidRDefault="00DD5DF4">
      <w:r>
        <w:t>The Rationale entity is a new entity added during the Spring2014 semester. It replaces the previo</w:t>
      </w:r>
      <w:r w:rsidR="00937EB8">
        <w:t>usly used Comment entity with a more detailed explanation for diagram promotion.</w:t>
      </w:r>
      <w:r w:rsidR="000B3840">
        <w:t xml:space="preserve"> With this addition, the use can enter details about how a particular UML diagram may better address project requirements or better prevent bugs. This information should be persisted so that a user can review aggregate rationales and make more informed</w:t>
      </w:r>
      <w:r w:rsidR="00380582">
        <w:t xml:space="preserve"> decisions while choosing between diagrams.</w:t>
      </w:r>
    </w:p>
    <w:p w14:paraId="009E9D3D" w14:textId="77777777" w:rsidR="00380582" w:rsidRDefault="00380582"/>
    <w:p w14:paraId="2C91393D" w14:textId="00B00EE2" w:rsidR="00380582" w:rsidRDefault="00380582" w:rsidP="00380582">
      <w:pPr>
        <w:rPr>
          <w:b/>
          <w:sz w:val="28"/>
          <w:szCs w:val="28"/>
        </w:rPr>
      </w:pPr>
      <w:r>
        <w:rPr>
          <w:b/>
          <w:sz w:val="28"/>
          <w:szCs w:val="28"/>
        </w:rPr>
        <w:t>Database Technical Details</w:t>
      </w:r>
    </w:p>
    <w:p w14:paraId="6E88DED2" w14:textId="77777777" w:rsidR="00380582" w:rsidRDefault="00380582" w:rsidP="00380582">
      <w:pPr>
        <w:rPr>
          <w:b/>
          <w:sz w:val="28"/>
          <w:szCs w:val="28"/>
        </w:rPr>
      </w:pPr>
    </w:p>
    <w:p w14:paraId="09994EF0" w14:textId="580652D6" w:rsidR="00380582" w:rsidRPr="00380582" w:rsidRDefault="00380582" w:rsidP="00380582">
      <w:proofErr w:type="spellStart"/>
      <w:r>
        <w:t>ClubUML’s</w:t>
      </w:r>
      <w:proofErr w:type="spellEnd"/>
      <w:r>
        <w:t xml:space="preserve"> current database is implemented in MySQL. Because the Rationale entity is a simple addition, we will continue to use MySQL with JDBC access mechanisms and a very similar database schema.  All of the existing tables retain their attributes and constraints. The exception to this is the Comment entity</w:t>
      </w:r>
      <w:r w:rsidR="00D03C2F">
        <w:t>,</w:t>
      </w:r>
      <w:r>
        <w:t xml:space="preserve"> which has been removed.</w:t>
      </w:r>
      <w:r w:rsidR="00D03C2F">
        <w:t xml:space="preserve"> Because this system is not yet fielded, we can remove the comment entity without transferring existing comments to the new database schema.</w:t>
      </w:r>
    </w:p>
    <w:p w14:paraId="6CA805CB" w14:textId="77777777" w:rsidR="00380582" w:rsidRDefault="00380582"/>
    <w:p w14:paraId="22DDC9D5" w14:textId="3FD76F37" w:rsidR="00841300" w:rsidRDefault="00276B30">
      <w:pPr>
        <w:rPr>
          <w:b/>
          <w:sz w:val="28"/>
          <w:szCs w:val="28"/>
        </w:rPr>
      </w:pPr>
      <w:r>
        <w:rPr>
          <w:b/>
          <w:sz w:val="28"/>
          <w:szCs w:val="28"/>
        </w:rPr>
        <w:t>Data Design</w:t>
      </w:r>
    </w:p>
    <w:p w14:paraId="36A44A52" w14:textId="77777777" w:rsidR="00841300" w:rsidRDefault="00841300"/>
    <w:p w14:paraId="63230C10" w14:textId="1056C6A0" w:rsidR="002A6FBA" w:rsidRDefault="0041042F">
      <w:r>
        <w:t>The new R</w:t>
      </w:r>
      <w:r w:rsidR="002A6FBA">
        <w:t>ationale data expands the initial comment data to include more speci</w:t>
      </w:r>
      <w:r>
        <w:t>fic reasoning-based attributes.  The table below briefly describes the Rationale entity attributes and identifies the primary and foreign keys.</w:t>
      </w:r>
    </w:p>
    <w:p w14:paraId="048450F9" w14:textId="77777777" w:rsidR="002A6FBA" w:rsidRDefault="002A6F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2"/>
        <w:gridCol w:w="2398"/>
        <w:gridCol w:w="1870"/>
        <w:gridCol w:w="2166"/>
      </w:tblGrid>
      <w:tr w:rsidR="00276B30" w14:paraId="614F04C8" w14:textId="77777777" w:rsidTr="00E57EDB">
        <w:tblPrEx>
          <w:tblCellMar>
            <w:top w:w="0" w:type="dxa"/>
            <w:bottom w:w="0" w:type="dxa"/>
          </w:tblCellMar>
        </w:tblPrEx>
        <w:tc>
          <w:tcPr>
            <w:tcW w:w="2422" w:type="dxa"/>
            <w:tcBorders>
              <w:bottom w:val="single" w:sz="4" w:space="0" w:color="auto"/>
              <w:right w:val="single" w:sz="4" w:space="0" w:color="auto"/>
            </w:tcBorders>
            <w:shd w:val="clear" w:color="auto" w:fill="B3B3B3"/>
          </w:tcPr>
          <w:p w14:paraId="02E3641B" w14:textId="6353FF05" w:rsidR="00276B30" w:rsidRDefault="00276B30" w:rsidP="00276B30">
            <w:pPr>
              <w:pStyle w:val="Heading4"/>
            </w:pPr>
            <w:r>
              <w:t>Rationale Table</w:t>
            </w:r>
          </w:p>
        </w:tc>
        <w:tc>
          <w:tcPr>
            <w:tcW w:w="2398" w:type="dxa"/>
            <w:tcBorders>
              <w:top w:val="nil"/>
              <w:left w:val="single" w:sz="4" w:space="0" w:color="auto"/>
              <w:bottom w:val="single" w:sz="4" w:space="0" w:color="auto"/>
              <w:right w:val="nil"/>
            </w:tcBorders>
          </w:tcPr>
          <w:p w14:paraId="688404AC" w14:textId="77777777" w:rsidR="00276B30" w:rsidRDefault="00276B30" w:rsidP="00276B30">
            <w:pPr>
              <w:jc w:val="center"/>
              <w:rPr>
                <w:rFonts w:eastAsia="MS Mincho"/>
              </w:rPr>
            </w:pPr>
          </w:p>
        </w:tc>
        <w:tc>
          <w:tcPr>
            <w:tcW w:w="1870" w:type="dxa"/>
            <w:tcBorders>
              <w:top w:val="nil"/>
              <w:left w:val="nil"/>
              <w:bottom w:val="single" w:sz="4" w:space="0" w:color="auto"/>
              <w:right w:val="nil"/>
            </w:tcBorders>
          </w:tcPr>
          <w:p w14:paraId="2BB4226A" w14:textId="77777777" w:rsidR="00276B30" w:rsidRDefault="00276B30" w:rsidP="00276B30">
            <w:pPr>
              <w:jc w:val="center"/>
              <w:rPr>
                <w:rFonts w:eastAsia="MS Mincho"/>
              </w:rPr>
            </w:pPr>
          </w:p>
        </w:tc>
        <w:tc>
          <w:tcPr>
            <w:tcW w:w="2166" w:type="dxa"/>
            <w:tcBorders>
              <w:top w:val="nil"/>
              <w:left w:val="nil"/>
              <w:bottom w:val="single" w:sz="4" w:space="0" w:color="auto"/>
              <w:right w:val="nil"/>
            </w:tcBorders>
          </w:tcPr>
          <w:p w14:paraId="38990484" w14:textId="77777777" w:rsidR="00276B30" w:rsidRDefault="00276B30" w:rsidP="00276B30">
            <w:pPr>
              <w:jc w:val="center"/>
              <w:rPr>
                <w:rFonts w:eastAsia="MS Mincho"/>
              </w:rPr>
            </w:pPr>
          </w:p>
        </w:tc>
      </w:tr>
      <w:tr w:rsidR="00276B30" w14:paraId="29EACDAB" w14:textId="77777777" w:rsidTr="00E57EDB">
        <w:tblPrEx>
          <w:tblCellMar>
            <w:top w:w="0" w:type="dxa"/>
            <w:bottom w:w="0" w:type="dxa"/>
          </w:tblCellMar>
        </w:tblPrEx>
        <w:trPr>
          <w:cantSplit/>
        </w:trPr>
        <w:tc>
          <w:tcPr>
            <w:tcW w:w="2422" w:type="dxa"/>
            <w:tcBorders>
              <w:bottom w:val="single" w:sz="4" w:space="0" w:color="auto"/>
            </w:tcBorders>
            <w:shd w:val="clear" w:color="auto" w:fill="E0E0E0"/>
          </w:tcPr>
          <w:p w14:paraId="2F775BC7" w14:textId="77777777" w:rsidR="00276B30" w:rsidRDefault="00276B30" w:rsidP="00276B30">
            <w:pPr>
              <w:jc w:val="center"/>
              <w:rPr>
                <w:rFonts w:eastAsia="MS Mincho"/>
                <w:b/>
                <w:bCs/>
              </w:rPr>
            </w:pPr>
            <w:r>
              <w:rPr>
                <w:rFonts w:eastAsia="MS Mincho"/>
                <w:b/>
                <w:bCs/>
              </w:rPr>
              <w:t>Description</w:t>
            </w:r>
          </w:p>
        </w:tc>
        <w:tc>
          <w:tcPr>
            <w:tcW w:w="6434" w:type="dxa"/>
            <w:gridSpan w:val="3"/>
            <w:tcBorders>
              <w:top w:val="single" w:sz="4" w:space="0" w:color="auto"/>
              <w:bottom w:val="single" w:sz="4" w:space="0" w:color="auto"/>
            </w:tcBorders>
          </w:tcPr>
          <w:p w14:paraId="1108A315" w14:textId="7230E45C" w:rsidR="00276B30" w:rsidRDefault="00276B30" w:rsidP="00276B30">
            <w:pPr>
              <w:rPr>
                <w:rFonts w:eastAsia="MS Mincho"/>
              </w:rPr>
            </w:pPr>
            <w:r>
              <w:rPr>
                <w:rFonts w:eastAsia="MS Mincho"/>
              </w:rPr>
              <w:t xml:space="preserve">This table </w:t>
            </w:r>
            <w:r w:rsidR="0070516C">
              <w:rPr>
                <w:rFonts w:eastAsia="MS Mincho"/>
              </w:rPr>
              <w:t>describes the reason a user promoted some diagram over another.</w:t>
            </w:r>
          </w:p>
          <w:p w14:paraId="1365228A" w14:textId="77777777" w:rsidR="00276B30" w:rsidRDefault="00276B30" w:rsidP="00276B30">
            <w:pPr>
              <w:jc w:val="center"/>
              <w:rPr>
                <w:rFonts w:eastAsia="MS Mincho"/>
              </w:rPr>
            </w:pPr>
          </w:p>
        </w:tc>
      </w:tr>
      <w:tr w:rsidR="00276B30" w14:paraId="55BF30E1" w14:textId="77777777" w:rsidTr="00E57EDB">
        <w:tblPrEx>
          <w:tblCellMar>
            <w:top w:w="0" w:type="dxa"/>
            <w:bottom w:w="0" w:type="dxa"/>
          </w:tblCellMar>
        </w:tblPrEx>
        <w:tc>
          <w:tcPr>
            <w:tcW w:w="2422" w:type="dxa"/>
            <w:shd w:val="clear" w:color="auto" w:fill="D9D9D9"/>
          </w:tcPr>
          <w:p w14:paraId="2FE0E22D" w14:textId="77777777" w:rsidR="00276B30" w:rsidRDefault="00276B30" w:rsidP="00276B30">
            <w:pPr>
              <w:jc w:val="center"/>
              <w:rPr>
                <w:rFonts w:eastAsia="MS Mincho"/>
                <w:b/>
                <w:bCs/>
              </w:rPr>
            </w:pPr>
            <w:r>
              <w:rPr>
                <w:rFonts w:eastAsia="MS Mincho"/>
                <w:b/>
                <w:bCs/>
              </w:rPr>
              <w:t xml:space="preserve">Attribute </w:t>
            </w:r>
          </w:p>
        </w:tc>
        <w:tc>
          <w:tcPr>
            <w:tcW w:w="2398" w:type="dxa"/>
            <w:shd w:val="clear" w:color="auto" w:fill="D9D9D9"/>
          </w:tcPr>
          <w:p w14:paraId="6151B602" w14:textId="77777777" w:rsidR="00276B30" w:rsidRDefault="00276B30" w:rsidP="00276B30">
            <w:pPr>
              <w:jc w:val="center"/>
              <w:rPr>
                <w:rFonts w:eastAsia="MS Mincho"/>
                <w:b/>
                <w:bCs/>
              </w:rPr>
            </w:pPr>
            <w:r>
              <w:rPr>
                <w:rFonts w:eastAsia="MS Mincho"/>
                <w:b/>
                <w:bCs/>
              </w:rPr>
              <w:t>Description</w:t>
            </w:r>
          </w:p>
        </w:tc>
        <w:tc>
          <w:tcPr>
            <w:tcW w:w="1870" w:type="dxa"/>
            <w:shd w:val="clear" w:color="auto" w:fill="D9D9D9"/>
          </w:tcPr>
          <w:p w14:paraId="16C04684" w14:textId="77777777" w:rsidR="00276B30" w:rsidRDefault="00276B30" w:rsidP="00276B30">
            <w:pPr>
              <w:jc w:val="center"/>
              <w:rPr>
                <w:rFonts w:eastAsia="MS Mincho"/>
                <w:b/>
                <w:bCs/>
              </w:rPr>
            </w:pPr>
            <w:r>
              <w:rPr>
                <w:rFonts w:eastAsia="MS Mincho"/>
                <w:b/>
                <w:bCs/>
              </w:rPr>
              <w:t>Type</w:t>
            </w:r>
          </w:p>
        </w:tc>
        <w:tc>
          <w:tcPr>
            <w:tcW w:w="2166" w:type="dxa"/>
            <w:shd w:val="clear" w:color="auto" w:fill="D9D9D9"/>
          </w:tcPr>
          <w:p w14:paraId="695DFCFC" w14:textId="77777777" w:rsidR="00276B30" w:rsidRDefault="00276B30" w:rsidP="00276B30">
            <w:pPr>
              <w:pStyle w:val="Heading4"/>
            </w:pPr>
            <w:r>
              <w:t>Examples of values</w:t>
            </w:r>
          </w:p>
        </w:tc>
      </w:tr>
      <w:tr w:rsidR="00951036" w14:paraId="24693D40" w14:textId="77777777" w:rsidTr="00E57EDB">
        <w:tblPrEx>
          <w:tblCellMar>
            <w:top w:w="0" w:type="dxa"/>
            <w:bottom w:w="0" w:type="dxa"/>
          </w:tblCellMar>
        </w:tblPrEx>
        <w:tc>
          <w:tcPr>
            <w:tcW w:w="2422" w:type="dxa"/>
          </w:tcPr>
          <w:p w14:paraId="0D9F96C3" w14:textId="70EBD6D7" w:rsidR="00951036" w:rsidRDefault="00951036" w:rsidP="00276B30">
            <w:pPr>
              <w:jc w:val="center"/>
              <w:rPr>
                <w:rFonts w:eastAsia="MS Mincho"/>
              </w:rPr>
            </w:pPr>
            <w:proofErr w:type="spellStart"/>
            <w:proofErr w:type="gramStart"/>
            <w:r>
              <w:rPr>
                <w:rFonts w:eastAsia="MS Mincho"/>
              </w:rPr>
              <w:t>rationaleId</w:t>
            </w:r>
            <w:proofErr w:type="spellEnd"/>
            <w:proofErr w:type="gramEnd"/>
          </w:p>
        </w:tc>
        <w:tc>
          <w:tcPr>
            <w:tcW w:w="2398" w:type="dxa"/>
          </w:tcPr>
          <w:p w14:paraId="3E6766A5" w14:textId="6E181663" w:rsidR="00951036" w:rsidRDefault="00E57EDB" w:rsidP="00276B30">
            <w:pPr>
              <w:jc w:val="center"/>
              <w:rPr>
                <w:rFonts w:eastAsia="MS Mincho"/>
              </w:rPr>
            </w:pPr>
            <w:r>
              <w:rPr>
                <w:rFonts w:eastAsia="MS Mincho"/>
              </w:rPr>
              <w:t>Id of this rationale instance</w:t>
            </w:r>
          </w:p>
        </w:tc>
        <w:tc>
          <w:tcPr>
            <w:tcW w:w="1870" w:type="dxa"/>
          </w:tcPr>
          <w:p w14:paraId="1FD99D70" w14:textId="4D197E09" w:rsidR="00951036" w:rsidRDefault="00E57EDB" w:rsidP="00276B30">
            <w:pPr>
              <w:jc w:val="center"/>
              <w:rPr>
                <w:rFonts w:eastAsia="MS Mincho"/>
              </w:rPr>
            </w:pPr>
            <w:proofErr w:type="gramStart"/>
            <w:r>
              <w:rPr>
                <w:rFonts w:eastAsia="MS Mincho"/>
              </w:rPr>
              <w:t>INT(</w:t>
            </w:r>
            <w:proofErr w:type="gramEnd"/>
            <w:r>
              <w:rPr>
                <w:rFonts w:eastAsia="MS Mincho"/>
              </w:rPr>
              <w:t>11)</w:t>
            </w:r>
          </w:p>
        </w:tc>
        <w:tc>
          <w:tcPr>
            <w:tcW w:w="2166" w:type="dxa"/>
          </w:tcPr>
          <w:p w14:paraId="7A798ED3" w14:textId="74D3EA15" w:rsidR="00951036" w:rsidRDefault="00E57EDB" w:rsidP="00276B30">
            <w:pPr>
              <w:jc w:val="center"/>
              <w:rPr>
                <w:rFonts w:eastAsia="MS Mincho"/>
              </w:rPr>
            </w:pPr>
            <w:r>
              <w:rPr>
                <w:rFonts w:eastAsia="MS Mincho"/>
              </w:rPr>
              <w:t xml:space="preserve">-2147483648 to </w:t>
            </w:r>
            <w:r w:rsidRPr="00E57EDB">
              <w:rPr>
                <w:rFonts w:eastAsia="MS Mincho"/>
              </w:rPr>
              <w:t>2147483647</w:t>
            </w:r>
          </w:p>
        </w:tc>
      </w:tr>
      <w:tr w:rsidR="00276B30" w14:paraId="2DF61C4D" w14:textId="77777777" w:rsidTr="00E57EDB">
        <w:tblPrEx>
          <w:tblCellMar>
            <w:top w:w="0" w:type="dxa"/>
            <w:bottom w:w="0" w:type="dxa"/>
          </w:tblCellMar>
        </w:tblPrEx>
        <w:tc>
          <w:tcPr>
            <w:tcW w:w="2422" w:type="dxa"/>
          </w:tcPr>
          <w:p w14:paraId="22C2FFB5" w14:textId="1C8419F9" w:rsidR="00276B30" w:rsidRDefault="00951036" w:rsidP="00276B30">
            <w:pPr>
              <w:jc w:val="center"/>
              <w:rPr>
                <w:rFonts w:eastAsia="MS Mincho"/>
              </w:rPr>
            </w:pPr>
            <w:proofErr w:type="spellStart"/>
            <w:proofErr w:type="gramStart"/>
            <w:r>
              <w:rPr>
                <w:rFonts w:eastAsia="MS Mincho"/>
              </w:rPr>
              <w:t>compareId</w:t>
            </w:r>
            <w:proofErr w:type="spellEnd"/>
            <w:proofErr w:type="gramEnd"/>
          </w:p>
        </w:tc>
        <w:tc>
          <w:tcPr>
            <w:tcW w:w="2398" w:type="dxa"/>
          </w:tcPr>
          <w:p w14:paraId="2DD87FAC" w14:textId="383B1175" w:rsidR="00276B30" w:rsidRDefault="00E57EDB" w:rsidP="00276B30">
            <w:pPr>
              <w:jc w:val="center"/>
              <w:rPr>
                <w:rFonts w:eastAsia="MS Mincho"/>
              </w:rPr>
            </w:pPr>
            <w:r>
              <w:rPr>
                <w:rFonts w:eastAsia="MS Mincho"/>
              </w:rPr>
              <w:t xml:space="preserve">Id of the rationalized comparison </w:t>
            </w:r>
          </w:p>
        </w:tc>
        <w:tc>
          <w:tcPr>
            <w:tcW w:w="1870" w:type="dxa"/>
          </w:tcPr>
          <w:p w14:paraId="65A6B6CF" w14:textId="66D88439" w:rsidR="00276B30" w:rsidRDefault="00E57EDB" w:rsidP="00276B30">
            <w:pPr>
              <w:jc w:val="center"/>
              <w:rPr>
                <w:rFonts w:eastAsia="MS Mincho"/>
              </w:rPr>
            </w:pPr>
            <w:proofErr w:type="gramStart"/>
            <w:r>
              <w:rPr>
                <w:rFonts w:eastAsia="MS Mincho"/>
              </w:rPr>
              <w:t>INT(</w:t>
            </w:r>
            <w:proofErr w:type="gramEnd"/>
            <w:r>
              <w:rPr>
                <w:rFonts w:eastAsia="MS Mincho"/>
              </w:rPr>
              <w:t>11)</w:t>
            </w:r>
          </w:p>
        </w:tc>
        <w:tc>
          <w:tcPr>
            <w:tcW w:w="2166" w:type="dxa"/>
          </w:tcPr>
          <w:p w14:paraId="47C00E6C" w14:textId="4D544F42" w:rsidR="00276B30" w:rsidRDefault="00E57EDB" w:rsidP="00276B30">
            <w:pPr>
              <w:jc w:val="center"/>
              <w:rPr>
                <w:rFonts w:eastAsia="MS Mincho"/>
              </w:rPr>
            </w:pPr>
            <w:r>
              <w:rPr>
                <w:rFonts w:eastAsia="MS Mincho"/>
              </w:rPr>
              <w:t xml:space="preserve">-2147483648 to </w:t>
            </w:r>
            <w:r w:rsidRPr="00E57EDB">
              <w:rPr>
                <w:rFonts w:eastAsia="MS Mincho"/>
              </w:rPr>
              <w:t>2147483647</w:t>
            </w:r>
          </w:p>
        </w:tc>
      </w:tr>
      <w:tr w:rsidR="00951036" w14:paraId="4206897B" w14:textId="77777777" w:rsidTr="00E57EDB">
        <w:tblPrEx>
          <w:tblCellMar>
            <w:top w:w="0" w:type="dxa"/>
            <w:bottom w:w="0" w:type="dxa"/>
          </w:tblCellMar>
        </w:tblPrEx>
        <w:tc>
          <w:tcPr>
            <w:tcW w:w="2422" w:type="dxa"/>
            <w:tcBorders>
              <w:bottom w:val="single" w:sz="4" w:space="0" w:color="auto"/>
            </w:tcBorders>
          </w:tcPr>
          <w:p w14:paraId="6D57A892" w14:textId="761481F6" w:rsidR="00951036" w:rsidRDefault="00E57EDB" w:rsidP="00276B30">
            <w:pPr>
              <w:jc w:val="center"/>
              <w:rPr>
                <w:rFonts w:eastAsia="MS Mincho"/>
              </w:rPr>
            </w:pPr>
            <w:proofErr w:type="spellStart"/>
            <w:proofErr w:type="gramStart"/>
            <w:r>
              <w:rPr>
                <w:rFonts w:eastAsia="MS Mincho"/>
              </w:rPr>
              <w:t>userId</w:t>
            </w:r>
            <w:proofErr w:type="spellEnd"/>
            <w:proofErr w:type="gramEnd"/>
          </w:p>
        </w:tc>
        <w:tc>
          <w:tcPr>
            <w:tcW w:w="2398" w:type="dxa"/>
          </w:tcPr>
          <w:p w14:paraId="56EAD5FC" w14:textId="52048647" w:rsidR="00951036" w:rsidRDefault="007A47D6" w:rsidP="00276B30">
            <w:pPr>
              <w:jc w:val="center"/>
              <w:rPr>
                <w:rFonts w:eastAsia="MS Mincho"/>
              </w:rPr>
            </w:pPr>
            <w:r>
              <w:rPr>
                <w:rFonts w:eastAsia="MS Mincho"/>
              </w:rPr>
              <w:t>Id of user creating the rationale</w:t>
            </w:r>
          </w:p>
        </w:tc>
        <w:tc>
          <w:tcPr>
            <w:tcW w:w="1870" w:type="dxa"/>
          </w:tcPr>
          <w:p w14:paraId="0A200296" w14:textId="576BAFC7" w:rsidR="00951036" w:rsidRDefault="006B0C9A" w:rsidP="00276B30">
            <w:pPr>
              <w:jc w:val="center"/>
              <w:rPr>
                <w:rFonts w:eastAsia="MS Mincho"/>
              </w:rPr>
            </w:pPr>
            <w:proofErr w:type="gramStart"/>
            <w:r>
              <w:rPr>
                <w:rFonts w:eastAsia="MS Mincho"/>
              </w:rPr>
              <w:t>INT(</w:t>
            </w:r>
            <w:proofErr w:type="gramEnd"/>
            <w:r>
              <w:rPr>
                <w:rFonts w:eastAsia="MS Mincho"/>
              </w:rPr>
              <w:t>11)</w:t>
            </w:r>
          </w:p>
        </w:tc>
        <w:tc>
          <w:tcPr>
            <w:tcW w:w="2166" w:type="dxa"/>
          </w:tcPr>
          <w:p w14:paraId="090FE666" w14:textId="00C8242A" w:rsidR="00951036" w:rsidRDefault="00E57EDB" w:rsidP="00276B30">
            <w:pPr>
              <w:jc w:val="center"/>
              <w:rPr>
                <w:rFonts w:eastAsia="MS Mincho"/>
              </w:rPr>
            </w:pPr>
            <w:r>
              <w:rPr>
                <w:rFonts w:eastAsia="MS Mincho"/>
              </w:rPr>
              <w:t xml:space="preserve">-2147483648 to </w:t>
            </w:r>
            <w:r w:rsidRPr="00E57EDB">
              <w:rPr>
                <w:rFonts w:eastAsia="MS Mincho"/>
              </w:rPr>
              <w:t>2147483647</w:t>
            </w:r>
          </w:p>
        </w:tc>
      </w:tr>
      <w:tr w:rsidR="00951036" w14:paraId="0A30103E" w14:textId="77777777" w:rsidTr="00E57EDB">
        <w:tblPrEx>
          <w:tblCellMar>
            <w:top w:w="0" w:type="dxa"/>
            <w:bottom w:w="0" w:type="dxa"/>
          </w:tblCellMar>
        </w:tblPrEx>
        <w:tc>
          <w:tcPr>
            <w:tcW w:w="2422" w:type="dxa"/>
            <w:tcBorders>
              <w:bottom w:val="single" w:sz="4" w:space="0" w:color="auto"/>
            </w:tcBorders>
          </w:tcPr>
          <w:p w14:paraId="06042BF7" w14:textId="2915A277" w:rsidR="00951036" w:rsidRDefault="00E57EDB" w:rsidP="00276B30">
            <w:pPr>
              <w:jc w:val="center"/>
              <w:rPr>
                <w:rFonts w:eastAsia="MS Mincho"/>
              </w:rPr>
            </w:pPr>
            <w:proofErr w:type="spellStart"/>
            <w:proofErr w:type="gramStart"/>
            <w:r>
              <w:rPr>
                <w:rFonts w:eastAsia="MS Mincho"/>
              </w:rPr>
              <w:t>promote</w:t>
            </w:r>
            <w:r w:rsidR="002E472A">
              <w:rPr>
                <w:rFonts w:eastAsia="MS Mincho"/>
              </w:rPr>
              <w:t>d</w:t>
            </w:r>
            <w:r>
              <w:rPr>
                <w:rFonts w:eastAsia="MS Mincho"/>
              </w:rPr>
              <w:t>DiagramId</w:t>
            </w:r>
            <w:proofErr w:type="spellEnd"/>
            <w:proofErr w:type="gramEnd"/>
          </w:p>
        </w:tc>
        <w:tc>
          <w:tcPr>
            <w:tcW w:w="2398" w:type="dxa"/>
          </w:tcPr>
          <w:p w14:paraId="69176125" w14:textId="761DA5D6" w:rsidR="00951036" w:rsidRDefault="007A47D6" w:rsidP="00276B30">
            <w:pPr>
              <w:jc w:val="center"/>
              <w:rPr>
                <w:rFonts w:eastAsia="MS Mincho"/>
              </w:rPr>
            </w:pPr>
            <w:r>
              <w:rPr>
                <w:rFonts w:eastAsia="MS Mincho"/>
              </w:rPr>
              <w:t>Id of promoted (favored) diagram</w:t>
            </w:r>
          </w:p>
        </w:tc>
        <w:tc>
          <w:tcPr>
            <w:tcW w:w="1870" w:type="dxa"/>
          </w:tcPr>
          <w:p w14:paraId="40F6AE0B" w14:textId="6A5651CE" w:rsidR="00951036" w:rsidRDefault="006B0C9A" w:rsidP="00276B30">
            <w:pPr>
              <w:jc w:val="center"/>
              <w:rPr>
                <w:rFonts w:eastAsia="MS Mincho"/>
              </w:rPr>
            </w:pPr>
            <w:proofErr w:type="gramStart"/>
            <w:r>
              <w:rPr>
                <w:rFonts w:eastAsia="MS Mincho"/>
              </w:rPr>
              <w:t>INT(</w:t>
            </w:r>
            <w:proofErr w:type="gramEnd"/>
            <w:r>
              <w:rPr>
                <w:rFonts w:eastAsia="MS Mincho"/>
              </w:rPr>
              <w:t>11)</w:t>
            </w:r>
          </w:p>
        </w:tc>
        <w:tc>
          <w:tcPr>
            <w:tcW w:w="2166" w:type="dxa"/>
          </w:tcPr>
          <w:p w14:paraId="527FC186" w14:textId="19200E8A" w:rsidR="00951036" w:rsidRDefault="00E57EDB" w:rsidP="00276B30">
            <w:pPr>
              <w:jc w:val="center"/>
              <w:rPr>
                <w:rFonts w:eastAsia="MS Mincho"/>
              </w:rPr>
            </w:pPr>
            <w:r>
              <w:rPr>
                <w:rFonts w:eastAsia="MS Mincho"/>
              </w:rPr>
              <w:t xml:space="preserve">-2147483648 to </w:t>
            </w:r>
            <w:r w:rsidRPr="00E57EDB">
              <w:rPr>
                <w:rFonts w:eastAsia="MS Mincho"/>
              </w:rPr>
              <w:t>2147483647</w:t>
            </w:r>
          </w:p>
        </w:tc>
      </w:tr>
      <w:tr w:rsidR="00951036" w14:paraId="4066F3E5" w14:textId="77777777" w:rsidTr="00E57EDB">
        <w:tblPrEx>
          <w:tblCellMar>
            <w:top w:w="0" w:type="dxa"/>
            <w:bottom w:w="0" w:type="dxa"/>
          </w:tblCellMar>
        </w:tblPrEx>
        <w:tc>
          <w:tcPr>
            <w:tcW w:w="2422" w:type="dxa"/>
            <w:tcBorders>
              <w:bottom w:val="single" w:sz="4" w:space="0" w:color="auto"/>
            </w:tcBorders>
          </w:tcPr>
          <w:p w14:paraId="481D9174" w14:textId="7B13C867" w:rsidR="00951036" w:rsidRDefault="00E57EDB" w:rsidP="00276B30">
            <w:pPr>
              <w:jc w:val="center"/>
              <w:rPr>
                <w:rFonts w:eastAsia="MS Mincho"/>
              </w:rPr>
            </w:pPr>
            <w:proofErr w:type="spellStart"/>
            <w:proofErr w:type="gramStart"/>
            <w:r>
              <w:rPr>
                <w:rFonts w:eastAsia="MS Mincho"/>
              </w:rPr>
              <w:t>alternativeDiagramId</w:t>
            </w:r>
            <w:proofErr w:type="spellEnd"/>
            <w:proofErr w:type="gramEnd"/>
          </w:p>
        </w:tc>
        <w:tc>
          <w:tcPr>
            <w:tcW w:w="2398" w:type="dxa"/>
          </w:tcPr>
          <w:p w14:paraId="3161D87F" w14:textId="20967805" w:rsidR="00951036" w:rsidRDefault="007A47D6" w:rsidP="00276B30">
            <w:pPr>
              <w:jc w:val="center"/>
              <w:rPr>
                <w:rFonts w:eastAsia="MS Mincho"/>
              </w:rPr>
            </w:pPr>
            <w:r>
              <w:rPr>
                <w:rFonts w:eastAsia="MS Mincho"/>
              </w:rPr>
              <w:t>Id of alternative (un</w:t>
            </w:r>
            <w:r w:rsidR="002A6FBA">
              <w:rPr>
                <w:rFonts w:eastAsia="MS Mincho"/>
              </w:rPr>
              <w:t>-</w:t>
            </w:r>
            <w:r>
              <w:rPr>
                <w:rFonts w:eastAsia="MS Mincho"/>
              </w:rPr>
              <w:lastRenderedPageBreak/>
              <w:t>favored) diagram</w:t>
            </w:r>
          </w:p>
        </w:tc>
        <w:tc>
          <w:tcPr>
            <w:tcW w:w="1870" w:type="dxa"/>
          </w:tcPr>
          <w:p w14:paraId="11BB534F" w14:textId="6B90DA98" w:rsidR="00951036" w:rsidRDefault="006B0C9A" w:rsidP="00276B30">
            <w:pPr>
              <w:jc w:val="center"/>
              <w:rPr>
                <w:rFonts w:eastAsia="MS Mincho"/>
              </w:rPr>
            </w:pPr>
            <w:proofErr w:type="gramStart"/>
            <w:r>
              <w:rPr>
                <w:rFonts w:eastAsia="MS Mincho"/>
              </w:rPr>
              <w:lastRenderedPageBreak/>
              <w:t>INT(</w:t>
            </w:r>
            <w:proofErr w:type="gramEnd"/>
            <w:r>
              <w:rPr>
                <w:rFonts w:eastAsia="MS Mincho"/>
              </w:rPr>
              <w:t>11)</w:t>
            </w:r>
          </w:p>
        </w:tc>
        <w:tc>
          <w:tcPr>
            <w:tcW w:w="2166" w:type="dxa"/>
          </w:tcPr>
          <w:p w14:paraId="5A77C900" w14:textId="7DDA8F35" w:rsidR="00951036" w:rsidRDefault="00E57EDB" w:rsidP="00276B30">
            <w:pPr>
              <w:jc w:val="center"/>
              <w:rPr>
                <w:rFonts w:eastAsia="MS Mincho"/>
              </w:rPr>
            </w:pPr>
            <w:r>
              <w:rPr>
                <w:rFonts w:eastAsia="MS Mincho"/>
              </w:rPr>
              <w:t xml:space="preserve">-2147483648 to </w:t>
            </w:r>
            <w:r w:rsidRPr="00E57EDB">
              <w:rPr>
                <w:rFonts w:eastAsia="MS Mincho"/>
              </w:rPr>
              <w:lastRenderedPageBreak/>
              <w:t>2147483647</w:t>
            </w:r>
          </w:p>
        </w:tc>
      </w:tr>
      <w:tr w:rsidR="00E57EDB" w14:paraId="44560973" w14:textId="77777777" w:rsidTr="00E57EDB">
        <w:tblPrEx>
          <w:tblCellMar>
            <w:top w:w="0" w:type="dxa"/>
            <w:bottom w:w="0" w:type="dxa"/>
          </w:tblCellMar>
        </w:tblPrEx>
        <w:tc>
          <w:tcPr>
            <w:tcW w:w="2422" w:type="dxa"/>
            <w:tcBorders>
              <w:bottom w:val="single" w:sz="4" w:space="0" w:color="auto"/>
            </w:tcBorders>
          </w:tcPr>
          <w:p w14:paraId="282413B1" w14:textId="33B569E7" w:rsidR="00E57EDB" w:rsidRDefault="00E57EDB" w:rsidP="00276B30">
            <w:pPr>
              <w:jc w:val="center"/>
              <w:rPr>
                <w:rFonts w:eastAsia="MS Mincho"/>
              </w:rPr>
            </w:pPr>
            <w:proofErr w:type="spellStart"/>
            <w:proofErr w:type="gramStart"/>
            <w:r>
              <w:rPr>
                <w:rFonts w:eastAsia="MS Mincho"/>
              </w:rPr>
              <w:lastRenderedPageBreak/>
              <w:t>rationaleTime</w:t>
            </w:r>
            <w:proofErr w:type="spellEnd"/>
            <w:proofErr w:type="gramEnd"/>
          </w:p>
        </w:tc>
        <w:tc>
          <w:tcPr>
            <w:tcW w:w="2398" w:type="dxa"/>
          </w:tcPr>
          <w:p w14:paraId="0B143490" w14:textId="105C282E" w:rsidR="00E57EDB" w:rsidRDefault="007A47D6" w:rsidP="007A47D6">
            <w:pPr>
              <w:jc w:val="center"/>
              <w:rPr>
                <w:rFonts w:eastAsia="MS Mincho"/>
              </w:rPr>
            </w:pPr>
            <w:r>
              <w:rPr>
                <w:rFonts w:eastAsia="MS Mincho"/>
              </w:rPr>
              <w:t>Time when rationale was created</w:t>
            </w:r>
          </w:p>
        </w:tc>
        <w:tc>
          <w:tcPr>
            <w:tcW w:w="1870" w:type="dxa"/>
          </w:tcPr>
          <w:p w14:paraId="213138D4" w14:textId="22B479D8" w:rsidR="00E57EDB" w:rsidRDefault="006B0C9A" w:rsidP="00276B30">
            <w:pPr>
              <w:jc w:val="center"/>
              <w:rPr>
                <w:rFonts w:eastAsia="MS Mincho"/>
              </w:rPr>
            </w:pPr>
            <w:r>
              <w:rPr>
                <w:rFonts w:eastAsia="MS Mincho"/>
              </w:rPr>
              <w:t>TIMESTAMP</w:t>
            </w:r>
          </w:p>
        </w:tc>
        <w:tc>
          <w:tcPr>
            <w:tcW w:w="2166" w:type="dxa"/>
          </w:tcPr>
          <w:p w14:paraId="785DDF8D" w14:textId="06700B36" w:rsidR="00E57EDB" w:rsidRDefault="00D32D25" w:rsidP="00D32D25">
            <w:pPr>
              <w:rPr>
                <w:rFonts w:eastAsia="MS Mincho"/>
              </w:rPr>
            </w:pPr>
            <w:r>
              <w:rPr>
                <w:rFonts w:eastAsia="MS Mincho"/>
              </w:rPr>
              <w:t>'2014-02-16</w:t>
            </w:r>
            <w:r w:rsidR="006B0C9A" w:rsidRPr="006B0C9A">
              <w:rPr>
                <w:rFonts w:eastAsia="MS Mincho"/>
              </w:rPr>
              <w:t xml:space="preserve"> 00:00:01' </w:t>
            </w:r>
            <w:r>
              <w:rPr>
                <w:rFonts w:eastAsia="MS Mincho"/>
              </w:rPr>
              <w:t>UTC</w:t>
            </w:r>
          </w:p>
        </w:tc>
      </w:tr>
      <w:tr w:rsidR="00E57EDB" w14:paraId="0CDEABD8" w14:textId="77777777" w:rsidTr="00E57EDB">
        <w:tblPrEx>
          <w:tblCellMar>
            <w:top w:w="0" w:type="dxa"/>
            <w:bottom w:w="0" w:type="dxa"/>
          </w:tblCellMar>
        </w:tblPrEx>
        <w:tc>
          <w:tcPr>
            <w:tcW w:w="2422" w:type="dxa"/>
            <w:tcBorders>
              <w:bottom w:val="single" w:sz="4" w:space="0" w:color="auto"/>
            </w:tcBorders>
          </w:tcPr>
          <w:p w14:paraId="7D65E2DC" w14:textId="3CA7F282" w:rsidR="00E57EDB" w:rsidRDefault="00E57EDB" w:rsidP="00276B30">
            <w:pPr>
              <w:jc w:val="center"/>
              <w:rPr>
                <w:rFonts w:eastAsia="MS Mincho"/>
              </w:rPr>
            </w:pPr>
            <w:proofErr w:type="gramStart"/>
            <w:r>
              <w:rPr>
                <w:rFonts w:eastAsia="MS Mincho"/>
              </w:rPr>
              <w:t>summary</w:t>
            </w:r>
            <w:proofErr w:type="gramEnd"/>
          </w:p>
        </w:tc>
        <w:tc>
          <w:tcPr>
            <w:tcW w:w="2398" w:type="dxa"/>
          </w:tcPr>
          <w:p w14:paraId="48BD0AA2" w14:textId="13FBDF3C" w:rsidR="00E57EDB" w:rsidRDefault="007A47D6" w:rsidP="00276B30">
            <w:pPr>
              <w:jc w:val="center"/>
              <w:rPr>
                <w:rFonts w:eastAsia="MS Mincho"/>
              </w:rPr>
            </w:pPr>
            <w:r>
              <w:rPr>
                <w:rFonts w:eastAsia="MS Mincho"/>
              </w:rPr>
              <w:t>Brief overview of reasoning behind promotion</w:t>
            </w:r>
          </w:p>
        </w:tc>
        <w:tc>
          <w:tcPr>
            <w:tcW w:w="1870" w:type="dxa"/>
          </w:tcPr>
          <w:p w14:paraId="174DB44F" w14:textId="36DEC0F9" w:rsidR="00E57EDB" w:rsidRDefault="00D32D25" w:rsidP="00276B30">
            <w:pPr>
              <w:jc w:val="center"/>
              <w:rPr>
                <w:rFonts w:eastAsia="MS Mincho"/>
              </w:rPr>
            </w:pPr>
            <w:proofErr w:type="gramStart"/>
            <w:r>
              <w:rPr>
                <w:rFonts w:eastAsia="MS Mincho"/>
              </w:rPr>
              <w:t>VARCHAR(</w:t>
            </w:r>
            <w:proofErr w:type="gramEnd"/>
            <w:r>
              <w:rPr>
                <w:rFonts w:eastAsia="MS Mincho"/>
              </w:rPr>
              <w:t>25</w:t>
            </w:r>
            <w:r w:rsidR="006B0C9A">
              <w:rPr>
                <w:rFonts w:eastAsia="MS Mincho"/>
              </w:rPr>
              <w:t>5)</w:t>
            </w:r>
          </w:p>
        </w:tc>
        <w:tc>
          <w:tcPr>
            <w:tcW w:w="2166" w:type="dxa"/>
          </w:tcPr>
          <w:p w14:paraId="1B0AEACE" w14:textId="205AFDBF" w:rsidR="00E57EDB" w:rsidRPr="00D06983" w:rsidRDefault="006B0C9A" w:rsidP="00D06983">
            <w:pPr>
              <w:shd w:val="clear" w:color="auto" w:fill="FFFFFF"/>
              <w:rPr>
                <w:rFonts w:eastAsia="Times New Roman" w:cs="Arial"/>
                <w:color w:val="222222"/>
              </w:rPr>
            </w:pPr>
            <w:r>
              <w:rPr>
                <w:rFonts w:eastAsia="MS Mincho"/>
              </w:rPr>
              <w:t>‘</w:t>
            </w:r>
            <w:r w:rsidR="00D06983">
              <w:rPr>
                <w:rFonts w:eastAsia="Times New Roman" w:cs="Arial"/>
                <w:color w:val="222222"/>
              </w:rPr>
              <w:t>Diagram A is better diagram because…</w:t>
            </w:r>
            <w:r w:rsidR="00D06983">
              <w:rPr>
                <w:rFonts w:eastAsia="MS Mincho"/>
              </w:rPr>
              <w:t>’</w:t>
            </w:r>
          </w:p>
        </w:tc>
      </w:tr>
      <w:tr w:rsidR="00E57EDB" w14:paraId="3C4B6F93" w14:textId="77777777" w:rsidTr="00E57EDB">
        <w:tblPrEx>
          <w:tblCellMar>
            <w:top w:w="0" w:type="dxa"/>
            <w:bottom w:w="0" w:type="dxa"/>
          </w:tblCellMar>
        </w:tblPrEx>
        <w:tc>
          <w:tcPr>
            <w:tcW w:w="2422" w:type="dxa"/>
            <w:tcBorders>
              <w:bottom w:val="single" w:sz="4" w:space="0" w:color="auto"/>
            </w:tcBorders>
          </w:tcPr>
          <w:p w14:paraId="24CE98A2" w14:textId="02118EAD" w:rsidR="00E57EDB" w:rsidRDefault="00E57EDB" w:rsidP="00276B30">
            <w:pPr>
              <w:jc w:val="center"/>
              <w:rPr>
                <w:rFonts w:eastAsia="MS Mincho"/>
              </w:rPr>
            </w:pPr>
            <w:proofErr w:type="gramStart"/>
            <w:r>
              <w:rPr>
                <w:rFonts w:eastAsia="MS Mincho"/>
              </w:rPr>
              <w:t>issue</w:t>
            </w:r>
            <w:proofErr w:type="gramEnd"/>
          </w:p>
        </w:tc>
        <w:tc>
          <w:tcPr>
            <w:tcW w:w="2398" w:type="dxa"/>
          </w:tcPr>
          <w:p w14:paraId="24C23B52" w14:textId="40AFAB48" w:rsidR="00E57EDB" w:rsidRDefault="007A47D6" w:rsidP="00276B30">
            <w:pPr>
              <w:jc w:val="center"/>
              <w:rPr>
                <w:rFonts w:eastAsia="MS Mincho"/>
              </w:rPr>
            </w:pPr>
            <w:r>
              <w:rPr>
                <w:rFonts w:eastAsia="MS Mincho"/>
              </w:rPr>
              <w:t>Name of issue affecting rationale</w:t>
            </w:r>
          </w:p>
        </w:tc>
        <w:tc>
          <w:tcPr>
            <w:tcW w:w="1870" w:type="dxa"/>
          </w:tcPr>
          <w:p w14:paraId="4A6A82AB" w14:textId="5B0E3FAC" w:rsidR="00E57EDB" w:rsidRDefault="00D32D25" w:rsidP="00276B30">
            <w:pPr>
              <w:jc w:val="center"/>
              <w:rPr>
                <w:rFonts w:eastAsia="MS Mincho"/>
              </w:rPr>
            </w:pPr>
            <w:proofErr w:type="gramStart"/>
            <w:r>
              <w:rPr>
                <w:rFonts w:eastAsia="MS Mincho"/>
              </w:rPr>
              <w:t>VARCHAR(</w:t>
            </w:r>
            <w:proofErr w:type="gramEnd"/>
            <w:r>
              <w:rPr>
                <w:rFonts w:eastAsia="MS Mincho"/>
              </w:rPr>
              <w:t>75)</w:t>
            </w:r>
          </w:p>
        </w:tc>
        <w:tc>
          <w:tcPr>
            <w:tcW w:w="2166" w:type="dxa"/>
          </w:tcPr>
          <w:p w14:paraId="7323B7B4" w14:textId="0D5C3716" w:rsidR="00E57EDB" w:rsidRDefault="006B0C9A" w:rsidP="00276B30">
            <w:pPr>
              <w:jc w:val="center"/>
              <w:rPr>
                <w:rFonts w:eastAsia="MS Mincho"/>
              </w:rPr>
            </w:pPr>
            <w:r>
              <w:rPr>
                <w:rFonts w:eastAsia="MS Mincho"/>
              </w:rPr>
              <w:t>‘</w:t>
            </w:r>
            <w:r w:rsidR="00D06983" w:rsidRPr="00455C3C">
              <w:rPr>
                <w:rFonts w:eastAsia="Times New Roman" w:cs="Arial"/>
                <w:color w:val="222222"/>
              </w:rPr>
              <w:t>Bug #5</w:t>
            </w:r>
            <w:r w:rsidR="00D06983">
              <w:rPr>
                <w:rFonts w:eastAsia="Times New Roman" w:cs="Arial"/>
                <w:color w:val="222222"/>
              </w:rPr>
              <w:t>’</w:t>
            </w:r>
          </w:p>
        </w:tc>
      </w:tr>
      <w:tr w:rsidR="00E57EDB" w14:paraId="7560CD4D" w14:textId="77777777" w:rsidTr="00E57EDB">
        <w:tblPrEx>
          <w:tblCellMar>
            <w:top w:w="0" w:type="dxa"/>
            <w:bottom w:w="0" w:type="dxa"/>
          </w:tblCellMar>
        </w:tblPrEx>
        <w:tc>
          <w:tcPr>
            <w:tcW w:w="2422" w:type="dxa"/>
            <w:tcBorders>
              <w:bottom w:val="single" w:sz="4" w:space="0" w:color="auto"/>
            </w:tcBorders>
          </w:tcPr>
          <w:p w14:paraId="28C9BF7E" w14:textId="7D8A7A94" w:rsidR="00E57EDB" w:rsidRDefault="00E57EDB" w:rsidP="00276B30">
            <w:pPr>
              <w:jc w:val="center"/>
              <w:rPr>
                <w:rFonts w:eastAsia="MS Mincho"/>
              </w:rPr>
            </w:pPr>
            <w:proofErr w:type="spellStart"/>
            <w:proofErr w:type="gramStart"/>
            <w:r>
              <w:rPr>
                <w:rFonts w:eastAsia="MS Mincho"/>
              </w:rPr>
              <w:t>issueRelationship</w:t>
            </w:r>
            <w:proofErr w:type="spellEnd"/>
            <w:proofErr w:type="gramEnd"/>
          </w:p>
        </w:tc>
        <w:tc>
          <w:tcPr>
            <w:tcW w:w="2398" w:type="dxa"/>
          </w:tcPr>
          <w:p w14:paraId="5EC40E6E" w14:textId="41A9B191" w:rsidR="00E57EDB" w:rsidRDefault="007A47D6" w:rsidP="00276B30">
            <w:pPr>
              <w:jc w:val="center"/>
              <w:rPr>
                <w:rFonts w:eastAsia="MS Mincho"/>
              </w:rPr>
            </w:pPr>
            <w:r>
              <w:rPr>
                <w:rFonts w:eastAsia="MS Mincho"/>
              </w:rPr>
              <w:t>Description of how issue affects the rationale</w:t>
            </w:r>
          </w:p>
        </w:tc>
        <w:tc>
          <w:tcPr>
            <w:tcW w:w="1870" w:type="dxa"/>
          </w:tcPr>
          <w:p w14:paraId="226A71A6" w14:textId="441DEA36" w:rsidR="00E57EDB" w:rsidRDefault="00D32D25" w:rsidP="00D32D25">
            <w:pPr>
              <w:jc w:val="center"/>
              <w:rPr>
                <w:rFonts w:eastAsia="MS Mincho"/>
              </w:rPr>
            </w:pPr>
            <w:proofErr w:type="gramStart"/>
            <w:r>
              <w:rPr>
                <w:rFonts w:eastAsia="MS Mincho"/>
              </w:rPr>
              <w:t>VARCHAR(</w:t>
            </w:r>
            <w:proofErr w:type="gramEnd"/>
            <w:r>
              <w:rPr>
                <w:rFonts w:eastAsia="MS Mincho"/>
              </w:rPr>
              <w:t>255)</w:t>
            </w:r>
          </w:p>
        </w:tc>
        <w:tc>
          <w:tcPr>
            <w:tcW w:w="2166" w:type="dxa"/>
          </w:tcPr>
          <w:p w14:paraId="68969F0E" w14:textId="07434E51" w:rsidR="00E57EDB" w:rsidRDefault="00D06983" w:rsidP="00276B30">
            <w:pPr>
              <w:jc w:val="center"/>
              <w:rPr>
                <w:rFonts w:eastAsia="MS Mincho"/>
              </w:rPr>
            </w:pPr>
            <w:r>
              <w:rPr>
                <w:rFonts w:eastAsia="MS Mincho"/>
              </w:rPr>
              <w:t>‘</w:t>
            </w:r>
            <w:r w:rsidRPr="00455C3C">
              <w:rPr>
                <w:rFonts w:eastAsia="Times New Roman" w:cs="Arial"/>
                <w:color w:val="222222"/>
                <w:shd w:val="clear" w:color="auto" w:fill="FFFFCC"/>
              </w:rPr>
              <w:t>Diagram</w:t>
            </w:r>
            <w:r>
              <w:rPr>
                <w:rFonts w:eastAsia="Times New Roman" w:cs="Arial"/>
                <w:color w:val="222222"/>
              </w:rPr>
              <w:t xml:space="preserve"> A better </w:t>
            </w:r>
            <w:r w:rsidRPr="00455C3C">
              <w:rPr>
                <w:rFonts w:eastAsia="Times New Roman" w:cs="Arial"/>
                <w:color w:val="222222"/>
              </w:rPr>
              <w:t>prevents Bug #5 because</w:t>
            </w:r>
            <w:r>
              <w:rPr>
                <w:rFonts w:eastAsia="Times New Roman" w:cs="Arial"/>
                <w:color w:val="222222"/>
              </w:rPr>
              <w:t>…</w:t>
            </w:r>
            <w:r>
              <w:rPr>
                <w:rFonts w:eastAsia="MS Mincho"/>
              </w:rPr>
              <w:t>’</w:t>
            </w:r>
          </w:p>
        </w:tc>
      </w:tr>
      <w:tr w:rsidR="00951036" w14:paraId="22FA195C" w14:textId="77777777" w:rsidTr="00E57EDB">
        <w:tblPrEx>
          <w:tblCellMar>
            <w:top w:w="0" w:type="dxa"/>
            <w:bottom w:w="0" w:type="dxa"/>
          </w:tblCellMar>
        </w:tblPrEx>
        <w:tc>
          <w:tcPr>
            <w:tcW w:w="2422" w:type="dxa"/>
            <w:tcBorders>
              <w:bottom w:val="single" w:sz="4" w:space="0" w:color="auto"/>
            </w:tcBorders>
          </w:tcPr>
          <w:p w14:paraId="15DC5741" w14:textId="327C3C6A" w:rsidR="00951036" w:rsidRDefault="00E57EDB" w:rsidP="00276B30">
            <w:pPr>
              <w:jc w:val="center"/>
              <w:rPr>
                <w:rFonts w:eastAsia="MS Mincho"/>
              </w:rPr>
            </w:pPr>
            <w:proofErr w:type="gramStart"/>
            <w:r>
              <w:rPr>
                <w:rFonts w:eastAsia="MS Mincho"/>
              </w:rPr>
              <w:t>criteria</w:t>
            </w:r>
            <w:proofErr w:type="gramEnd"/>
          </w:p>
        </w:tc>
        <w:tc>
          <w:tcPr>
            <w:tcW w:w="2398" w:type="dxa"/>
          </w:tcPr>
          <w:p w14:paraId="410C099E" w14:textId="2E4AC29F" w:rsidR="00951036" w:rsidRDefault="007A47D6" w:rsidP="00276B30">
            <w:pPr>
              <w:jc w:val="center"/>
              <w:rPr>
                <w:rFonts w:eastAsia="MS Mincho"/>
              </w:rPr>
            </w:pPr>
            <w:r>
              <w:rPr>
                <w:rFonts w:eastAsia="MS Mincho"/>
              </w:rPr>
              <w:t>Name of criteria affecting rationale</w:t>
            </w:r>
          </w:p>
        </w:tc>
        <w:tc>
          <w:tcPr>
            <w:tcW w:w="1870" w:type="dxa"/>
          </w:tcPr>
          <w:p w14:paraId="05D9C44D" w14:textId="4AAF05BD" w:rsidR="00951036" w:rsidRDefault="00D32D25" w:rsidP="00276B30">
            <w:pPr>
              <w:jc w:val="center"/>
              <w:rPr>
                <w:rFonts w:eastAsia="MS Mincho"/>
              </w:rPr>
            </w:pPr>
            <w:proofErr w:type="gramStart"/>
            <w:r>
              <w:rPr>
                <w:rFonts w:eastAsia="MS Mincho"/>
              </w:rPr>
              <w:t>VARCHAR(</w:t>
            </w:r>
            <w:proofErr w:type="gramEnd"/>
            <w:r>
              <w:rPr>
                <w:rFonts w:eastAsia="MS Mincho"/>
              </w:rPr>
              <w:t>75)</w:t>
            </w:r>
          </w:p>
        </w:tc>
        <w:tc>
          <w:tcPr>
            <w:tcW w:w="2166" w:type="dxa"/>
          </w:tcPr>
          <w:p w14:paraId="0E4C5F8B" w14:textId="3401F5BC" w:rsidR="00951036" w:rsidRDefault="006B0C9A" w:rsidP="00276B30">
            <w:pPr>
              <w:jc w:val="center"/>
              <w:rPr>
                <w:rFonts w:eastAsia="MS Mincho"/>
              </w:rPr>
            </w:pPr>
            <w:r>
              <w:rPr>
                <w:rFonts w:eastAsia="MS Mincho"/>
              </w:rPr>
              <w:t>‘</w:t>
            </w:r>
            <w:r w:rsidR="00D06983" w:rsidRPr="00455C3C">
              <w:rPr>
                <w:rFonts w:eastAsia="Times New Roman" w:cs="Arial"/>
                <w:color w:val="222222"/>
              </w:rPr>
              <w:t>Requirement #6</w:t>
            </w:r>
            <w:r w:rsidR="00D06983">
              <w:rPr>
                <w:rFonts w:eastAsia="Times New Roman" w:cs="Arial"/>
                <w:color w:val="222222"/>
              </w:rPr>
              <w:t>’</w:t>
            </w:r>
          </w:p>
        </w:tc>
      </w:tr>
      <w:tr w:rsidR="00276B30" w14:paraId="242B020F" w14:textId="77777777" w:rsidTr="00E57EDB">
        <w:tblPrEx>
          <w:tblCellMar>
            <w:top w:w="0" w:type="dxa"/>
            <w:bottom w:w="0" w:type="dxa"/>
          </w:tblCellMar>
        </w:tblPrEx>
        <w:tc>
          <w:tcPr>
            <w:tcW w:w="2422" w:type="dxa"/>
            <w:tcBorders>
              <w:bottom w:val="single" w:sz="4" w:space="0" w:color="auto"/>
            </w:tcBorders>
          </w:tcPr>
          <w:p w14:paraId="55A8925C" w14:textId="2AB1AEC5" w:rsidR="00276B30" w:rsidRDefault="00E57EDB" w:rsidP="00276B30">
            <w:pPr>
              <w:jc w:val="center"/>
              <w:rPr>
                <w:rFonts w:eastAsia="MS Mincho"/>
              </w:rPr>
            </w:pPr>
            <w:proofErr w:type="spellStart"/>
            <w:proofErr w:type="gramStart"/>
            <w:r>
              <w:rPr>
                <w:rFonts w:eastAsia="MS Mincho"/>
              </w:rPr>
              <w:t>criteriaRelationship</w:t>
            </w:r>
            <w:proofErr w:type="spellEnd"/>
            <w:proofErr w:type="gramEnd"/>
          </w:p>
        </w:tc>
        <w:tc>
          <w:tcPr>
            <w:tcW w:w="2398" w:type="dxa"/>
          </w:tcPr>
          <w:p w14:paraId="3F03ABD6" w14:textId="260DE50A" w:rsidR="00276B30" w:rsidRDefault="007A47D6" w:rsidP="00276B30">
            <w:pPr>
              <w:jc w:val="center"/>
              <w:rPr>
                <w:rFonts w:eastAsia="MS Mincho"/>
              </w:rPr>
            </w:pPr>
            <w:r>
              <w:rPr>
                <w:rFonts w:eastAsia="MS Mincho"/>
              </w:rPr>
              <w:t>Description of how the criteria affects the rationale</w:t>
            </w:r>
          </w:p>
        </w:tc>
        <w:tc>
          <w:tcPr>
            <w:tcW w:w="1870" w:type="dxa"/>
          </w:tcPr>
          <w:p w14:paraId="0AE41779" w14:textId="6F8A6A40" w:rsidR="00276B30" w:rsidRDefault="00D32D25" w:rsidP="00276B30">
            <w:pPr>
              <w:jc w:val="center"/>
              <w:rPr>
                <w:rFonts w:eastAsia="MS Mincho"/>
              </w:rPr>
            </w:pPr>
            <w:proofErr w:type="gramStart"/>
            <w:r>
              <w:rPr>
                <w:rFonts w:eastAsia="MS Mincho"/>
              </w:rPr>
              <w:t>VARCHAR(</w:t>
            </w:r>
            <w:proofErr w:type="gramEnd"/>
            <w:r>
              <w:rPr>
                <w:rFonts w:eastAsia="MS Mincho"/>
              </w:rPr>
              <w:t>255)</w:t>
            </w:r>
          </w:p>
        </w:tc>
        <w:tc>
          <w:tcPr>
            <w:tcW w:w="2166" w:type="dxa"/>
          </w:tcPr>
          <w:p w14:paraId="6B65318E" w14:textId="59228FAE" w:rsidR="00276B30" w:rsidRDefault="006B0C9A" w:rsidP="00276B30">
            <w:pPr>
              <w:jc w:val="center"/>
              <w:rPr>
                <w:rFonts w:eastAsia="MS Mincho"/>
              </w:rPr>
            </w:pPr>
            <w:r>
              <w:rPr>
                <w:rFonts w:eastAsia="MS Mincho"/>
              </w:rPr>
              <w:t>‘</w:t>
            </w:r>
            <w:r w:rsidR="00D06983" w:rsidRPr="00455C3C">
              <w:rPr>
                <w:rFonts w:eastAsia="Times New Roman" w:cs="Arial"/>
                <w:color w:val="222222"/>
                <w:shd w:val="clear" w:color="auto" w:fill="FFFFCC"/>
              </w:rPr>
              <w:t>Diagram</w:t>
            </w:r>
            <w:r w:rsidR="00D06983" w:rsidRPr="00455C3C">
              <w:rPr>
                <w:rFonts w:eastAsia="Times New Roman" w:cs="Arial"/>
                <w:color w:val="222222"/>
              </w:rPr>
              <w:t> </w:t>
            </w:r>
            <w:r w:rsidR="00D06983">
              <w:rPr>
                <w:rFonts w:eastAsia="Times New Roman" w:cs="Arial"/>
                <w:color w:val="222222"/>
              </w:rPr>
              <w:t>A better addresses Req.</w:t>
            </w:r>
            <w:r w:rsidR="00D06983" w:rsidRPr="00455C3C">
              <w:rPr>
                <w:rFonts w:eastAsia="Times New Roman" w:cs="Arial"/>
                <w:color w:val="222222"/>
              </w:rPr>
              <w:t xml:space="preserve"> #6 because</w:t>
            </w:r>
            <w:r w:rsidR="00D06983">
              <w:rPr>
                <w:rFonts w:eastAsia="Times New Roman" w:cs="Arial"/>
                <w:color w:val="222222"/>
              </w:rPr>
              <w:t>…’</w:t>
            </w:r>
          </w:p>
        </w:tc>
      </w:tr>
      <w:tr w:rsidR="00276B30" w14:paraId="03808AC0" w14:textId="77777777" w:rsidTr="00E57EDB">
        <w:tblPrEx>
          <w:tblCellMar>
            <w:top w:w="0" w:type="dxa"/>
            <w:bottom w:w="0" w:type="dxa"/>
          </w:tblCellMar>
        </w:tblPrEx>
        <w:trPr>
          <w:cantSplit/>
        </w:trPr>
        <w:tc>
          <w:tcPr>
            <w:tcW w:w="2422" w:type="dxa"/>
            <w:shd w:val="clear" w:color="auto" w:fill="D9D9D9"/>
          </w:tcPr>
          <w:p w14:paraId="20FABB77" w14:textId="77777777" w:rsidR="00276B30" w:rsidRDefault="00276B30" w:rsidP="00276B30">
            <w:pPr>
              <w:pStyle w:val="Heading4"/>
            </w:pPr>
            <w:r>
              <w:t>Primary Key</w:t>
            </w:r>
          </w:p>
        </w:tc>
        <w:tc>
          <w:tcPr>
            <w:tcW w:w="6434" w:type="dxa"/>
            <w:gridSpan w:val="3"/>
          </w:tcPr>
          <w:p w14:paraId="4DF678AE" w14:textId="1C22637C" w:rsidR="00276B30" w:rsidRDefault="007A47D6" w:rsidP="00276B30">
            <w:pPr>
              <w:rPr>
                <w:rFonts w:eastAsia="MS Mincho"/>
              </w:rPr>
            </w:pPr>
            <w:proofErr w:type="spellStart"/>
            <w:proofErr w:type="gramStart"/>
            <w:r>
              <w:rPr>
                <w:rFonts w:eastAsia="MS Mincho"/>
              </w:rPr>
              <w:t>rationaleId</w:t>
            </w:r>
            <w:proofErr w:type="spellEnd"/>
            <w:proofErr w:type="gramEnd"/>
          </w:p>
        </w:tc>
      </w:tr>
      <w:tr w:rsidR="00276B30" w14:paraId="1000CC58" w14:textId="77777777" w:rsidTr="00E57EDB">
        <w:tblPrEx>
          <w:tblCellMar>
            <w:top w:w="0" w:type="dxa"/>
            <w:bottom w:w="0" w:type="dxa"/>
          </w:tblCellMar>
        </w:tblPrEx>
        <w:trPr>
          <w:cantSplit/>
        </w:trPr>
        <w:tc>
          <w:tcPr>
            <w:tcW w:w="2422" w:type="dxa"/>
            <w:shd w:val="clear" w:color="auto" w:fill="D9D9D9"/>
          </w:tcPr>
          <w:p w14:paraId="75578B90" w14:textId="77777777" w:rsidR="00276B30" w:rsidRDefault="00276B30" w:rsidP="00276B30">
            <w:pPr>
              <w:pStyle w:val="Heading4"/>
            </w:pPr>
            <w:r>
              <w:t>Foreign Keys</w:t>
            </w:r>
          </w:p>
        </w:tc>
        <w:tc>
          <w:tcPr>
            <w:tcW w:w="6434" w:type="dxa"/>
            <w:gridSpan w:val="3"/>
          </w:tcPr>
          <w:p w14:paraId="3A920CC6" w14:textId="545702DC" w:rsidR="00276B30" w:rsidRPr="007A47D6" w:rsidRDefault="007A47D6" w:rsidP="00276B30">
            <w:proofErr w:type="spellStart"/>
            <w:proofErr w:type="gramStart"/>
            <w:r>
              <w:t>compareId</w:t>
            </w:r>
            <w:proofErr w:type="spellEnd"/>
            <w:proofErr w:type="gramEnd"/>
            <w:r>
              <w:t xml:space="preserve">, </w:t>
            </w:r>
            <w:proofErr w:type="spellStart"/>
            <w:r>
              <w:t>userId</w:t>
            </w:r>
            <w:proofErr w:type="spellEnd"/>
            <w:r>
              <w:t xml:space="preserve">, </w:t>
            </w:r>
            <w:proofErr w:type="spellStart"/>
            <w:r>
              <w:t>promote</w:t>
            </w:r>
            <w:r w:rsidR="002E472A">
              <w:t>d</w:t>
            </w:r>
            <w:r>
              <w:t>DiagramId</w:t>
            </w:r>
            <w:proofErr w:type="spellEnd"/>
            <w:r>
              <w:t xml:space="preserve">, </w:t>
            </w:r>
            <w:proofErr w:type="spellStart"/>
            <w:r>
              <w:t>alternativeDiagramId</w:t>
            </w:r>
            <w:proofErr w:type="spellEnd"/>
          </w:p>
        </w:tc>
      </w:tr>
    </w:tbl>
    <w:p w14:paraId="57C3EF73" w14:textId="77777777" w:rsidR="00841300" w:rsidRDefault="00841300"/>
    <w:p w14:paraId="1CA77945" w14:textId="4DAED10A" w:rsidR="00276B30" w:rsidRDefault="00276B30" w:rsidP="00276B30">
      <w:pPr>
        <w:rPr>
          <w:b/>
          <w:sz w:val="28"/>
          <w:szCs w:val="28"/>
        </w:rPr>
      </w:pPr>
      <w:r>
        <w:rPr>
          <w:b/>
          <w:sz w:val="28"/>
          <w:szCs w:val="28"/>
        </w:rPr>
        <w:t>Relationships</w:t>
      </w:r>
    </w:p>
    <w:p w14:paraId="1847A8EB" w14:textId="77777777" w:rsidR="00841300" w:rsidRDefault="00841300"/>
    <w:p w14:paraId="5AC41C70" w14:textId="303B276A" w:rsidR="0041042F" w:rsidRDefault="0041042F">
      <w:r>
        <w:t>The Rationale entity has four relationships with three existing database entities. These relationships are specified via the foreign keys that identify the related entity.</w:t>
      </w:r>
      <w:r w:rsidR="00587DF8">
        <w:t xml:space="preserve"> All of these relationships are many-to-one relationships because the rationale only refers to one each of compare, user, promoted diagram, and alternative diagram. But each of these</w:t>
      </w:r>
      <w:r w:rsidR="00D12546">
        <w:t xml:space="preserve"> may have many associated rationales. Additionally, all of these relationships are non-identifying.</w:t>
      </w:r>
    </w:p>
    <w:p w14:paraId="43C323A4" w14:textId="77777777" w:rsidR="00D12546" w:rsidRDefault="00D12546"/>
    <w:p w14:paraId="4CA7F66E" w14:textId="77777777" w:rsidR="0041042F" w:rsidRDefault="0041042F">
      <w:r>
        <w:t>Foreign Keys:</w:t>
      </w:r>
    </w:p>
    <w:p w14:paraId="369BE477" w14:textId="413CEAFE" w:rsidR="002E472A" w:rsidRDefault="0041042F" w:rsidP="0041042F">
      <w:pPr>
        <w:pStyle w:val="ListParagraph"/>
        <w:numPr>
          <w:ilvl w:val="0"/>
          <w:numId w:val="1"/>
        </w:numPr>
      </w:pPr>
      <w:proofErr w:type="spellStart"/>
      <w:proofErr w:type="gramStart"/>
      <w:r w:rsidRPr="002E472A">
        <w:rPr>
          <w:b/>
        </w:rPr>
        <w:t>compareId</w:t>
      </w:r>
      <w:proofErr w:type="spellEnd"/>
      <w:proofErr w:type="gramEnd"/>
      <w:r>
        <w:t xml:space="preserve">- The </w:t>
      </w:r>
      <w:proofErr w:type="spellStart"/>
      <w:r>
        <w:t>compareId</w:t>
      </w:r>
      <w:proofErr w:type="spellEnd"/>
      <w:r>
        <w:t xml:space="preserve"> key identifies a compare entity. The compare entity holds a comparison that was made between two existing diagrams, so there is a separate </w:t>
      </w:r>
      <w:proofErr w:type="spellStart"/>
      <w:r>
        <w:t>compareId</w:t>
      </w:r>
      <w:proofErr w:type="spellEnd"/>
      <w:r>
        <w:t xml:space="preserve"> for each pair of diagrams. </w:t>
      </w:r>
      <w:r w:rsidR="002E472A">
        <w:t xml:space="preserve">The rationale entity describes how a user rationalizes the value of a certain diagram in the context of some comparison, so the </w:t>
      </w:r>
      <w:proofErr w:type="spellStart"/>
      <w:r w:rsidR="002E472A">
        <w:t>compareId</w:t>
      </w:r>
      <w:proofErr w:type="spellEnd"/>
      <w:r w:rsidR="002E472A">
        <w:t xml:space="preserve"> identifies that comparison context.</w:t>
      </w:r>
      <w:r w:rsidR="00587DF8">
        <w:t xml:space="preserve"> This relationship is a many-to-one relationship because each rationale can only refer to one comparison, but a comparison may have several rationales.</w:t>
      </w:r>
    </w:p>
    <w:p w14:paraId="120C7FB7" w14:textId="5523AC36" w:rsidR="0041042F" w:rsidRDefault="002E472A" w:rsidP="0041042F">
      <w:pPr>
        <w:pStyle w:val="ListParagraph"/>
        <w:numPr>
          <w:ilvl w:val="0"/>
          <w:numId w:val="1"/>
        </w:numPr>
      </w:pPr>
      <w:proofErr w:type="spellStart"/>
      <w:proofErr w:type="gramStart"/>
      <w:r w:rsidRPr="002E472A">
        <w:rPr>
          <w:b/>
        </w:rPr>
        <w:t>userId</w:t>
      </w:r>
      <w:proofErr w:type="spellEnd"/>
      <w:proofErr w:type="gramEnd"/>
      <w:r>
        <w:t xml:space="preserve">- The </w:t>
      </w:r>
      <w:proofErr w:type="spellStart"/>
      <w:r>
        <w:t>userId</w:t>
      </w:r>
      <w:proofErr w:type="spellEnd"/>
      <w:r>
        <w:t xml:space="preserve"> identifies a user entity which is used to track user activity when necessary. This id can be used to iden</w:t>
      </w:r>
      <w:r w:rsidR="00587DF8">
        <w:t xml:space="preserve">tify who created the rationale. This relationship is again many-to-one because a user may contribute several rationales across the project, but a single </w:t>
      </w:r>
      <w:proofErr w:type="gramStart"/>
      <w:r w:rsidR="00587DF8">
        <w:t>rationale must be created by a single user</w:t>
      </w:r>
      <w:proofErr w:type="gramEnd"/>
      <w:r w:rsidR="00587DF8">
        <w:t>.</w:t>
      </w:r>
    </w:p>
    <w:p w14:paraId="76A86264" w14:textId="20790C82" w:rsidR="00587DF8" w:rsidRDefault="002E472A" w:rsidP="00D12546">
      <w:pPr>
        <w:pStyle w:val="ListParagraph"/>
        <w:numPr>
          <w:ilvl w:val="0"/>
          <w:numId w:val="1"/>
        </w:numPr>
      </w:pPr>
      <w:proofErr w:type="spellStart"/>
      <w:proofErr w:type="gramStart"/>
      <w:r w:rsidRPr="002E472A">
        <w:rPr>
          <w:b/>
        </w:rPr>
        <w:t>promotedDiagramId</w:t>
      </w:r>
      <w:proofErr w:type="spellEnd"/>
      <w:proofErr w:type="gramEnd"/>
      <w:r>
        <w:t xml:space="preserve">- The </w:t>
      </w:r>
      <w:proofErr w:type="spellStart"/>
      <w:r>
        <w:t>promotedDiagramId</w:t>
      </w:r>
      <w:proofErr w:type="spellEnd"/>
      <w:r>
        <w:t xml:space="preserve"> refers to a diagram entity. A diagram entity holds all of the relevant metadata about a singular diagram that has been uploaded to the ap</w:t>
      </w:r>
      <w:r w:rsidR="00587DF8">
        <w:t xml:space="preserve">plication. The </w:t>
      </w:r>
      <w:proofErr w:type="spellStart"/>
      <w:r w:rsidR="00587DF8">
        <w:t>promotedDiagramId</w:t>
      </w:r>
      <w:proofErr w:type="spellEnd"/>
      <w:r w:rsidR="00587DF8">
        <w:t xml:space="preserve"> identifies the diagram that the user favors in this rationale.</w:t>
      </w:r>
    </w:p>
    <w:p w14:paraId="35D53BD9" w14:textId="53257847" w:rsidR="002E472A" w:rsidRDefault="002E472A" w:rsidP="0041042F">
      <w:pPr>
        <w:pStyle w:val="ListParagraph"/>
        <w:numPr>
          <w:ilvl w:val="0"/>
          <w:numId w:val="1"/>
        </w:numPr>
      </w:pPr>
      <w:proofErr w:type="spellStart"/>
      <w:proofErr w:type="gramStart"/>
      <w:r w:rsidRPr="002E472A">
        <w:rPr>
          <w:b/>
        </w:rPr>
        <w:t>alternativeDiagramId</w:t>
      </w:r>
      <w:proofErr w:type="spellEnd"/>
      <w:proofErr w:type="gramEnd"/>
      <w:r>
        <w:t xml:space="preserve">- The </w:t>
      </w:r>
      <w:proofErr w:type="spellStart"/>
      <w:r>
        <w:t>alterna</w:t>
      </w:r>
      <w:r w:rsidR="00587DF8">
        <w:t>tiveDiagramId</w:t>
      </w:r>
      <w:proofErr w:type="spellEnd"/>
      <w:r w:rsidR="00587DF8">
        <w:t xml:space="preserve"> also refers to a d</w:t>
      </w:r>
      <w:r>
        <w:t>iagram entity. This identifies the diagram</w:t>
      </w:r>
      <w:r w:rsidR="00587DF8">
        <w:t>,</w:t>
      </w:r>
      <w:r>
        <w:t xml:space="preserve"> which is not favored </w:t>
      </w:r>
      <w:r w:rsidR="00587DF8">
        <w:t>by this rationale</w:t>
      </w:r>
      <w:r>
        <w:t>.</w:t>
      </w:r>
    </w:p>
    <w:p w14:paraId="708D5293" w14:textId="77777777" w:rsidR="00587DF8" w:rsidRDefault="00587DF8" w:rsidP="00587DF8"/>
    <w:p w14:paraId="11C170C3" w14:textId="76E06C97" w:rsidR="00D12546" w:rsidRDefault="00587DF8" w:rsidP="00587DF8">
      <w:r>
        <w:t>These relationships can be seen more clearly in the EER di</w:t>
      </w:r>
      <w:r w:rsidR="00D12546">
        <w:t>a</w:t>
      </w:r>
      <w:r>
        <w:t>gram below</w:t>
      </w:r>
      <w:r w:rsidR="00D12546">
        <w:t>, which visually describes how the new rationale entity fits into the current database design. Please note that this does not include all entities, only those that are immediately related to the rationale entity.</w:t>
      </w:r>
    </w:p>
    <w:p w14:paraId="450FA874" w14:textId="77777777" w:rsidR="00D12546" w:rsidRDefault="00D12546" w:rsidP="00587DF8"/>
    <w:p w14:paraId="40C41F13" w14:textId="1AB2D69E" w:rsidR="00276B30" w:rsidRPr="00380582" w:rsidRDefault="00D12546">
      <w:r>
        <w:rPr>
          <w:noProof/>
        </w:rPr>
        <w:drawing>
          <wp:inline distT="0" distB="0" distL="0" distR="0" wp14:anchorId="5F48154D" wp14:editId="3B46393B">
            <wp:extent cx="5257908" cy="640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onaleEERPic.png"/>
                    <pic:cNvPicPr/>
                  </pic:nvPicPr>
                  <pic:blipFill>
                    <a:blip r:embed="rId8">
                      <a:extLst>
                        <a:ext uri="{28A0092B-C50C-407E-A947-70E740481C1C}">
                          <a14:useLocalDpi xmlns:a14="http://schemas.microsoft.com/office/drawing/2010/main" val="0"/>
                        </a:ext>
                      </a:extLst>
                    </a:blip>
                    <a:stretch>
                      <a:fillRect/>
                    </a:stretch>
                  </pic:blipFill>
                  <pic:spPr>
                    <a:xfrm>
                      <a:off x="0" y="0"/>
                      <a:ext cx="5257908" cy="6405033"/>
                    </a:xfrm>
                    <a:prstGeom prst="rect">
                      <a:avLst/>
                    </a:prstGeom>
                  </pic:spPr>
                </pic:pic>
              </a:graphicData>
            </a:graphic>
          </wp:inline>
        </w:drawing>
      </w:r>
    </w:p>
    <w:p w14:paraId="59E02551" w14:textId="3DEFC76A" w:rsidR="00D12546" w:rsidRDefault="00841300" w:rsidP="00380582">
      <w:pPr>
        <w:rPr>
          <w:b/>
          <w:sz w:val="28"/>
          <w:szCs w:val="28"/>
        </w:rPr>
      </w:pPr>
      <w:r>
        <w:rPr>
          <w:b/>
          <w:sz w:val="28"/>
          <w:szCs w:val="28"/>
        </w:rPr>
        <w:t>SQL Scripts</w:t>
      </w:r>
    </w:p>
    <w:p w14:paraId="525FBD58" w14:textId="77777777" w:rsidR="00D12546" w:rsidRDefault="00D12546" w:rsidP="00841300"/>
    <w:p w14:paraId="32C1FD4F" w14:textId="0E035B6B" w:rsidR="00D12546" w:rsidRDefault="00D12546" w:rsidP="00841300">
      <w:r>
        <w:t>SQL scripts can be used to configure the database to accept the new type of data.</w:t>
      </w:r>
    </w:p>
    <w:p w14:paraId="3926A4CB" w14:textId="3B96C91B" w:rsidR="00841300" w:rsidRDefault="00D12546" w:rsidP="00841300">
      <w:r>
        <w:t>If a developer needs</w:t>
      </w:r>
      <w:r w:rsidR="00841300">
        <w:t xml:space="preserve"> to remove the comment entity, </w:t>
      </w:r>
      <w:r>
        <w:t xml:space="preserve">they </w:t>
      </w:r>
      <w:r w:rsidR="00841300">
        <w:t xml:space="preserve">can use the following </w:t>
      </w:r>
      <w:r>
        <w:t xml:space="preserve">short </w:t>
      </w:r>
      <w:r w:rsidR="00841300">
        <w:t>SQL script:</w:t>
      </w:r>
    </w:p>
    <w:p w14:paraId="4FB8D953" w14:textId="77777777" w:rsidR="004837AB" w:rsidRDefault="004837AB" w:rsidP="00841300"/>
    <w:p w14:paraId="6293BD18" w14:textId="77777777" w:rsidR="00841300" w:rsidRDefault="00841300" w:rsidP="00841300">
      <w:r>
        <w:t xml:space="preserve">Use </w:t>
      </w:r>
      <w:proofErr w:type="spellStart"/>
      <w:r>
        <w:t>clubuml</w:t>
      </w:r>
      <w:proofErr w:type="spellEnd"/>
      <w:proofErr w:type="gramStart"/>
      <w:r>
        <w:t>;</w:t>
      </w:r>
      <w:proofErr w:type="gramEnd"/>
    </w:p>
    <w:p w14:paraId="58CA21ED" w14:textId="77777777" w:rsidR="00841300" w:rsidRDefault="00841300" w:rsidP="00841300">
      <w:r>
        <w:t>DROP TABLE comment;</w:t>
      </w:r>
    </w:p>
    <w:p w14:paraId="6EAC1861" w14:textId="77777777" w:rsidR="00841300" w:rsidRDefault="00841300" w:rsidP="00841300"/>
    <w:p w14:paraId="28BE150B" w14:textId="296E6DCB" w:rsidR="00841300" w:rsidRDefault="00D12546" w:rsidP="00841300">
      <w:r>
        <w:t xml:space="preserve">From there, the developer </w:t>
      </w:r>
      <w:r w:rsidR="00841300">
        <w:t>can</w:t>
      </w:r>
      <w:r>
        <w:t xml:space="preserve"> create the rationale</w:t>
      </w:r>
      <w:r w:rsidR="009A0404">
        <w:t xml:space="preserve"> entity</w:t>
      </w:r>
      <w:r w:rsidR="00841300">
        <w:t xml:space="preserve"> us</w:t>
      </w:r>
      <w:r w:rsidR="009A0404">
        <w:t>ing</w:t>
      </w:r>
      <w:r w:rsidR="00841300">
        <w:t xml:space="preserve"> the following table creation script:</w:t>
      </w:r>
    </w:p>
    <w:p w14:paraId="0176236B" w14:textId="77777777" w:rsidR="004837AB" w:rsidRDefault="004837AB" w:rsidP="00841300"/>
    <w:p w14:paraId="185A1803" w14:textId="77777777" w:rsidR="00841300" w:rsidRDefault="00841300" w:rsidP="00841300">
      <w:r>
        <w:t>-- Table rationale</w:t>
      </w:r>
    </w:p>
    <w:p w14:paraId="5357DAF8" w14:textId="77777777" w:rsidR="00841300" w:rsidRDefault="00841300" w:rsidP="00841300">
      <w:r>
        <w:t xml:space="preserve">Use </w:t>
      </w:r>
      <w:proofErr w:type="spellStart"/>
      <w:r>
        <w:t>clubuml</w:t>
      </w:r>
      <w:proofErr w:type="spellEnd"/>
      <w:proofErr w:type="gramStart"/>
      <w:r>
        <w:t>;</w:t>
      </w:r>
      <w:proofErr w:type="gramEnd"/>
    </w:p>
    <w:p w14:paraId="6C78388E" w14:textId="77777777" w:rsidR="00841300" w:rsidRDefault="00841300" w:rsidP="00841300">
      <w:r>
        <w:t>CREATE TABLE rationale</w:t>
      </w:r>
    </w:p>
    <w:p w14:paraId="5B1E7EF8" w14:textId="77777777" w:rsidR="00841300" w:rsidRDefault="00841300" w:rsidP="00841300">
      <w:r>
        <w:t>(</w:t>
      </w:r>
    </w:p>
    <w:p w14:paraId="3BF9D2C6" w14:textId="77777777" w:rsidR="00841300" w:rsidRDefault="00841300" w:rsidP="00841300">
      <w:r>
        <w:t xml:space="preserve">  </w:t>
      </w:r>
      <w:r>
        <w:tab/>
      </w:r>
      <w:proofErr w:type="spellStart"/>
      <w:proofErr w:type="gramStart"/>
      <w:r>
        <w:t>rationaleId</w:t>
      </w:r>
      <w:proofErr w:type="spellEnd"/>
      <w:proofErr w:type="gramEnd"/>
      <w:r>
        <w:t xml:space="preserve"> </w:t>
      </w:r>
      <w:proofErr w:type="spellStart"/>
      <w:r>
        <w:t>int</w:t>
      </w:r>
      <w:proofErr w:type="spellEnd"/>
      <w:r>
        <w:t>(11) NOT NULL PRIMARY KEY AUTO_INCREMENT,</w:t>
      </w:r>
    </w:p>
    <w:p w14:paraId="7A17D83B" w14:textId="77777777" w:rsidR="00841300" w:rsidRDefault="00841300" w:rsidP="00841300">
      <w:r>
        <w:tab/>
      </w:r>
      <w:proofErr w:type="spellStart"/>
      <w:proofErr w:type="gramStart"/>
      <w:r>
        <w:t>compareId</w:t>
      </w:r>
      <w:proofErr w:type="spellEnd"/>
      <w:proofErr w:type="gramEnd"/>
      <w:r>
        <w:t xml:space="preserve"> </w:t>
      </w:r>
      <w:proofErr w:type="spellStart"/>
      <w:r>
        <w:t>int</w:t>
      </w:r>
      <w:proofErr w:type="spellEnd"/>
      <w:r>
        <w:t>(11) NOT NULL,</w:t>
      </w:r>
    </w:p>
    <w:p w14:paraId="7FCF5B9F" w14:textId="77777777" w:rsidR="00841300" w:rsidRDefault="00841300" w:rsidP="00841300">
      <w:r>
        <w:tab/>
      </w:r>
      <w:proofErr w:type="spellStart"/>
      <w:proofErr w:type="gramStart"/>
      <w:r>
        <w:t>userId</w:t>
      </w:r>
      <w:proofErr w:type="spellEnd"/>
      <w:proofErr w:type="gramEnd"/>
      <w:r>
        <w:t xml:space="preserve"> </w:t>
      </w:r>
      <w:proofErr w:type="spellStart"/>
      <w:r>
        <w:t>int</w:t>
      </w:r>
      <w:proofErr w:type="spellEnd"/>
      <w:r>
        <w:t>(11) NOT NULL,</w:t>
      </w:r>
    </w:p>
    <w:p w14:paraId="50FADD45" w14:textId="77777777" w:rsidR="00841300" w:rsidRDefault="00841300" w:rsidP="00841300">
      <w:r>
        <w:tab/>
      </w:r>
      <w:proofErr w:type="spellStart"/>
      <w:proofErr w:type="gramStart"/>
      <w:r>
        <w:t>rationaleTime</w:t>
      </w:r>
      <w:proofErr w:type="spellEnd"/>
      <w:proofErr w:type="gramEnd"/>
      <w:r>
        <w:t xml:space="preserve"> timestamp NOT NULL,</w:t>
      </w:r>
    </w:p>
    <w:p w14:paraId="4307794E" w14:textId="77777777" w:rsidR="00841300" w:rsidRDefault="00841300" w:rsidP="00841300">
      <w:r>
        <w:tab/>
      </w:r>
      <w:proofErr w:type="spellStart"/>
      <w:proofErr w:type="gramStart"/>
      <w:r>
        <w:t>promotedDiagramId</w:t>
      </w:r>
      <w:proofErr w:type="spellEnd"/>
      <w:proofErr w:type="gramEnd"/>
      <w:r>
        <w:t xml:space="preserve"> </w:t>
      </w:r>
      <w:proofErr w:type="spellStart"/>
      <w:r>
        <w:t>int</w:t>
      </w:r>
      <w:proofErr w:type="spellEnd"/>
      <w:r>
        <w:t>(11) NOT NULL,</w:t>
      </w:r>
    </w:p>
    <w:p w14:paraId="10C58BFE" w14:textId="77777777" w:rsidR="00841300" w:rsidRDefault="00841300" w:rsidP="00841300">
      <w:r>
        <w:tab/>
      </w:r>
      <w:proofErr w:type="spellStart"/>
      <w:proofErr w:type="gramStart"/>
      <w:r>
        <w:t>alternativeDiagramId</w:t>
      </w:r>
      <w:proofErr w:type="spellEnd"/>
      <w:proofErr w:type="gramEnd"/>
      <w:r>
        <w:t xml:space="preserve"> </w:t>
      </w:r>
      <w:proofErr w:type="spellStart"/>
      <w:r>
        <w:t>int</w:t>
      </w:r>
      <w:proofErr w:type="spellEnd"/>
      <w:r>
        <w:t>(11) NOT NULL,</w:t>
      </w:r>
    </w:p>
    <w:p w14:paraId="05983CE9" w14:textId="77777777" w:rsidR="00841300" w:rsidRDefault="00841300" w:rsidP="00841300">
      <w:r>
        <w:tab/>
      </w:r>
      <w:proofErr w:type="gramStart"/>
      <w:r>
        <w:t>summary</w:t>
      </w:r>
      <w:proofErr w:type="gramEnd"/>
      <w:r>
        <w:t xml:space="preserve"> </w:t>
      </w:r>
      <w:proofErr w:type="spellStart"/>
      <w:r>
        <w:t>varchar</w:t>
      </w:r>
      <w:proofErr w:type="spellEnd"/>
      <w:r>
        <w:t>(255) NOT NULL,</w:t>
      </w:r>
    </w:p>
    <w:p w14:paraId="3C655B83" w14:textId="77777777" w:rsidR="00841300" w:rsidRDefault="00841300" w:rsidP="00841300">
      <w:r>
        <w:tab/>
      </w:r>
      <w:proofErr w:type="gramStart"/>
      <w:r>
        <w:t>issue</w:t>
      </w:r>
      <w:proofErr w:type="gramEnd"/>
      <w:r>
        <w:t xml:space="preserve"> </w:t>
      </w:r>
      <w:proofErr w:type="spellStart"/>
      <w:r>
        <w:t>varchar</w:t>
      </w:r>
      <w:proofErr w:type="spellEnd"/>
      <w:r>
        <w:t>(75) NOT NULL,</w:t>
      </w:r>
    </w:p>
    <w:p w14:paraId="17747228" w14:textId="77777777" w:rsidR="00841300" w:rsidRDefault="00841300" w:rsidP="00841300">
      <w:r>
        <w:tab/>
      </w:r>
      <w:proofErr w:type="spellStart"/>
      <w:proofErr w:type="gramStart"/>
      <w:r>
        <w:t>issueRelationship</w:t>
      </w:r>
      <w:proofErr w:type="spellEnd"/>
      <w:proofErr w:type="gramEnd"/>
      <w:r>
        <w:t xml:space="preserve"> </w:t>
      </w:r>
      <w:proofErr w:type="spellStart"/>
      <w:r>
        <w:t>varchar</w:t>
      </w:r>
      <w:proofErr w:type="spellEnd"/>
      <w:r>
        <w:t>(255) NOT NULL,</w:t>
      </w:r>
    </w:p>
    <w:p w14:paraId="694C1988" w14:textId="77777777" w:rsidR="00841300" w:rsidRDefault="00841300" w:rsidP="00841300">
      <w:r>
        <w:tab/>
      </w:r>
      <w:proofErr w:type="gramStart"/>
      <w:r>
        <w:t>criteria</w:t>
      </w:r>
      <w:proofErr w:type="gramEnd"/>
      <w:r>
        <w:t xml:space="preserve"> </w:t>
      </w:r>
      <w:proofErr w:type="spellStart"/>
      <w:r>
        <w:t>varchar</w:t>
      </w:r>
      <w:proofErr w:type="spellEnd"/>
      <w:r>
        <w:t>(75) NOT NULL,</w:t>
      </w:r>
    </w:p>
    <w:p w14:paraId="277C6EAB" w14:textId="77777777" w:rsidR="00841300" w:rsidRDefault="00841300" w:rsidP="00841300">
      <w:r>
        <w:tab/>
      </w:r>
      <w:proofErr w:type="spellStart"/>
      <w:proofErr w:type="gramStart"/>
      <w:r>
        <w:t>criteriaRelationship</w:t>
      </w:r>
      <w:proofErr w:type="spellEnd"/>
      <w:proofErr w:type="gramEnd"/>
      <w:r>
        <w:t xml:space="preserve"> </w:t>
      </w:r>
      <w:proofErr w:type="spellStart"/>
      <w:r>
        <w:t>varchar</w:t>
      </w:r>
      <w:proofErr w:type="spellEnd"/>
      <w:r>
        <w:t>(255) NOT NULL</w:t>
      </w:r>
    </w:p>
    <w:p w14:paraId="6BAE5E0D" w14:textId="77777777" w:rsidR="00841300" w:rsidRDefault="00841300" w:rsidP="00841300">
      <w:r>
        <w:t>);</w:t>
      </w:r>
    </w:p>
    <w:p w14:paraId="0D40373B" w14:textId="77777777" w:rsidR="00841300" w:rsidRDefault="00841300" w:rsidP="00841300"/>
    <w:p w14:paraId="73939AD0" w14:textId="77777777" w:rsidR="00841300" w:rsidRDefault="00841300" w:rsidP="00841300">
      <w:r>
        <w:t xml:space="preserve">ALTER TABLE rationale ADD CONSTRAINT </w:t>
      </w:r>
      <w:proofErr w:type="spellStart"/>
      <w:r>
        <w:t>rationaleHaveCompareId</w:t>
      </w:r>
      <w:proofErr w:type="spellEnd"/>
      <w:r>
        <w:t xml:space="preserve"> FOREIGN KEY (</w:t>
      </w:r>
      <w:proofErr w:type="spellStart"/>
      <w:r>
        <w:t>compareId</w:t>
      </w:r>
      <w:proofErr w:type="spellEnd"/>
      <w:r>
        <w:t>) REFERENCES compare (</w:t>
      </w:r>
      <w:proofErr w:type="spellStart"/>
      <w:r>
        <w:t>compareId</w:t>
      </w:r>
      <w:proofErr w:type="spellEnd"/>
      <w:r>
        <w:t>) ON DELETE NO ACTION ON UPDATE NO ACTION;</w:t>
      </w:r>
    </w:p>
    <w:p w14:paraId="00A7093D" w14:textId="77777777" w:rsidR="00841300" w:rsidRDefault="00841300" w:rsidP="00841300">
      <w:r>
        <w:t xml:space="preserve">ALTER TABLE rationale ADD CONSTRAINT </w:t>
      </w:r>
      <w:proofErr w:type="spellStart"/>
      <w:r>
        <w:t>rationaleHaveUserId</w:t>
      </w:r>
      <w:proofErr w:type="spellEnd"/>
      <w:r>
        <w:t xml:space="preserve"> FOREIGN KEY (</w:t>
      </w:r>
      <w:proofErr w:type="spellStart"/>
      <w:r>
        <w:t>userId</w:t>
      </w:r>
      <w:proofErr w:type="spellEnd"/>
      <w:r>
        <w:t>) REFERENCES user (</w:t>
      </w:r>
      <w:proofErr w:type="spellStart"/>
      <w:r>
        <w:t>userId</w:t>
      </w:r>
      <w:proofErr w:type="spellEnd"/>
      <w:r>
        <w:t>) ON DELETE NO ACTION ON UPDATE NO ACTION;</w:t>
      </w:r>
    </w:p>
    <w:p w14:paraId="231A1D63" w14:textId="77777777" w:rsidR="00841300" w:rsidRDefault="00841300" w:rsidP="00841300">
      <w:r>
        <w:t xml:space="preserve">ALTER TABLE rationale ADD CONSTRAINT </w:t>
      </w:r>
      <w:proofErr w:type="spellStart"/>
      <w:r>
        <w:t>rationaleHavePromotedDiagramId</w:t>
      </w:r>
      <w:proofErr w:type="spellEnd"/>
      <w:r>
        <w:t xml:space="preserve"> FOREIGN KEY (</w:t>
      </w:r>
      <w:proofErr w:type="spellStart"/>
      <w:r>
        <w:t>promotedDiagramId</w:t>
      </w:r>
      <w:proofErr w:type="spellEnd"/>
      <w:r>
        <w:t>) REFERENCES diagram (</w:t>
      </w:r>
      <w:proofErr w:type="spellStart"/>
      <w:r>
        <w:t>diagramId</w:t>
      </w:r>
      <w:proofErr w:type="spellEnd"/>
      <w:r>
        <w:t>) ON DELETE NO ACTION ON UPDATE NO ACTION;</w:t>
      </w:r>
    </w:p>
    <w:p w14:paraId="3BE62998" w14:textId="77777777" w:rsidR="00841300" w:rsidRDefault="00841300" w:rsidP="00841300">
      <w:r>
        <w:t xml:space="preserve">ALTER TABLE rationale ADD CONSTRAINT </w:t>
      </w:r>
      <w:proofErr w:type="spellStart"/>
      <w:r>
        <w:t>rationaleHaveAlternativeDiagramId</w:t>
      </w:r>
      <w:proofErr w:type="spellEnd"/>
      <w:r>
        <w:t xml:space="preserve"> FOREIGN KEY (</w:t>
      </w:r>
      <w:proofErr w:type="spellStart"/>
      <w:r>
        <w:t>alternativeDiagramId</w:t>
      </w:r>
      <w:proofErr w:type="spellEnd"/>
      <w:r>
        <w:t>) REFERENCES diagram (</w:t>
      </w:r>
      <w:proofErr w:type="spellStart"/>
      <w:r>
        <w:t>diagramId</w:t>
      </w:r>
      <w:proofErr w:type="spellEnd"/>
      <w:r>
        <w:t>) ON DELETE NO ACTION ON UPDATE NO ACTION;</w:t>
      </w:r>
    </w:p>
    <w:p w14:paraId="1CFF68B0" w14:textId="77777777" w:rsidR="00841300" w:rsidRDefault="00841300"/>
    <w:p w14:paraId="20BC5F31" w14:textId="77777777" w:rsidR="00380582" w:rsidRDefault="00380582"/>
    <w:p w14:paraId="152187E7" w14:textId="1A114055" w:rsidR="00380582" w:rsidRDefault="00380582" w:rsidP="00380582">
      <w:pPr>
        <w:rPr>
          <w:b/>
          <w:sz w:val="28"/>
          <w:szCs w:val="28"/>
        </w:rPr>
      </w:pPr>
    </w:p>
    <w:p w14:paraId="452E4EB6" w14:textId="77777777" w:rsidR="00A259A8" w:rsidRDefault="00A259A8"/>
    <w:p w14:paraId="1C8E74AF" w14:textId="3F60021E" w:rsidR="00A259A8" w:rsidRDefault="00E947C1">
      <w:pPr>
        <w:rPr>
          <w:b/>
          <w:sz w:val="28"/>
          <w:szCs w:val="28"/>
        </w:rPr>
      </w:pPr>
      <w:r>
        <w:rPr>
          <w:b/>
          <w:sz w:val="28"/>
          <w:szCs w:val="28"/>
        </w:rPr>
        <w:t>D</w:t>
      </w:r>
      <w:r w:rsidR="0041042F">
        <w:rPr>
          <w:b/>
          <w:sz w:val="28"/>
          <w:szCs w:val="28"/>
        </w:rPr>
        <w:t>ata Access</w:t>
      </w:r>
    </w:p>
    <w:p w14:paraId="607E78B3" w14:textId="519674F3" w:rsidR="00902B66" w:rsidRDefault="004837AB">
      <w:r>
        <w:t>All of the rationale attributes can be created</w:t>
      </w:r>
      <w:r w:rsidR="00902B66">
        <w:t xml:space="preserve"> or read</w:t>
      </w:r>
      <w:r>
        <w:t xml:space="preserve"> by the application. </w:t>
      </w:r>
      <w:r w:rsidR="0041042F">
        <w:t>The IDs and timestamp are created by the application</w:t>
      </w:r>
      <w:r>
        <w:t xml:space="preserve"> itself</w:t>
      </w:r>
      <w:r w:rsidR="0041042F">
        <w:t>, and the five text inputs are created directly by the user via the rationale dialog box.</w:t>
      </w:r>
      <w:r>
        <w:t xml:space="preserve"> The user can view this information via the rationale view located beneath the diagrams on the compare page. We control access to the database via </w:t>
      </w:r>
      <w:r w:rsidR="00902B66">
        <w:t>the Rationale data access object (DAO). The DAO is implemented in Java to provide methods to control rationale data access and provide convenient methods to the rest of the application. This currently includes methods to add rationale and get rationale data from the database, but the DAO can easily be extended in the future to include update and delete operations. The create and read operations are done using JDBC, so we directly use SQL</w:t>
      </w:r>
      <w:r w:rsidR="00E05B1E">
        <w:t xml:space="preserve"> prepared</w:t>
      </w:r>
      <w:r w:rsidR="00902B66">
        <w:t xml:space="preserve"> </w:t>
      </w:r>
      <w:r w:rsidR="00F571A4">
        <w:t>statements in the java DAO code as follows:</w:t>
      </w:r>
    </w:p>
    <w:p w14:paraId="29DF7BAC" w14:textId="77777777" w:rsidR="00F571A4" w:rsidRDefault="00F571A4"/>
    <w:p w14:paraId="495FBD53" w14:textId="46E0C4AE" w:rsidR="00902B66" w:rsidRPr="00902B66" w:rsidRDefault="00902B66" w:rsidP="00902B66">
      <w:r w:rsidRPr="00902B66">
        <w:t>Create</w:t>
      </w:r>
      <w:r>
        <w:t xml:space="preserve"> SQL Query:</w:t>
      </w:r>
    </w:p>
    <w:p w14:paraId="7B37EAD5" w14:textId="78EEEF18" w:rsidR="00902B66" w:rsidRDefault="00902B66" w:rsidP="00902B66">
      <w:r>
        <w:t xml:space="preserve">INSERT INTO </w:t>
      </w:r>
      <w:proofErr w:type="gramStart"/>
      <w:r>
        <w:t>rationale(</w:t>
      </w:r>
      <w:proofErr w:type="gramEnd"/>
      <w:r>
        <w:t>compareId,userId,summary,issue,issueRelationship,criteria,criteriaRelationship,rationaleTime,promotedDiagramId,alternativeDiagramId) VALUES(?,?,?,?,?,?,?,NOW(),?,?);"</w:t>
      </w:r>
    </w:p>
    <w:p w14:paraId="23BE0137" w14:textId="77777777" w:rsidR="0041042F" w:rsidRDefault="0041042F"/>
    <w:p w14:paraId="4B41683B" w14:textId="4607252B" w:rsidR="0041042F" w:rsidRPr="00F571A4" w:rsidRDefault="00F571A4">
      <w:r>
        <w:t>Read SQL Query:</w:t>
      </w:r>
    </w:p>
    <w:p w14:paraId="274883B1" w14:textId="29B95AE5" w:rsidR="0041042F" w:rsidRDefault="00902B66">
      <w:r w:rsidRPr="00902B66">
        <w:t xml:space="preserve">"SELECT * FROM rationale where </w:t>
      </w:r>
      <w:proofErr w:type="spellStart"/>
      <w:r w:rsidRPr="00902B66">
        <w:t>compareId</w:t>
      </w:r>
      <w:proofErr w:type="spellEnd"/>
      <w:r w:rsidRPr="00902B66">
        <w:t xml:space="preserve"> </w:t>
      </w:r>
      <w:proofErr w:type="gramStart"/>
      <w:r w:rsidRPr="00902B66">
        <w:t>= ?</w:t>
      </w:r>
      <w:proofErr w:type="gramEnd"/>
      <w:r w:rsidRPr="00902B66">
        <w:t xml:space="preserve"> ORDER BY `</w:t>
      </w:r>
      <w:proofErr w:type="spellStart"/>
      <w:r w:rsidRPr="00902B66">
        <w:t>rationaleTime</w:t>
      </w:r>
      <w:proofErr w:type="spellEnd"/>
      <w:r w:rsidRPr="00902B66">
        <w:t>` DESC;"</w:t>
      </w:r>
    </w:p>
    <w:p w14:paraId="6DF04E43" w14:textId="77777777" w:rsidR="00DD5DF4" w:rsidRDefault="00DD5DF4">
      <w:bookmarkStart w:id="0" w:name="_GoBack"/>
      <w:bookmarkEnd w:id="0"/>
    </w:p>
    <w:p w14:paraId="36F75CF2" w14:textId="77777777" w:rsidR="00DD5DF4" w:rsidRDefault="00DD5DF4"/>
    <w:p w14:paraId="4AB58C73" w14:textId="77777777" w:rsidR="00DD5DF4" w:rsidRDefault="00DD5DF4"/>
    <w:p w14:paraId="31D9FE21" w14:textId="77777777" w:rsidR="00DD5DF4" w:rsidRDefault="00DD5DF4"/>
    <w:p w14:paraId="12F7167A" w14:textId="77777777" w:rsidR="00DD5DF4" w:rsidRDefault="00DD5DF4"/>
    <w:p w14:paraId="637C10E3" w14:textId="77777777" w:rsidR="00A259A8" w:rsidRDefault="00A259A8"/>
    <w:p w14:paraId="29A0C11D" w14:textId="77777777" w:rsidR="00A259A8" w:rsidRDefault="00A259A8"/>
    <w:p w14:paraId="171D378D" w14:textId="77777777" w:rsidR="00A259A8" w:rsidRDefault="00A259A8"/>
    <w:p w14:paraId="56E8D0AC" w14:textId="77777777" w:rsidR="00A259A8" w:rsidRDefault="00A259A8"/>
    <w:p w14:paraId="3C9A3605" w14:textId="77777777" w:rsidR="00A259A8" w:rsidRDefault="00A259A8"/>
    <w:p w14:paraId="03172800" w14:textId="77777777" w:rsidR="00A259A8" w:rsidRDefault="00A259A8"/>
    <w:p w14:paraId="2A6634BC" w14:textId="77777777" w:rsidR="00A259A8" w:rsidRDefault="00A259A8"/>
    <w:p w14:paraId="579DD63C" w14:textId="77777777" w:rsidR="00626DCE" w:rsidRDefault="00626DCE"/>
    <w:p w14:paraId="5D30A1EC" w14:textId="77777777" w:rsidR="00626DCE" w:rsidRDefault="00626DCE"/>
    <w:sectPr w:rsidR="00626DCE" w:rsidSect="00C121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C35D2" w14:textId="77777777" w:rsidR="00902B66" w:rsidRDefault="00902B66" w:rsidP="00DD5DF4">
      <w:r>
        <w:separator/>
      </w:r>
    </w:p>
  </w:endnote>
  <w:endnote w:type="continuationSeparator" w:id="0">
    <w:p w14:paraId="7D073507" w14:textId="77777777" w:rsidR="00902B66" w:rsidRDefault="00902B66" w:rsidP="00DD5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B9CCE" w14:textId="77777777" w:rsidR="00902B66" w:rsidRDefault="00902B66" w:rsidP="00DD5DF4">
      <w:r>
        <w:separator/>
      </w:r>
    </w:p>
  </w:footnote>
  <w:footnote w:type="continuationSeparator" w:id="0">
    <w:p w14:paraId="1EA705E0" w14:textId="77777777" w:rsidR="00902B66" w:rsidRDefault="00902B66" w:rsidP="00DD5D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7617"/>
    <w:multiLevelType w:val="hybridMultilevel"/>
    <w:tmpl w:val="2F821AA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8F0"/>
    <w:rsid w:val="00017DFF"/>
    <w:rsid w:val="00044E1C"/>
    <w:rsid w:val="000B3840"/>
    <w:rsid w:val="000C391F"/>
    <w:rsid w:val="001667BC"/>
    <w:rsid w:val="00226C23"/>
    <w:rsid w:val="00276B30"/>
    <w:rsid w:val="002A6FBA"/>
    <w:rsid w:val="002D00BE"/>
    <w:rsid w:val="002E472A"/>
    <w:rsid w:val="00380582"/>
    <w:rsid w:val="0041042F"/>
    <w:rsid w:val="004837AB"/>
    <w:rsid w:val="004B18F0"/>
    <w:rsid w:val="00587DF8"/>
    <w:rsid w:val="00626DCE"/>
    <w:rsid w:val="006B0C9A"/>
    <w:rsid w:val="006B64AA"/>
    <w:rsid w:val="0070516C"/>
    <w:rsid w:val="00760C48"/>
    <w:rsid w:val="0078245D"/>
    <w:rsid w:val="007A47D6"/>
    <w:rsid w:val="00841300"/>
    <w:rsid w:val="00902B66"/>
    <w:rsid w:val="00937EB8"/>
    <w:rsid w:val="00951036"/>
    <w:rsid w:val="0099215D"/>
    <w:rsid w:val="009A0404"/>
    <w:rsid w:val="00A259A8"/>
    <w:rsid w:val="00A37F76"/>
    <w:rsid w:val="00C04C74"/>
    <w:rsid w:val="00C1215A"/>
    <w:rsid w:val="00CB6A8B"/>
    <w:rsid w:val="00D03C2F"/>
    <w:rsid w:val="00D06983"/>
    <w:rsid w:val="00D12546"/>
    <w:rsid w:val="00D32D25"/>
    <w:rsid w:val="00D647ED"/>
    <w:rsid w:val="00DD5DF4"/>
    <w:rsid w:val="00E05B1E"/>
    <w:rsid w:val="00E57EDB"/>
    <w:rsid w:val="00E947C1"/>
    <w:rsid w:val="00F06460"/>
    <w:rsid w:val="00F47191"/>
    <w:rsid w:val="00F571A4"/>
    <w:rsid w:val="00FB5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4E71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5DF4"/>
    <w:pPr>
      <w:keepNext/>
      <w:jc w:val="both"/>
      <w:outlineLvl w:val="0"/>
    </w:pPr>
    <w:rPr>
      <w:rFonts w:ascii="Times New Roman" w:eastAsia="Times New Roman" w:hAnsi="Times New Roman" w:cs="Times New Roman"/>
      <w:b/>
      <w:bCs/>
      <w:noProof/>
    </w:rPr>
  </w:style>
  <w:style w:type="paragraph" w:styleId="Heading4">
    <w:name w:val="heading 4"/>
    <w:basedOn w:val="Normal"/>
    <w:next w:val="Normal"/>
    <w:link w:val="Heading4Char"/>
    <w:qFormat/>
    <w:rsid w:val="00DD5DF4"/>
    <w:pPr>
      <w:keepNext/>
      <w:jc w:val="center"/>
      <w:outlineLvl w:val="3"/>
    </w:pPr>
    <w:rPr>
      <w:rFonts w:ascii="Times New Roman" w:eastAsia="MS Mincho" w:hAnsi="Times New Roman" w:cs="Times New Roman"/>
      <w:b/>
      <w:bC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D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7DFF"/>
    <w:rPr>
      <w:rFonts w:ascii="Lucida Grande" w:hAnsi="Lucida Grande" w:cs="Lucida Grande"/>
      <w:sz w:val="18"/>
      <w:szCs w:val="18"/>
    </w:rPr>
  </w:style>
  <w:style w:type="table" w:styleId="TableGrid">
    <w:name w:val="Table Grid"/>
    <w:basedOn w:val="TableNormal"/>
    <w:uiPriority w:val="59"/>
    <w:rsid w:val="00626D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D5DF4"/>
    <w:rPr>
      <w:rFonts w:ascii="Times New Roman" w:eastAsia="Times New Roman" w:hAnsi="Times New Roman" w:cs="Times New Roman"/>
      <w:b/>
      <w:bCs/>
      <w:noProof/>
    </w:rPr>
  </w:style>
  <w:style w:type="character" w:customStyle="1" w:styleId="Heading4Char">
    <w:name w:val="Heading 4 Char"/>
    <w:basedOn w:val="DefaultParagraphFont"/>
    <w:link w:val="Heading4"/>
    <w:rsid w:val="00DD5DF4"/>
    <w:rPr>
      <w:rFonts w:ascii="Times New Roman" w:eastAsia="MS Mincho" w:hAnsi="Times New Roman" w:cs="Times New Roman"/>
      <w:b/>
      <w:bCs/>
      <w:noProof/>
    </w:rPr>
  </w:style>
  <w:style w:type="paragraph" w:styleId="FootnoteText">
    <w:name w:val="footnote text"/>
    <w:basedOn w:val="Normal"/>
    <w:link w:val="FootnoteTextChar"/>
    <w:semiHidden/>
    <w:rsid w:val="00DD5DF4"/>
    <w:rPr>
      <w:rFonts w:ascii="Times New Roman" w:eastAsia="Times New Roman" w:hAnsi="Times New Roman" w:cs="Times New Roman"/>
      <w:noProof/>
      <w:sz w:val="20"/>
      <w:szCs w:val="20"/>
    </w:rPr>
  </w:style>
  <w:style w:type="character" w:customStyle="1" w:styleId="FootnoteTextChar">
    <w:name w:val="Footnote Text Char"/>
    <w:basedOn w:val="DefaultParagraphFont"/>
    <w:link w:val="FootnoteText"/>
    <w:semiHidden/>
    <w:rsid w:val="00DD5DF4"/>
    <w:rPr>
      <w:rFonts w:ascii="Times New Roman" w:eastAsia="Times New Roman" w:hAnsi="Times New Roman" w:cs="Times New Roman"/>
      <w:noProof/>
      <w:sz w:val="20"/>
      <w:szCs w:val="20"/>
    </w:rPr>
  </w:style>
  <w:style w:type="character" w:styleId="FootnoteReference">
    <w:name w:val="footnote reference"/>
    <w:basedOn w:val="DefaultParagraphFont"/>
    <w:semiHidden/>
    <w:rsid w:val="00DD5DF4"/>
    <w:rPr>
      <w:vertAlign w:val="superscript"/>
    </w:rPr>
  </w:style>
  <w:style w:type="paragraph" w:styleId="ListParagraph">
    <w:name w:val="List Paragraph"/>
    <w:basedOn w:val="Normal"/>
    <w:uiPriority w:val="34"/>
    <w:qFormat/>
    <w:rsid w:val="008413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5DF4"/>
    <w:pPr>
      <w:keepNext/>
      <w:jc w:val="both"/>
      <w:outlineLvl w:val="0"/>
    </w:pPr>
    <w:rPr>
      <w:rFonts w:ascii="Times New Roman" w:eastAsia="Times New Roman" w:hAnsi="Times New Roman" w:cs="Times New Roman"/>
      <w:b/>
      <w:bCs/>
      <w:noProof/>
    </w:rPr>
  </w:style>
  <w:style w:type="paragraph" w:styleId="Heading4">
    <w:name w:val="heading 4"/>
    <w:basedOn w:val="Normal"/>
    <w:next w:val="Normal"/>
    <w:link w:val="Heading4Char"/>
    <w:qFormat/>
    <w:rsid w:val="00DD5DF4"/>
    <w:pPr>
      <w:keepNext/>
      <w:jc w:val="center"/>
      <w:outlineLvl w:val="3"/>
    </w:pPr>
    <w:rPr>
      <w:rFonts w:ascii="Times New Roman" w:eastAsia="MS Mincho" w:hAnsi="Times New Roman" w:cs="Times New Roman"/>
      <w:b/>
      <w:bC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D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7DFF"/>
    <w:rPr>
      <w:rFonts w:ascii="Lucida Grande" w:hAnsi="Lucida Grande" w:cs="Lucida Grande"/>
      <w:sz w:val="18"/>
      <w:szCs w:val="18"/>
    </w:rPr>
  </w:style>
  <w:style w:type="table" w:styleId="TableGrid">
    <w:name w:val="Table Grid"/>
    <w:basedOn w:val="TableNormal"/>
    <w:uiPriority w:val="59"/>
    <w:rsid w:val="00626D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D5DF4"/>
    <w:rPr>
      <w:rFonts w:ascii="Times New Roman" w:eastAsia="Times New Roman" w:hAnsi="Times New Roman" w:cs="Times New Roman"/>
      <w:b/>
      <w:bCs/>
      <w:noProof/>
    </w:rPr>
  </w:style>
  <w:style w:type="character" w:customStyle="1" w:styleId="Heading4Char">
    <w:name w:val="Heading 4 Char"/>
    <w:basedOn w:val="DefaultParagraphFont"/>
    <w:link w:val="Heading4"/>
    <w:rsid w:val="00DD5DF4"/>
    <w:rPr>
      <w:rFonts w:ascii="Times New Roman" w:eastAsia="MS Mincho" w:hAnsi="Times New Roman" w:cs="Times New Roman"/>
      <w:b/>
      <w:bCs/>
      <w:noProof/>
    </w:rPr>
  </w:style>
  <w:style w:type="paragraph" w:styleId="FootnoteText">
    <w:name w:val="footnote text"/>
    <w:basedOn w:val="Normal"/>
    <w:link w:val="FootnoteTextChar"/>
    <w:semiHidden/>
    <w:rsid w:val="00DD5DF4"/>
    <w:rPr>
      <w:rFonts w:ascii="Times New Roman" w:eastAsia="Times New Roman" w:hAnsi="Times New Roman" w:cs="Times New Roman"/>
      <w:noProof/>
      <w:sz w:val="20"/>
      <w:szCs w:val="20"/>
    </w:rPr>
  </w:style>
  <w:style w:type="character" w:customStyle="1" w:styleId="FootnoteTextChar">
    <w:name w:val="Footnote Text Char"/>
    <w:basedOn w:val="DefaultParagraphFont"/>
    <w:link w:val="FootnoteText"/>
    <w:semiHidden/>
    <w:rsid w:val="00DD5DF4"/>
    <w:rPr>
      <w:rFonts w:ascii="Times New Roman" w:eastAsia="Times New Roman" w:hAnsi="Times New Roman" w:cs="Times New Roman"/>
      <w:noProof/>
      <w:sz w:val="20"/>
      <w:szCs w:val="20"/>
    </w:rPr>
  </w:style>
  <w:style w:type="character" w:styleId="FootnoteReference">
    <w:name w:val="footnote reference"/>
    <w:basedOn w:val="DefaultParagraphFont"/>
    <w:semiHidden/>
    <w:rsid w:val="00DD5DF4"/>
    <w:rPr>
      <w:vertAlign w:val="superscript"/>
    </w:rPr>
  </w:style>
  <w:style w:type="paragraph" w:styleId="ListParagraph">
    <w:name w:val="List Paragraph"/>
    <w:basedOn w:val="Normal"/>
    <w:uiPriority w:val="34"/>
    <w:qFormat/>
    <w:rsid w:val="00841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878206">
      <w:bodyDiv w:val="1"/>
      <w:marLeft w:val="0"/>
      <w:marRight w:val="0"/>
      <w:marTop w:val="0"/>
      <w:marBottom w:val="0"/>
      <w:divBdr>
        <w:top w:val="none" w:sz="0" w:space="0" w:color="auto"/>
        <w:left w:val="none" w:sz="0" w:space="0" w:color="auto"/>
        <w:bottom w:val="none" w:sz="0" w:space="0" w:color="auto"/>
        <w:right w:val="none" w:sz="0" w:space="0" w:color="auto"/>
      </w:divBdr>
    </w:div>
    <w:div w:id="1745713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1079</Words>
  <Characters>6154</Characters>
  <Application>Microsoft Macintosh Word</Application>
  <DocSecurity>0</DocSecurity>
  <Lines>51</Lines>
  <Paragraphs>14</Paragraphs>
  <ScaleCrop>false</ScaleCrop>
  <Company>MITRE</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 DiCristofaro</dc:creator>
  <cp:keywords/>
  <dc:description/>
  <cp:lastModifiedBy>Lauren M DiCristofaro</cp:lastModifiedBy>
  <cp:revision>16</cp:revision>
  <dcterms:created xsi:type="dcterms:W3CDTF">2014-02-10T23:40:00Z</dcterms:created>
  <dcterms:modified xsi:type="dcterms:W3CDTF">2014-02-16T22:33:00Z</dcterms:modified>
</cp:coreProperties>
</file>