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TECHCORP VIETNAM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BÁO CÁO KẾT QUẢ HOẠT ĐỘNG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28"/>
                <w:szCs w:val="28"/>
              </w:rPr>
              <w:t xml:space="preserve">PHÒNG NHÂN SỰ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Tháng 3/2026  ·  Người lập: Trần Minh Châu – HR Manager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TÓM TẮT NHÂN SỰ THÁNG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Tháng 3/2026: Tổng nhân sự cuối tháng là 351 người (tăng 4 so với tháng 2 do onboard thành công 4 nhân viên mới, bù đắp cho 2 vị trí thiếu từ T2 và mở thêm 2 headcount mới). Đây là tháng tuyển dụng hiệu quả nhất trong Q1/2026 — cả 2 vị trí ưu tiên cao (Senior BE Developer, Financial Analyst) đã được lấp đầy. Không có nhân viên nghỉ việc trong tháng.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CHỈ SỐ NHÂN SỰ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760"/>
        <w:gridCol w:w="1640"/>
        <w:gridCol w:w="152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Tháng này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Tháng trước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sánh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Tổng nhân sự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351 người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347 người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+4 người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Nghỉ việc tháng này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người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người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-2 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Tuyển mới onboard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người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người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+4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Tỷ lệ nghỉ việc (attrition)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-0.57pp 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Ngày nghỉ phép TB/người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 ngày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 ngày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▼ -1.6 ngày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 đang mở tuyển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vị trí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vị trí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 nhận được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hồ sơ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 hồ sơ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-49 (bình thường)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BIẾN ĐỘNG NHÂN SỰ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760"/>
        <w:gridCol w:w="380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Phòng ban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Hoàng Minh Khoa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BE Developer — thay thế Phạm Thanh Long (nghỉ T2/2024)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Đặng Thị Bảo Ngọc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Analyst — theo đề nghị Finance Director từ T2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Vũ Quốc Bảo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Executive — thay thế Lý Thị Kim Oanh (nghỉ T2/2024)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Trịnh Thúy Linh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Marketing Specialist — JD mới mở từ T2, budget đã duyệt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Đang tuyển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FE Developer 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 mới mở T3 — hỗ trợ roadmap sản phẩm Q2/2026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GHI CHÚ QUAN TRỌNG NHẤT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Điểm cần lưu ý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nhân viên onboard thành công — lấp đầy toàn bộ vị trí tồn đọng từ T2/2024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Attrition T3 = 0% — tín hiệu tích cực sau 2 lần nghỉ việc post-Tết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Còn 1 JD đang mở: Senior FE Developer — ưu tiên trung bình, hỗ trợ Q2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2026-04-10T07:06:42.653Z</dcterms:created>
  <dcterms:modified xsi:type="dcterms:W3CDTF">2026-04-10T07:06:42.653Z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