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0E0" w:rsidRPr="003901E3" w:rsidRDefault="00CB4258" w:rsidP="00A81303">
      <w:pPr>
        <w:rPr>
          <w:i/>
        </w:rPr>
      </w:pPr>
      <w:r w:rsidRPr="003901E3">
        <w:rPr>
          <w:i/>
        </w:rPr>
        <w:t>T</w:t>
      </w:r>
      <w:r w:rsidR="00701D67" w:rsidRPr="003901E3">
        <w:rPr>
          <w:i/>
        </w:rPr>
        <w:t>o be included in</w:t>
      </w:r>
      <w:r w:rsidR="006110E0" w:rsidRPr="003901E3">
        <w:rPr>
          <w:i/>
        </w:rPr>
        <w:t xml:space="preserve"> a volume entitled </w:t>
      </w:r>
      <w:r w:rsidR="00187C3A" w:rsidRPr="00187C3A">
        <w:rPr>
          <w:i/>
          <w:u w:val="single"/>
        </w:rPr>
        <w:t xml:space="preserve">From </w:t>
      </w:r>
      <w:r w:rsidR="006110E0" w:rsidRPr="00187C3A">
        <w:rPr>
          <w:i/>
          <w:u w:val="single"/>
        </w:rPr>
        <w:t xml:space="preserve">Personality </w:t>
      </w:r>
      <w:r w:rsidR="00187C3A" w:rsidRPr="00187C3A">
        <w:rPr>
          <w:i/>
          <w:u w:val="single"/>
        </w:rPr>
        <w:t>to Vi</w:t>
      </w:r>
      <w:r w:rsidR="00187C3A">
        <w:rPr>
          <w:i/>
          <w:u w:val="single"/>
        </w:rPr>
        <w:t>rtue</w:t>
      </w:r>
      <w:r w:rsidR="00701D67" w:rsidRPr="003901E3">
        <w:rPr>
          <w:i/>
        </w:rPr>
        <w:t xml:space="preserve"> (</w:t>
      </w:r>
      <w:r w:rsidR="00834D3D">
        <w:rPr>
          <w:i/>
        </w:rPr>
        <w:t>Jon Webber</w:t>
      </w:r>
      <w:r w:rsidR="00187C3A">
        <w:rPr>
          <w:i/>
        </w:rPr>
        <w:t xml:space="preserve"> </w:t>
      </w:r>
      <w:r w:rsidR="00990034">
        <w:rPr>
          <w:i/>
        </w:rPr>
        <w:t xml:space="preserve">and </w:t>
      </w:r>
      <w:r w:rsidR="00187C3A">
        <w:rPr>
          <w:i/>
        </w:rPr>
        <w:t>Alberto Masala</w:t>
      </w:r>
      <w:r w:rsidR="00834D3D">
        <w:rPr>
          <w:i/>
        </w:rPr>
        <w:t>, Ed</w:t>
      </w:r>
      <w:r w:rsidR="00187C3A">
        <w:rPr>
          <w:i/>
        </w:rPr>
        <w:t>s</w:t>
      </w:r>
      <w:r w:rsidR="00834D3D">
        <w:rPr>
          <w:i/>
        </w:rPr>
        <w:t>.)</w:t>
      </w:r>
      <w:r w:rsidR="00D85D73">
        <w:rPr>
          <w:i/>
        </w:rPr>
        <w:t xml:space="preserve"> forthcoming,</w:t>
      </w:r>
      <w:r w:rsidR="007A6F8D">
        <w:rPr>
          <w:i/>
        </w:rPr>
        <w:t xml:space="preserve"> OUP</w:t>
      </w:r>
      <w:r w:rsidR="00D85D73">
        <w:rPr>
          <w:i/>
        </w:rPr>
        <w:t>.</w:t>
      </w:r>
      <w:bookmarkStart w:id="0" w:name="_GoBack"/>
      <w:bookmarkEnd w:id="0"/>
    </w:p>
    <w:p w:rsidR="00E91186" w:rsidRDefault="00E91186" w:rsidP="00A81303"/>
    <w:p w:rsidR="0057062D" w:rsidRDefault="0057062D" w:rsidP="00A81303"/>
    <w:p w:rsidR="006110E0" w:rsidRDefault="006110E0" w:rsidP="00A81303"/>
    <w:p w:rsidR="001C7A84" w:rsidRPr="00A81303" w:rsidRDefault="00F00073" w:rsidP="00A81303">
      <w:pPr>
        <w:rPr>
          <w:b/>
        </w:rPr>
      </w:pPr>
      <w:r w:rsidRPr="00A81303">
        <w:rPr>
          <w:b/>
        </w:rPr>
        <w:t>Virtue</w:t>
      </w:r>
      <w:r w:rsidR="00BF52B5">
        <w:rPr>
          <w:b/>
        </w:rPr>
        <w:t xml:space="preserve"> Ethics and Criminal Punishment</w:t>
      </w:r>
    </w:p>
    <w:p w:rsidR="0011536A" w:rsidRDefault="0011536A" w:rsidP="00A81303">
      <w:r>
        <w:t>Katrina L. Sifferd</w:t>
      </w:r>
    </w:p>
    <w:p w:rsidR="00392A26" w:rsidRDefault="00392A26" w:rsidP="00A81303"/>
    <w:p w:rsidR="0011536A" w:rsidRDefault="0011536A" w:rsidP="00A81303"/>
    <w:p w:rsidR="0057062D" w:rsidRDefault="0057062D" w:rsidP="00A81303"/>
    <w:p w:rsidR="006110E0" w:rsidRPr="007342A1" w:rsidRDefault="006110E0" w:rsidP="00A81303"/>
    <w:p w:rsidR="0011536A" w:rsidRDefault="0011536A" w:rsidP="00A81303">
      <w:r>
        <w:t>1. Introduction</w:t>
      </w:r>
    </w:p>
    <w:p w:rsidR="00F8306D" w:rsidRDefault="001C7A84" w:rsidP="00A81303">
      <w:r>
        <w:t>C</w:t>
      </w:r>
      <w:r w:rsidR="00A64DC5">
        <w:t>riminal punishment is</w:t>
      </w:r>
      <w:r w:rsidR="00FA636E">
        <w:t xml:space="preserve"> designed to serve particular</w:t>
      </w:r>
      <w:r w:rsidR="00A64DC5">
        <w:t xml:space="preserve"> societal-level</w:t>
      </w:r>
      <w:r w:rsidR="00FA636E">
        <w:t xml:space="preserve"> functions</w:t>
      </w:r>
      <w:r>
        <w:t>.</w:t>
      </w:r>
      <w:r w:rsidR="00001BED">
        <w:t xml:space="preserve"> </w:t>
      </w:r>
      <w:r>
        <w:t>These are often called the principles of punishment, and there are four that are referred to most often: retribution, deterrence, incapacitation, and rehabilitation</w:t>
      </w:r>
      <w:r w:rsidRPr="00FB2282">
        <w:t>.</w:t>
      </w:r>
      <w:r w:rsidR="00A81303">
        <w:t xml:space="preserve"> </w:t>
      </w:r>
      <w:r>
        <w:t>T</w:t>
      </w:r>
      <w:r w:rsidR="00001BED">
        <w:t>he principle of r</w:t>
      </w:r>
      <w:r w:rsidR="00CB0BC0">
        <w:t>etribution states that</w:t>
      </w:r>
      <w:r w:rsidR="00BA3E97">
        <w:t xml:space="preserve"> violators of the law</w:t>
      </w:r>
      <w:r w:rsidR="00CB0BC0">
        <w:t xml:space="preserve"> should</w:t>
      </w:r>
      <w:r w:rsidR="00BA3E97">
        <w:t xml:space="preserve"> get their “</w:t>
      </w:r>
      <w:r w:rsidR="00B01EEC">
        <w:t>just deserts</w:t>
      </w:r>
      <w:r w:rsidR="00A64DC5">
        <w:t>,</w:t>
      </w:r>
      <w:r w:rsidR="00B01EEC">
        <w:t>” and thus</w:t>
      </w:r>
      <w:r w:rsidR="00001BED">
        <w:t xml:space="preserve"> </w:t>
      </w:r>
      <w:r w:rsidR="00CB0BC0">
        <w:t xml:space="preserve">punishment </w:t>
      </w:r>
      <w:r w:rsidR="00844CE4">
        <w:t>should serve to provide harmful consequences in response to a harmful act</w:t>
      </w:r>
      <w:r w:rsidR="00001BED">
        <w:t>. The p</w:t>
      </w:r>
      <w:r w:rsidR="00844CE4">
        <w:t>rinciple of deterrence attempt</w:t>
      </w:r>
      <w:r w:rsidR="00B01EEC">
        <w:t>s</w:t>
      </w:r>
      <w:r w:rsidR="00844CE4">
        <w:t xml:space="preserve"> to </w:t>
      </w:r>
      <w:r w:rsidR="00001BED">
        <w:t>influence an offender’s decision-making</w:t>
      </w:r>
      <w:r w:rsidR="00844CE4">
        <w:t xml:space="preserve"> with the threat of punishment</w:t>
      </w:r>
      <w:r w:rsidR="00CB0BC0">
        <w:t xml:space="preserve">. </w:t>
      </w:r>
      <w:r w:rsidR="00001BED">
        <w:t>The principle of incapacitation also</w:t>
      </w:r>
      <w:r w:rsidR="00844CE4">
        <w:t xml:space="preserve"> aims to stop defendants from </w:t>
      </w:r>
      <w:r w:rsidR="00001BED">
        <w:t xml:space="preserve">offending, but there is no attempt to influence decision-making; instead the offender’s environment is manipulated to make reoffending impossible (usually via incarceration). </w:t>
      </w:r>
      <w:r w:rsidR="00844CE4">
        <w:t>Finally, r</w:t>
      </w:r>
      <w:r w:rsidR="0011536A" w:rsidRPr="007342A1">
        <w:t xml:space="preserve">ehabilitation is the idea that offenders can </w:t>
      </w:r>
      <w:r w:rsidR="00CB0BC0">
        <w:t>be reformed such that they won’t re</w:t>
      </w:r>
      <w:r w:rsidR="0011536A" w:rsidRPr="007342A1">
        <w:t>offend.</w:t>
      </w:r>
    </w:p>
    <w:p w:rsidR="00B01EEC" w:rsidRDefault="00B01EEC" w:rsidP="00B01EEC">
      <w:r>
        <w:t xml:space="preserve">These </w:t>
      </w:r>
      <w:r w:rsidRPr="00A81303">
        <w:rPr>
          <w:i/>
        </w:rPr>
        <w:t>functions</w:t>
      </w:r>
      <w:r>
        <w:t xml:space="preserve"> of punishment fall into broad categories of </w:t>
      </w:r>
      <w:r w:rsidRPr="00A81303">
        <w:rPr>
          <w:i/>
        </w:rPr>
        <w:t>justification</w:t>
      </w:r>
      <w:r>
        <w:t xml:space="preserve"> for punishment. A justification for punishment provides good reasons why society is warranted in denying offenders’ liberties based upon their performance of certain acts. Deterrence, incapacitation, and rehabilitation are often seen as utilitarian aims, and </w:t>
      </w:r>
      <w:r w:rsidR="00A64DC5">
        <w:t>thus are primarily</w:t>
      </w:r>
      <w:r>
        <w:t xml:space="preserve"> justified based on their consequences, while retribution is </w:t>
      </w:r>
      <w:r w:rsidR="00A64DC5">
        <w:t>usually</w:t>
      </w:r>
      <w:r>
        <w:t xml:space="preserve"> justified based upon deontological notions of moral judgment and desert. A third sort of justificat</w:t>
      </w:r>
      <w:r w:rsidR="00A64DC5">
        <w:t>ion for punishment is</w:t>
      </w:r>
      <w:r>
        <w:t xml:space="preserve"> offered by virtue theorists, who view punishment as a means to encourage virtuous character development, and punish vicious characters. Rehabilitation is the function of punishment most easily justified from the perspective of virtue theory, although some have argued the theory can justify all four of the principles of punishment.</w:t>
      </w:r>
    </w:p>
    <w:p w:rsidR="000C486A" w:rsidRDefault="00B25962" w:rsidP="00A81303">
      <w:pPr>
        <w:rPr>
          <w:rFonts w:eastAsia="Times New Roman"/>
          <w:color w:val="000000"/>
        </w:rPr>
      </w:pPr>
      <w:r>
        <w:rPr>
          <w:rFonts w:eastAsia="Times New Roman"/>
          <w:color w:val="000000"/>
        </w:rPr>
        <w:lastRenderedPageBreak/>
        <w:t>All of the major justificatory theories of punishment – deontological, utilitarian, a</w:t>
      </w:r>
      <w:r w:rsidR="008A6DA3">
        <w:rPr>
          <w:rFonts w:eastAsia="Times New Roman"/>
          <w:color w:val="000000"/>
        </w:rPr>
        <w:t>nd virtue theory, as well as the more recent</w:t>
      </w:r>
      <w:r>
        <w:rPr>
          <w:rFonts w:eastAsia="Times New Roman"/>
          <w:color w:val="000000"/>
        </w:rPr>
        <w:t xml:space="preserve"> theories that emphasize the communicative aspect of punishment</w:t>
      </w:r>
      <w:r w:rsidR="00BF52B5">
        <w:rPr>
          <w:rFonts w:eastAsia="Times New Roman"/>
          <w:color w:val="000000"/>
        </w:rPr>
        <w:t xml:space="preserve"> (e.g., </w:t>
      </w:r>
      <w:r w:rsidR="000F0FB2">
        <w:rPr>
          <w:rFonts w:eastAsia="Times New Roman"/>
          <w:color w:val="000000"/>
        </w:rPr>
        <w:fldChar w:fldCharType="begin"/>
      </w:r>
      <w:r w:rsidR="000F0FB2">
        <w:rPr>
          <w:rFonts w:eastAsia="Times New Roman"/>
          <w:color w:val="000000"/>
        </w:rPr>
        <w:instrText xml:space="preserve"> ADDIN EN.CITE &lt;EndNote&gt;&lt;Cite&gt;&lt;Author&gt;Duff&lt;/Author&gt;&lt;Year&gt;1996&lt;/Year&gt;&lt;IDText&gt;Criminal Attempts&lt;/IDText&gt;&lt;DisplayText&gt;(Duff 1996)&lt;/DisplayText&gt;&lt;record&gt;&lt;titles&gt;&lt;title&gt;Criminal Attempts&lt;/title&gt;&lt;/titles&gt;&lt;contributors&gt;&lt;authors&gt;&lt;author&gt;Duff, Antony&lt;/author&gt;&lt;/authors&gt;&lt;/contributors&gt;&lt;added-date format="utc"&gt;1412277380&lt;/added-date&gt;&lt;ref-type name="Book"&gt;6&lt;/ref-type&gt;&lt;dates&gt;&lt;year&gt;1996&lt;/year&gt;&lt;/dates&gt;&lt;rec-number&gt;742&lt;/rec-number&gt;&lt;publisher&gt;Clarendon Press&lt;/publisher&gt;&lt;last-updated-date format="utc"&gt;1412277423&lt;/last-updated-date&gt;&lt;/record&gt;&lt;/Cite&gt;&lt;/EndNote&gt;</w:instrText>
      </w:r>
      <w:r w:rsidR="000F0FB2">
        <w:rPr>
          <w:rFonts w:eastAsia="Times New Roman"/>
          <w:color w:val="000000"/>
        </w:rPr>
        <w:fldChar w:fldCharType="separate"/>
      </w:r>
      <w:r w:rsidR="000F0FB2">
        <w:rPr>
          <w:rFonts w:eastAsia="Times New Roman"/>
          <w:noProof/>
          <w:color w:val="000000"/>
        </w:rPr>
        <w:t>(Duff 1996)</w:t>
      </w:r>
      <w:r w:rsidR="000F0FB2">
        <w:rPr>
          <w:rFonts w:eastAsia="Times New Roman"/>
          <w:color w:val="000000"/>
        </w:rPr>
        <w:fldChar w:fldCharType="end"/>
      </w:r>
      <w:r w:rsidR="008A6DA3">
        <w:rPr>
          <w:rFonts w:eastAsia="Times New Roman"/>
          <w:color w:val="000000"/>
        </w:rPr>
        <w:t>)</w:t>
      </w:r>
      <w:r>
        <w:rPr>
          <w:rFonts w:eastAsia="Times New Roman"/>
          <w:color w:val="000000"/>
        </w:rPr>
        <w:t xml:space="preserve"> – </w:t>
      </w:r>
      <w:r w:rsidR="008A6DA3">
        <w:rPr>
          <w:rFonts w:eastAsia="Times New Roman"/>
          <w:color w:val="000000"/>
        </w:rPr>
        <w:t xml:space="preserve">rest upon </w:t>
      </w:r>
      <w:r>
        <w:rPr>
          <w:rFonts w:eastAsia="Times New Roman"/>
          <w:color w:val="000000"/>
        </w:rPr>
        <w:t>the</w:t>
      </w:r>
      <w:r w:rsidR="000C486A">
        <w:rPr>
          <w:rFonts w:eastAsia="Times New Roman"/>
          <w:color w:val="000000"/>
        </w:rPr>
        <w:t xml:space="preserve"> cornerstone</w:t>
      </w:r>
      <w:r w:rsidR="008A6DA3">
        <w:rPr>
          <w:rFonts w:eastAsia="Times New Roman"/>
          <w:color w:val="000000"/>
        </w:rPr>
        <w:t xml:space="preserve"> notion that </w:t>
      </w:r>
      <w:r>
        <w:rPr>
          <w:rFonts w:eastAsia="Times New Roman"/>
          <w:color w:val="000000"/>
        </w:rPr>
        <w:t>citizens and offenders</w:t>
      </w:r>
      <w:r w:rsidR="008A6DA3">
        <w:rPr>
          <w:rFonts w:eastAsia="Times New Roman"/>
          <w:color w:val="000000"/>
        </w:rPr>
        <w:t xml:space="preserve"> are rational agents. </w:t>
      </w:r>
      <w:r w:rsidR="000C486A">
        <w:rPr>
          <w:rFonts w:eastAsia="Times New Roman"/>
          <w:color w:val="000000"/>
        </w:rPr>
        <w:t>Citizens are culpable for their criminal acts precisely because, as r</w:t>
      </w:r>
      <w:r w:rsidR="008A6DA3">
        <w:rPr>
          <w:rFonts w:eastAsia="Times New Roman"/>
          <w:color w:val="000000"/>
        </w:rPr>
        <w:t>ational agents</w:t>
      </w:r>
      <w:r w:rsidR="000C486A">
        <w:rPr>
          <w:rFonts w:eastAsia="Times New Roman"/>
          <w:color w:val="000000"/>
        </w:rPr>
        <w:t>, they</w:t>
      </w:r>
      <w:r w:rsidR="008A6DA3">
        <w:rPr>
          <w:rFonts w:eastAsia="Times New Roman"/>
          <w:color w:val="000000"/>
        </w:rPr>
        <w:t xml:space="preserve"> can understand</w:t>
      </w:r>
      <w:r>
        <w:rPr>
          <w:rFonts w:eastAsia="Times New Roman"/>
          <w:color w:val="000000"/>
        </w:rPr>
        <w:t xml:space="preserve"> legal rules and punishment as reasons to act or refrain from acting</w:t>
      </w:r>
      <w:r w:rsidR="00BF52B5">
        <w:rPr>
          <w:rFonts w:eastAsia="Times New Roman"/>
          <w:color w:val="000000"/>
        </w:rPr>
        <w:t xml:space="preserve">: such abilities ground what HLA Hart termed </w:t>
      </w:r>
      <w:r w:rsidR="00C53D95">
        <w:rPr>
          <w:rFonts w:eastAsia="Times New Roman"/>
          <w:color w:val="000000"/>
        </w:rPr>
        <w:t>“capacity responsibility”</w:t>
      </w:r>
      <w:r w:rsidR="00BF52B5">
        <w:rPr>
          <w:rFonts w:eastAsia="Times New Roman"/>
          <w:color w:val="000000"/>
        </w:rPr>
        <w:t xml:space="preserve"> </w:t>
      </w:r>
      <w:r w:rsidR="000F0FB2">
        <w:rPr>
          <w:rFonts w:eastAsia="Times New Roman"/>
          <w:color w:val="000000"/>
        </w:rPr>
        <w:fldChar w:fldCharType="begin"/>
      </w:r>
      <w:r w:rsidR="000F0FB2">
        <w:rPr>
          <w:rFonts w:eastAsia="Times New Roman"/>
          <w:color w:val="000000"/>
        </w:rPr>
        <w:instrText xml:space="preserve"> ADDIN EN.CITE &lt;EndNote&gt;&lt;Cite&gt;&lt;Author&gt;Hart&lt;/Author&gt;&lt;Year&gt;1968&lt;/Year&gt;&lt;IDText&gt;Punishment and Responsibility: Essays in the Philosophy of Law&lt;/IDText&gt;&lt;DisplayText&gt;(Hart 1968)&lt;/DisplayText&gt;&lt;record&gt;&lt;foreign-keys&gt;&lt;key app="EN" db-id="2savv9xfyvtea4etr945t20q500frrs0dadp"&gt;434&lt;/key&gt;&lt;/foreign-keys&gt;&lt;titles&gt;&lt;title&gt;Punishment and Responsibility: Essays in the Philosophy of Law&lt;/title&gt;&lt;/titles&gt;&lt;pages&gt;273&lt;/pages&gt;&lt;contributors&gt;&lt;authors&gt;&lt;author&gt;Hart, H.L.A.&lt;/author&gt;&lt;/authors&gt;&lt;/contributors&gt;&lt;added-date format="utc"&gt;1360166445&lt;/added-date&gt;&lt;pub-location&gt;Oxford&lt;/pub-location&gt;&lt;ref-type name="Book"&gt;6&lt;/ref-type&gt;&lt;dates&gt;&lt;year&gt;1968&lt;/year&gt;&lt;/dates&gt;&lt;rec-number&gt;441&lt;/rec-number&gt;&lt;publisher&gt;Clarendon Pres&lt;/publisher&gt;&lt;last-updated-date format="utc"&gt;1360184445&lt;/last-updated-date&gt;&lt;contributors&gt;&lt;secondary-authors&gt;&lt;author&gt;Oxford Press University&lt;/author&gt;&lt;/secondary-authors&gt;&lt;/contributors&gt;&lt;/record&gt;&lt;/Cite&gt;&lt;/EndNote&gt;</w:instrText>
      </w:r>
      <w:r w:rsidR="000F0FB2">
        <w:rPr>
          <w:rFonts w:eastAsia="Times New Roman"/>
          <w:color w:val="000000"/>
        </w:rPr>
        <w:fldChar w:fldCharType="separate"/>
      </w:r>
      <w:r w:rsidR="000F0FB2">
        <w:rPr>
          <w:rFonts w:eastAsia="Times New Roman"/>
          <w:noProof/>
          <w:color w:val="000000"/>
        </w:rPr>
        <w:t>(Hart 1968)</w:t>
      </w:r>
      <w:r w:rsidR="000F0FB2">
        <w:rPr>
          <w:rFonts w:eastAsia="Times New Roman"/>
          <w:color w:val="000000"/>
        </w:rPr>
        <w:fldChar w:fldCharType="end"/>
      </w:r>
      <w:r w:rsidR="00C53D95">
        <w:rPr>
          <w:rFonts w:eastAsia="Times New Roman"/>
          <w:color w:val="000000"/>
        </w:rPr>
        <w:t>. I</w:t>
      </w:r>
      <w:r w:rsidR="00C53D95" w:rsidRPr="00C53D95">
        <w:rPr>
          <w:rFonts w:eastAsia="Times New Roman"/>
          <w:color w:val="000000"/>
        </w:rPr>
        <w:t>f person</w:t>
      </w:r>
      <w:r w:rsidR="00834D4F">
        <w:rPr>
          <w:rFonts w:eastAsia="Times New Roman"/>
          <w:color w:val="000000"/>
        </w:rPr>
        <w:t>s, or classes of persons, do not have the capacity to</w:t>
      </w:r>
      <w:r w:rsidR="00C53D95" w:rsidRPr="00C53D95">
        <w:rPr>
          <w:rFonts w:eastAsia="Times New Roman"/>
          <w:color w:val="000000"/>
        </w:rPr>
        <w:t xml:space="preserve"> understand the rule of law and</w:t>
      </w:r>
      <w:r w:rsidR="00BF52B5">
        <w:rPr>
          <w:rFonts w:eastAsia="Times New Roman"/>
          <w:color w:val="000000"/>
        </w:rPr>
        <w:t>/or</w:t>
      </w:r>
      <w:r w:rsidR="00C53D95" w:rsidRPr="00C53D95">
        <w:rPr>
          <w:rFonts w:eastAsia="Times New Roman"/>
          <w:color w:val="000000"/>
        </w:rPr>
        <w:t xml:space="preserve"> make decisions </w:t>
      </w:r>
      <w:r w:rsidR="00BF52B5">
        <w:rPr>
          <w:rFonts w:eastAsia="Times New Roman"/>
          <w:color w:val="000000"/>
        </w:rPr>
        <w:t>regarding whether to follow legal</w:t>
      </w:r>
      <w:r w:rsidR="00C53D95" w:rsidRPr="00C53D95">
        <w:rPr>
          <w:rFonts w:eastAsia="Times New Roman"/>
          <w:color w:val="000000"/>
        </w:rPr>
        <w:t xml:space="preserve"> rules, then the institution of law as structured fails as applied to that person or class</w:t>
      </w:r>
      <w:r w:rsidR="000B3E9D">
        <w:rPr>
          <w:rFonts w:eastAsia="Times New Roman"/>
          <w:color w:val="000000"/>
        </w:rPr>
        <w:t xml:space="preserve"> </w:t>
      </w:r>
      <w:r w:rsidR="000F0FB2">
        <w:rPr>
          <w:rFonts w:eastAsia="Times New Roman"/>
          <w:color w:val="000000"/>
        </w:rPr>
        <w:fldChar w:fldCharType="begin"/>
      </w:r>
      <w:r w:rsidR="000F0FB2">
        <w:rPr>
          <w:rFonts w:eastAsia="Times New Roman"/>
          <w:color w:val="000000"/>
        </w:rPr>
        <w:instrText xml:space="preserve"> ADDIN EN.CITE &lt;EndNote&gt;&lt;Cite&gt;&lt;Author&gt;Hart&lt;/Author&gt;&lt;Year&gt;1968&lt;/Year&gt;&lt;IDText&gt;Punishment and Responsibility: Essays in the Philosophy of Law&lt;/IDText&gt;&lt;DisplayText&gt;(Hart 1968)&lt;/DisplayText&gt;&lt;record&gt;&lt;foreign-keys&gt;&lt;key app="EN" db-id="2savv9xfyvtea4etr945t20q500frrs0dadp"&gt;434&lt;/key&gt;&lt;/foreign-keys&gt;&lt;titles&gt;&lt;title&gt;Punishment and Responsibility: Essays in the Philosophy of Law&lt;/title&gt;&lt;/titles&gt;&lt;pages&gt;273&lt;/pages&gt;&lt;contributors&gt;&lt;authors&gt;&lt;author&gt;Hart, H.L.A.&lt;/author&gt;&lt;/authors&gt;&lt;/contributors&gt;&lt;added-date format="utc"&gt;1360166445&lt;/added-date&gt;&lt;pub-location&gt;Oxford&lt;/pub-location&gt;&lt;ref-type name="Book"&gt;6&lt;/ref-type&gt;&lt;dates&gt;&lt;year&gt;1968&lt;/year&gt;&lt;/dates&gt;&lt;rec-number&gt;441&lt;/rec-number&gt;&lt;publisher&gt;Clarendon Pres&lt;/publisher&gt;&lt;last-updated-date format="utc"&gt;1360184445&lt;/last-updated-date&gt;&lt;contributors&gt;&lt;secondary-authors&gt;&lt;author&gt;Oxford Press University&lt;/author&gt;&lt;/secondary-authors&gt;&lt;/contributors&gt;&lt;/record&gt;&lt;/Cite&gt;&lt;/EndNote&gt;</w:instrText>
      </w:r>
      <w:r w:rsidR="000F0FB2">
        <w:rPr>
          <w:rFonts w:eastAsia="Times New Roman"/>
          <w:color w:val="000000"/>
        </w:rPr>
        <w:fldChar w:fldCharType="separate"/>
      </w:r>
      <w:r w:rsidR="000F0FB2">
        <w:rPr>
          <w:rFonts w:eastAsia="Times New Roman"/>
          <w:noProof/>
          <w:color w:val="000000"/>
        </w:rPr>
        <w:t>(Hart 1968)</w:t>
      </w:r>
      <w:r w:rsidR="000F0FB2">
        <w:rPr>
          <w:rFonts w:eastAsia="Times New Roman"/>
          <w:color w:val="000000"/>
        </w:rPr>
        <w:fldChar w:fldCharType="end"/>
      </w:r>
      <w:r w:rsidR="005F0A2A">
        <w:rPr>
          <w:rFonts w:eastAsia="Times New Roman"/>
          <w:color w:val="000000"/>
        </w:rPr>
        <w:t>(</w:t>
      </w:r>
      <w:r w:rsidR="00C53D95" w:rsidRPr="00C53D95">
        <w:rPr>
          <w:rFonts w:eastAsia="Times New Roman"/>
          <w:color w:val="000000"/>
        </w:rPr>
        <w:t>227)</w:t>
      </w:r>
      <w:r w:rsidR="00BF52B5">
        <w:rPr>
          <w:rFonts w:eastAsia="Times New Roman"/>
          <w:color w:val="000000"/>
        </w:rPr>
        <w:t>.</w:t>
      </w:r>
      <w:r>
        <w:rPr>
          <w:rFonts w:eastAsia="Times New Roman"/>
          <w:color w:val="000000"/>
        </w:rPr>
        <w:t xml:space="preserve"> </w:t>
      </w:r>
    </w:p>
    <w:p w:rsidR="009B250D" w:rsidRDefault="003317C0" w:rsidP="00A81303">
      <w:pPr>
        <w:rPr>
          <w:rFonts w:eastAsia="Times New Roman"/>
          <w:color w:val="000000"/>
        </w:rPr>
      </w:pPr>
      <w:r>
        <w:rPr>
          <w:rFonts w:eastAsia="Times New Roman"/>
          <w:color w:val="000000"/>
        </w:rPr>
        <w:t>P</w:t>
      </w:r>
      <w:r w:rsidR="003F5433">
        <w:rPr>
          <w:rFonts w:eastAsia="Times New Roman"/>
          <w:color w:val="000000"/>
        </w:rPr>
        <w:t>unishment aims</w:t>
      </w:r>
      <w:r>
        <w:rPr>
          <w:rFonts w:eastAsia="Times New Roman"/>
          <w:color w:val="000000"/>
        </w:rPr>
        <w:t xml:space="preserve"> in part</w:t>
      </w:r>
      <w:r w:rsidR="003F5433">
        <w:rPr>
          <w:rFonts w:eastAsia="Times New Roman"/>
          <w:color w:val="000000"/>
        </w:rPr>
        <w:t xml:space="preserve"> to communicate with offenders (namely, to convince offenders that their act was wrong), and influence their future decision-making</w:t>
      </w:r>
      <w:r w:rsidR="000F0FB2">
        <w:rPr>
          <w:rFonts w:eastAsia="Times New Roman"/>
          <w:color w:val="000000"/>
        </w:rPr>
        <w:t xml:space="preserve"> </w:t>
      </w:r>
      <w:r w:rsidR="000F0FB2">
        <w:rPr>
          <w:rFonts w:eastAsia="Times New Roman"/>
          <w:color w:val="000000"/>
        </w:rPr>
        <w:fldChar w:fldCharType="begin"/>
      </w:r>
      <w:r w:rsidR="000F0FB2">
        <w:rPr>
          <w:rFonts w:eastAsia="Times New Roman"/>
          <w:color w:val="000000"/>
        </w:rPr>
        <w:instrText xml:space="preserve"> ADDIN EN.CITE &lt;EndNote&gt;&lt;Cite&gt;&lt;Author&gt;Duff&lt;/Author&gt;&lt;Year&gt;1996&lt;/Year&gt;&lt;IDText&gt;Criminal Attempts&lt;/IDText&gt;&lt;DisplayText&gt;(Duff 1996)&lt;/DisplayText&gt;&lt;record&gt;&lt;titles&gt;&lt;title&gt;Criminal Attempts&lt;/title&gt;&lt;/titles&gt;&lt;contributors&gt;&lt;authors&gt;&lt;author&gt;Duff, Antony&lt;/author&gt;&lt;/authors&gt;&lt;/contributors&gt;&lt;added-date format="utc"&gt;1412277380&lt;/added-date&gt;&lt;ref-type name="Book"&gt;6&lt;/ref-type&gt;&lt;dates&gt;&lt;year&gt;1996&lt;/year&gt;&lt;/dates&gt;&lt;rec-number&gt;742&lt;/rec-number&gt;&lt;publisher&gt;Clarendon Press&lt;/publisher&gt;&lt;last-updated-date format="utc"&gt;1412277423&lt;/last-updated-date&gt;&lt;/record&gt;&lt;/Cite&gt;&lt;/EndNote&gt;</w:instrText>
      </w:r>
      <w:r w:rsidR="000F0FB2">
        <w:rPr>
          <w:rFonts w:eastAsia="Times New Roman"/>
          <w:color w:val="000000"/>
        </w:rPr>
        <w:fldChar w:fldCharType="separate"/>
      </w:r>
      <w:r w:rsidR="000F0FB2">
        <w:rPr>
          <w:rFonts w:eastAsia="Times New Roman"/>
          <w:noProof/>
          <w:color w:val="000000"/>
        </w:rPr>
        <w:t>(Duff 1996)</w:t>
      </w:r>
      <w:r w:rsidR="000F0FB2">
        <w:rPr>
          <w:rFonts w:eastAsia="Times New Roman"/>
          <w:color w:val="000000"/>
        </w:rPr>
        <w:fldChar w:fldCharType="end"/>
      </w:r>
      <w:r w:rsidR="003F5433">
        <w:rPr>
          <w:rFonts w:eastAsia="Times New Roman"/>
          <w:color w:val="000000"/>
        </w:rPr>
        <w:t xml:space="preserve">. </w:t>
      </w:r>
      <w:r w:rsidR="00834D4F">
        <w:rPr>
          <w:rFonts w:eastAsia="Times New Roman"/>
          <w:noProof/>
          <w:color w:val="000000"/>
        </w:rPr>
        <w:t>Thus</w:t>
      </w:r>
      <w:r>
        <w:rPr>
          <w:rFonts w:eastAsia="Times New Roman"/>
          <w:noProof/>
          <w:color w:val="000000"/>
        </w:rPr>
        <w:t xml:space="preserve"> the aims of retribution, deterrence, and rehabilitation each depend upon offenders’ rational capacities: retribution requires that an offender understand why he is being punished; deterrence attempts to convince an offender not to reoffend, and rehabilitation attempts to reform an offender so he will be less inclined to chose to commit crimes in the future. C</w:t>
      </w:r>
      <w:proofErr w:type="spellStart"/>
      <w:r w:rsidR="000B3E9D">
        <w:rPr>
          <w:rFonts w:eastAsia="Times New Roman"/>
          <w:color w:val="000000"/>
        </w:rPr>
        <w:t>onviction</w:t>
      </w:r>
      <w:proofErr w:type="spellEnd"/>
      <w:r>
        <w:rPr>
          <w:rFonts w:eastAsia="Times New Roman"/>
          <w:color w:val="000000"/>
        </w:rPr>
        <w:t xml:space="preserve"> of a</w:t>
      </w:r>
      <w:r w:rsidR="00834D4F">
        <w:rPr>
          <w:rFonts w:eastAsia="Times New Roman"/>
          <w:color w:val="000000"/>
        </w:rPr>
        <w:t xml:space="preserve"> criminal</w:t>
      </w:r>
      <w:r>
        <w:rPr>
          <w:rFonts w:eastAsia="Times New Roman"/>
          <w:color w:val="000000"/>
        </w:rPr>
        <w:t xml:space="preserve"> offense does not</w:t>
      </w:r>
      <w:r w:rsidR="007B531C">
        <w:rPr>
          <w:rFonts w:eastAsia="Times New Roman"/>
          <w:color w:val="000000"/>
        </w:rPr>
        <w:t xml:space="preserve"> to</w:t>
      </w:r>
      <w:r w:rsidR="00BA4A49">
        <w:rPr>
          <w:rFonts w:eastAsia="Times New Roman"/>
          <w:color w:val="000000"/>
        </w:rPr>
        <w:t xml:space="preserve"> </w:t>
      </w:r>
      <w:r>
        <w:rPr>
          <w:rFonts w:eastAsia="Times New Roman"/>
          <w:color w:val="000000"/>
        </w:rPr>
        <w:t>rescind</w:t>
      </w:r>
      <w:r w:rsidR="00BA4A49">
        <w:rPr>
          <w:rFonts w:eastAsia="Times New Roman"/>
          <w:color w:val="000000"/>
        </w:rPr>
        <w:t xml:space="preserve"> one’s standing as a rational agent</w:t>
      </w:r>
      <w:r w:rsidR="003F5433" w:rsidRPr="00F8306D">
        <w:rPr>
          <w:rFonts w:eastAsia="Times New Roman"/>
          <w:color w:val="000000"/>
        </w:rPr>
        <w:t xml:space="preserve"> </w:t>
      </w:r>
      <w:r w:rsidR="000F0FB2">
        <w:rPr>
          <w:rFonts w:eastAsia="Times New Roman"/>
          <w:color w:val="000000"/>
        </w:rPr>
        <w:fldChar w:fldCharType="begin"/>
      </w:r>
      <w:r w:rsidR="000F0FB2">
        <w:rPr>
          <w:rFonts w:eastAsia="Times New Roman"/>
          <w:color w:val="000000"/>
        </w:rPr>
        <w:instrText xml:space="preserve"> ADDIN EN.CITE &lt;EndNote&gt;&lt;Cite&gt;&lt;Author&gt;Duff&lt;/Author&gt;&lt;Year&gt;2002&lt;/Year&gt;&lt;IDText&gt;Virtue, Vice, and Criminal Liability: Do We Want an Aristotelian Criminal Law?&lt;/IDText&gt;&lt;DisplayText&gt;(Hart 1968, Duff 2002)&lt;/DisplayText&gt;&lt;record&gt;&lt;foreign-keys&gt;&lt;key app="EN" db-id="2savv9xfyvtea4etr945t20q500frrs0dadp"&gt;628&lt;/key&gt;&lt;/foreign-keys&gt;&lt;urls&gt;&lt;related-urls&gt;&lt;url&gt;http://www.jstor.org/stable/10.1525/nclr.2002.6.1.147&lt;/url&gt;&lt;/related-urls&gt;&lt;/urls&gt;&lt;isbn&gt;10933514&lt;/isbn&gt;&lt;titles&gt;&lt;title&gt;Virtue, Vice, and Criminal Liability: Do We Want an Aristotelian Criminal Law?&lt;/title&gt;&lt;secondary-title&gt;Buffalo Criminal Law Review&lt;/secondary-title&gt;&lt;/titles&gt;&lt;pages&gt;147-184&lt;/pages&gt;&lt;number&gt;1&lt;/number&gt;&lt;contributors&gt;&lt;authors&gt;&lt;author&gt;Duff, R. A.&lt;/author&gt;&lt;/authors&gt;&lt;/contributors&gt;&lt;added-date format="utc"&gt;1360166455&lt;/added-date&gt;&lt;ref-type name="Journal Article"&gt;17&lt;/ref-type&gt;&lt;dates&gt;&lt;year&gt;2002&lt;/year&gt;&lt;/dates&gt;&lt;rec-number&gt;635&lt;/rec-number&gt;&lt;publisher&gt;University of California Press&lt;/publisher&gt;&lt;last-updated-date format="utc"&gt;1360184455&lt;/last-updated-date&gt;&lt;electronic-resource-num&gt;10.1525/nclr.2002.6.1.147&lt;/electronic-resource-num&gt;&lt;volume&gt;6&lt;/volume&gt;&lt;/record&gt;&lt;/Cite&gt;&lt;Cite&gt;&lt;Author&gt;Hart&lt;/Author&gt;&lt;Year&gt;1968&lt;/Year&gt;&lt;IDText&gt;Punishment and Responsibility: Essays in the Philosophy of Law&lt;/IDText&gt;&lt;record&gt;&lt;foreign-keys&gt;&lt;key app="EN" db-id="2savv9xfyvtea4etr945t20q500frrs0dadp"&gt;434&lt;/key&gt;&lt;/foreign-keys&gt;&lt;titles&gt;&lt;title&gt;Punishment and Responsibility: Essays in the Philosophy of Law&lt;/title&gt;&lt;/titles&gt;&lt;pages&gt;273&lt;/pages&gt;&lt;contributors&gt;&lt;authors&gt;&lt;author&gt;Hart, H.L.A.&lt;/author&gt;&lt;/authors&gt;&lt;/contributors&gt;&lt;added-date format="utc"&gt;1360166445&lt;/added-date&gt;&lt;pub-location&gt;Oxford&lt;/pub-location&gt;&lt;ref-type name="Book"&gt;6&lt;/ref-type&gt;&lt;dates&gt;&lt;year&gt;1968&lt;/year&gt;&lt;/dates&gt;&lt;rec-number&gt;441&lt;/rec-number&gt;&lt;publisher&gt;Clarendon Pres&lt;/publisher&gt;&lt;last-updated-date format="utc"&gt;1360184445&lt;/last-updated-date&gt;&lt;contributors&gt;&lt;secondary-authors&gt;&lt;author&gt;Oxford Press University&lt;/author&gt;&lt;/secondary-authors&gt;&lt;/contributors&gt;&lt;/record&gt;&lt;/Cite&gt;&lt;/EndNote&gt;</w:instrText>
      </w:r>
      <w:r w:rsidR="000F0FB2">
        <w:rPr>
          <w:rFonts w:eastAsia="Times New Roman"/>
          <w:color w:val="000000"/>
        </w:rPr>
        <w:fldChar w:fldCharType="separate"/>
      </w:r>
      <w:r w:rsidR="000F0FB2">
        <w:rPr>
          <w:rFonts w:eastAsia="Times New Roman"/>
          <w:noProof/>
          <w:color w:val="000000"/>
        </w:rPr>
        <w:t>(Hart 1968, Duff 2002)</w:t>
      </w:r>
      <w:r w:rsidR="000F0FB2">
        <w:rPr>
          <w:rFonts w:eastAsia="Times New Roman"/>
          <w:color w:val="000000"/>
        </w:rPr>
        <w:fldChar w:fldCharType="end"/>
      </w:r>
      <w:r w:rsidR="003F5433">
        <w:rPr>
          <w:rFonts w:eastAsia="Times New Roman"/>
          <w:noProof/>
          <w:color w:val="000000"/>
        </w:rPr>
        <w:t xml:space="preserve">. </w:t>
      </w:r>
      <w:r>
        <w:rPr>
          <w:rFonts w:eastAsia="Times New Roman"/>
          <w:color w:val="000000"/>
        </w:rPr>
        <w:t>A</w:t>
      </w:r>
      <w:r w:rsidR="00F8306D" w:rsidRPr="00F8306D">
        <w:rPr>
          <w:rFonts w:eastAsia="Times New Roman"/>
          <w:color w:val="000000"/>
        </w:rPr>
        <w:t>s preeminent U.S.</w:t>
      </w:r>
      <w:r w:rsidR="00724D21">
        <w:rPr>
          <w:rFonts w:eastAsia="Times New Roman"/>
          <w:color w:val="000000"/>
        </w:rPr>
        <w:t xml:space="preserve"> Federal Appellate</w:t>
      </w:r>
      <w:r w:rsidR="00F8306D" w:rsidRPr="00F8306D">
        <w:rPr>
          <w:rFonts w:eastAsia="Times New Roman"/>
          <w:color w:val="000000"/>
        </w:rPr>
        <w:t xml:space="preserve"> Judge R</w:t>
      </w:r>
      <w:r>
        <w:rPr>
          <w:rFonts w:eastAsia="Times New Roman"/>
          <w:color w:val="000000"/>
        </w:rPr>
        <w:t>ichard Posner has noted, if the</w:t>
      </w:r>
      <w:r w:rsidR="00F8306D" w:rsidRPr="00F8306D">
        <w:rPr>
          <w:rFonts w:eastAsia="Times New Roman"/>
          <w:color w:val="000000"/>
        </w:rPr>
        <w:t xml:space="preserve"> status</w:t>
      </w:r>
      <w:r>
        <w:rPr>
          <w:rFonts w:eastAsia="Times New Roman"/>
          <w:color w:val="000000"/>
        </w:rPr>
        <w:t xml:space="preserve"> of rational agency was</w:t>
      </w:r>
      <w:r w:rsidR="00F8306D" w:rsidRPr="00F8306D">
        <w:rPr>
          <w:rFonts w:eastAsia="Times New Roman"/>
          <w:color w:val="000000"/>
        </w:rPr>
        <w:t xml:space="preserve"> </w:t>
      </w:r>
      <w:r>
        <w:rPr>
          <w:rFonts w:eastAsia="Times New Roman"/>
          <w:color w:val="000000"/>
        </w:rPr>
        <w:t>revoked due to criminal behavior</w:t>
      </w:r>
      <w:r w:rsidR="00F8306D" w:rsidRPr="00F8306D">
        <w:rPr>
          <w:rFonts w:eastAsia="Times New Roman"/>
          <w:color w:val="000000"/>
        </w:rPr>
        <w:t>, we might come to view offenders as “members of a different species, indeed, as a type of vermin, devoid of human dig</w:t>
      </w:r>
      <w:r w:rsidR="00834D4F">
        <w:rPr>
          <w:rFonts w:eastAsia="Times New Roman"/>
          <w:color w:val="000000"/>
        </w:rPr>
        <w:t>nity and entitled to no respect</w:t>
      </w:r>
      <w:r w:rsidR="00F8306D" w:rsidRPr="00F8306D">
        <w:rPr>
          <w:rFonts w:eastAsia="Times New Roman"/>
          <w:color w:val="000000"/>
        </w:rPr>
        <w:t>”</w:t>
      </w:r>
      <w:r w:rsidR="00D34F68" w:rsidRPr="00D34F68">
        <w:rPr>
          <w:rStyle w:val="FootnoteReference"/>
          <w:rFonts w:eastAsia="Times New Roman"/>
          <w:color w:val="000000"/>
        </w:rPr>
        <w:t xml:space="preserve"> </w:t>
      </w:r>
      <w:r w:rsidR="00D34F68">
        <w:rPr>
          <w:rStyle w:val="FootnoteReference"/>
          <w:rFonts w:eastAsia="Times New Roman"/>
          <w:color w:val="000000"/>
        </w:rPr>
        <w:footnoteReference w:id="1"/>
      </w:r>
      <w:r w:rsidR="00834D4F">
        <w:rPr>
          <w:rFonts w:eastAsia="Times New Roman"/>
          <w:color w:val="000000"/>
        </w:rPr>
        <w:t xml:space="preserve"> in</w:t>
      </w:r>
      <w:r w:rsidR="00D34F68">
        <w:rPr>
          <w:rFonts w:eastAsia="Times New Roman"/>
          <w:color w:val="000000"/>
        </w:rPr>
        <w:t>stead of as agents who retain the capacity to undergo moral change.</w:t>
      </w:r>
      <w:r w:rsidR="00EA4614">
        <w:rPr>
          <w:rFonts w:eastAsia="Times New Roman"/>
          <w:color w:val="000000"/>
        </w:rPr>
        <w:t xml:space="preserve"> </w:t>
      </w:r>
    </w:p>
    <w:p w:rsidR="00F8306D" w:rsidRPr="00B01EEC" w:rsidRDefault="00B25962" w:rsidP="00A81303">
      <w:pPr>
        <w:rPr>
          <w:color w:val="000000"/>
        </w:rPr>
      </w:pPr>
      <w:r>
        <w:rPr>
          <w:rFonts w:eastAsia="Times New Roman"/>
          <w:color w:val="000000"/>
        </w:rPr>
        <w:t xml:space="preserve">In this chapter I use virtue theory to critique certain contemporary punishment practices. </w:t>
      </w:r>
      <w:r w:rsidR="00D97B4E">
        <w:rPr>
          <w:color w:val="000000"/>
        </w:rPr>
        <w:t>From th</w:t>
      </w:r>
      <w:r w:rsidR="00A64DC5">
        <w:rPr>
          <w:color w:val="000000"/>
        </w:rPr>
        <w:t xml:space="preserve">e perspective of virtue theory, </w:t>
      </w:r>
      <w:r w:rsidR="00D97B4E">
        <w:rPr>
          <w:color w:val="000000"/>
        </w:rPr>
        <w:t>r</w:t>
      </w:r>
      <w:r w:rsidR="00957AAD">
        <w:rPr>
          <w:color w:val="000000"/>
        </w:rPr>
        <w:t>espect for rational agency</w:t>
      </w:r>
      <w:r w:rsidR="00F8306D" w:rsidRPr="00F8306D">
        <w:rPr>
          <w:color w:val="000000"/>
        </w:rPr>
        <w:t xml:space="preserve"> </w:t>
      </w:r>
      <w:r w:rsidR="00957AAD">
        <w:rPr>
          <w:color w:val="000000"/>
        </w:rPr>
        <w:t xml:space="preserve">indicates a respect for </w:t>
      </w:r>
      <w:r w:rsidR="00F8306D" w:rsidRPr="00F8306D">
        <w:rPr>
          <w:color w:val="000000"/>
        </w:rPr>
        <w:t xml:space="preserve">choice-making </w:t>
      </w:r>
      <w:r w:rsidR="00724D21">
        <w:rPr>
          <w:color w:val="000000"/>
        </w:rPr>
        <w:t>as</w:t>
      </w:r>
      <w:r w:rsidR="00957AAD">
        <w:rPr>
          <w:color w:val="000000"/>
        </w:rPr>
        <w:t xml:space="preserve"> the process by which </w:t>
      </w:r>
      <w:r w:rsidR="00724D21">
        <w:rPr>
          <w:color w:val="000000"/>
        </w:rPr>
        <w:t>we form</w:t>
      </w:r>
      <w:r w:rsidR="00957AAD">
        <w:rPr>
          <w:color w:val="000000"/>
        </w:rPr>
        <w:t xml:space="preserve"> </w:t>
      </w:r>
      <w:r w:rsidR="00F8306D" w:rsidRPr="00F8306D">
        <w:rPr>
          <w:color w:val="000000"/>
        </w:rPr>
        <w:t xml:space="preserve">dispositions </w:t>
      </w:r>
      <w:r w:rsidR="00724D21">
        <w:rPr>
          <w:color w:val="000000"/>
        </w:rPr>
        <w:t xml:space="preserve">which in turn </w:t>
      </w:r>
      <w:r w:rsidR="00F8306D" w:rsidRPr="00F8306D">
        <w:rPr>
          <w:color w:val="000000"/>
        </w:rPr>
        <w:t>give rise to</w:t>
      </w:r>
      <w:r w:rsidR="00724D21">
        <w:rPr>
          <w:color w:val="000000"/>
        </w:rPr>
        <w:t xml:space="preserve"> further</w:t>
      </w:r>
      <w:r w:rsidR="00F8306D" w:rsidRPr="00F8306D">
        <w:rPr>
          <w:color w:val="000000"/>
        </w:rPr>
        <w:t xml:space="preserve"> choices and action </w:t>
      </w:r>
      <w:r w:rsidR="000F0FB2">
        <w:rPr>
          <w:color w:val="000000"/>
        </w:rPr>
        <w:fldChar w:fldCharType="begin"/>
      </w:r>
      <w:r w:rsidR="000F0FB2">
        <w:rPr>
          <w:color w:val="000000"/>
        </w:rPr>
        <w:instrText xml:space="preserve"> ADDIN EN.CITE &lt;EndNote&gt;&lt;Cite&gt;&lt;Author&gt;Pincoffs&lt;/Author&gt;&lt;Year&gt;1980&lt;/Year&gt;&lt;IDText&gt;Virtue, the Quality of Life, and Punishment&lt;/IDText&gt;&lt;DisplayText&gt;(Pincoffs 1980)&lt;/DisplayText&gt;&lt;record&gt;&lt;foreign-keys&gt;&lt;key app="EN" db-id="2savv9xfyvtea4etr945t20q500frrs0dadp"&gt;629&lt;/key&gt;&lt;/foreign-keys&gt;&lt;titles&gt;&lt;title&gt;Virtue, the Quality of Life, and Punishment&lt;/title&gt;&lt;secondary-title&gt;The Monist&lt;/secondary-title&gt;&lt;/titles&gt;&lt;pages&gt;172-184&lt;/pages&gt;&lt;number&gt;2&lt;/number&gt;&lt;contributors&gt;&lt;authors&gt;&lt;author&gt;Pincoffs, Edmund L.&lt;/author&gt;&lt;/authors&gt;&lt;/contributors&gt;&lt;added-date format="utc"&gt;1360166455&lt;/added-date&gt;&lt;ref-type name="Journal Article"&gt;17&lt;/ref-type&gt;&lt;dates&gt;&lt;year&gt;1980&lt;/year&gt;&lt;/dates&gt;&lt;rec-number&gt;636&lt;/rec-number&gt;&lt;last-updated-date format="utc"&gt;1360184455&lt;/last-updated-date&gt;&lt;volume&gt;63&lt;/volume&gt;&lt;/record&gt;&lt;/Cite&gt;&lt;/EndNote&gt;</w:instrText>
      </w:r>
      <w:r w:rsidR="000F0FB2">
        <w:rPr>
          <w:color w:val="000000"/>
        </w:rPr>
        <w:fldChar w:fldCharType="separate"/>
      </w:r>
      <w:r w:rsidR="000F0FB2">
        <w:rPr>
          <w:noProof/>
          <w:color w:val="000000"/>
        </w:rPr>
        <w:t>(Pincoffs 1980)</w:t>
      </w:r>
      <w:r w:rsidR="000F0FB2">
        <w:rPr>
          <w:color w:val="000000"/>
        </w:rPr>
        <w:fldChar w:fldCharType="end"/>
      </w:r>
      <w:r w:rsidR="00F8306D" w:rsidRPr="00F8306D">
        <w:rPr>
          <w:color w:val="000000"/>
        </w:rPr>
        <w:t xml:space="preserve">. </w:t>
      </w:r>
      <w:r w:rsidR="000D38EC">
        <w:t>To be a moral agent requires one must be able to act such that his or her actions</w:t>
      </w:r>
      <w:r w:rsidR="00834D4F">
        <w:t xml:space="preserve"> deserve praise or blame; v</w:t>
      </w:r>
      <w:r w:rsidR="008C00E8">
        <w:t>irtue theory thus demands that</w:t>
      </w:r>
      <w:r w:rsidR="000D38EC">
        <w:t xml:space="preserve"> moral agen</w:t>
      </w:r>
      <w:r w:rsidR="008C00E8">
        <w:t>ts</w:t>
      </w:r>
      <w:r w:rsidR="00834D4F">
        <w:t xml:space="preserve"> engage in </w:t>
      </w:r>
      <w:r w:rsidR="000B3E9D">
        <w:t xml:space="preserve">rational </w:t>
      </w:r>
      <w:r w:rsidR="000D38EC">
        <w:t xml:space="preserve">choice-making as a means to develop and exercise </w:t>
      </w:r>
      <w:r w:rsidR="00834D4F">
        <w:t xml:space="preserve">the </w:t>
      </w:r>
      <w:r w:rsidR="000D38EC">
        <w:t>char</w:t>
      </w:r>
      <w:r w:rsidR="00B92CB1">
        <w:t>acter</w:t>
      </w:r>
      <w:r w:rsidR="00834D4F">
        <w:t xml:space="preserve"> traits from which culpable action issues</w:t>
      </w:r>
      <w:r w:rsidR="000D38EC">
        <w:t xml:space="preserve">. </w:t>
      </w:r>
      <w:r w:rsidR="00A64DC5">
        <w:t>With respect to criminal offenders, v</w:t>
      </w:r>
      <w:r w:rsidR="008C00E8">
        <w:rPr>
          <w:color w:val="000000"/>
        </w:rPr>
        <w:t xml:space="preserve">irtue theory indicates the state is </w:t>
      </w:r>
      <w:r w:rsidR="00F8306D" w:rsidRPr="00F8306D">
        <w:rPr>
          <w:color w:val="000000"/>
        </w:rPr>
        <w:t>obligat</w:t>
      </w:r>
      <w:r w:rsidR="008C00E8">
        <w:rPr>
          <w:color w:val="000000"/>
        </w:rPr>
        <w:t>ed</w:t>
      </w:r>
      <w:r w:rsidR="00F8306D" w:rsidRPr="00F8306D">
        <w:rPr>
          <w:color w:val="000000"/>
        </w:rPr>
        <w:t xml:space="preserve"> to </w:t>
      </w:r>
      <w:r w:rsidR="008C00E8">
        <w:rPr>
          <w:color w:val="000000"/>
        </w:rPr>
        <w:t>recognize</w:t>
      </w:r>
      <w:r w:rsidR="00F8306D" w:rsidRPr="00F8306D">
        <w:rPr>
          <w:color w:val="000000"/>
        </w:rPr>
        <w:t xml:space="preserve"> offenders</w:t>
      </w:r>
      <w:r w:rsidR="008C00E8">
        <w:rPr>
          <w:color w:val="000000"/>
        </w:rPr>
        <w:t>’</w:t>
      </w:r>
      <w:r w:rsidR="00F8306D" w:rsidRPr="00F8306D">
        <w:rPr>
          <w:color w:val="000000"/>
        </w:rPr>
        <w:t xml:space="preserve"> right to form their </w:t>
      </w:r>
      <w:r w:rsidR="00CB1AF1">
        <w:rPr>
          <w:color w:val="000000"/>
        </w:rPr>
        <w:t>own moral character</w:t>
      </w:r>
      <w:r w:rsidR="000D38EC">
        <w:rPr>
          <w:color w:val="000000"/>
        </w:rPr>
        <w:t xml:space="preserve"> via</w:t>
      </w:r>
      <w:r w:rsidR="007B531C">
        <w:rPr>
          <w:color w:val="000000"/>
        </w:rPr>
        <w:t xml:space="preserve"> rational</w:t>
      </w:r>
      <w:r w:rsidR="000D38EC">
        <w:rPr>
          <w:color w:val="000000"/>
        </w:rPr>
        <w:t xml:space="preserve"> choic</w:t>
      </w:r>
      <w:r w:rsidR="008C00E8">
        <w:rPr>
          <w:color w:val="000000"/>
        </w:rPr>
        <w:t>e</w:t>
      </w:r>
      <w:r w:rsidR="000D38EC">
        <w:rPr>
          <w:color w:val="000000"/>
        </w:rPr>
        <w:t>-making</w:t>
      </w:r>
      <w:r w:rsidR="00D34F68">
        <w:rPr>
          <w:color w:val="000000"/>
        </w:rPr>
        <w:t>, even while under state supervision</w:t>
      </w:r>
      <w:r w:rsidR="00CB1AF1">
        <w:rPr>
          <w:color w:val="000000"/>
        </w:rPr>
        <w:t>.</w:t>
      </w:r>
      <w:r w:rsidR="003418DC">
        <w:rPr>
          <w:color w:val="000000"/>
        </w:rPr>
        <w:t xml:space="preserve"> </w:t>
      </w:r>
      <w:r w:rsidR="00A64DC5">
        <w:rPr>
          <w:color w:val="000000"/>
        </w:rPr>
        <w:t>I will argue below that p</w:t>
      </w:r>
      <w:r w:rsidR="005B1A2F">
        <w:rPr>
          <w:color w:val="000000"/>
        </w:rPr>
        <w:t>unishment practices should limit choice-making only to the extent necessary to achieve the functions of punishment</w:t>
      </w:r>
      <w:r w:rsidR="00B01EEC">
        <w:rPr>
          <w:color w:val="000000"/>
        </w:rPr>
        <w:t>: whenever</w:t>
      </w:r>
      <w:r w:rsidR="00577588">
        <w:rPr>
          <w:color w:val="000000"/>
        </w:rPr>
        <w:t xml:space="preserve"> possible, punishment should </w:t>
      </w:r>
      <w:r w:rsidR="005B1A2F">
        <w:rPr>
          <w:color w:val="000000"/>
        </w:rPr>
        <w:t xml:space="preserve">preserve </w:t>
      </w:r>
      <w:r w:rsidR="00F8306D" w:rsidRPr="00F8306D">
        <w:rPr>
          <w:color w:val="000000"/>
        </w:rPr>
        <w:t>opportunities for</w:t>
      </w:r>
      <w:r w:rsidR="005B1A2F">
        <w:rPr>
          <w:color w:val="000000"/>
        </w:rPr>
        <w:t xml:space="preserve"> the rational exercise of</w:t>
      </w:r>
      <w:r w:rsidR="00F8306D" w:rsidRPr="00F8306D">
        <w:rPr>
          <w:color w:val="000000"/>
        </w:rPr>
        <w:t xml:space="preserve"> character</w:t>
      </w:r>
      <w:r w:rsidR="005B1A2F">
        <w:rPr>
          <w:color w:val="000000"/>
        </w:rPr>
        <w:t xml:space="preserve"> and development of virtue. This means that e</w:t>
      </w:r>
      <w:r w:rsidR="00F8306D" w:rsidRPr="00F8306D">
        <w:rPr>
          <w:color w:val="000000"/>
        </w:rPr>
        <w:t>ven within a prison setting incarcerated offenders should be able to make </w:t>
      </w:r>
      <w:r w:rsidR="00E05E47">
        <w:rPr>
          <w:color w:val="000000"/>
        </w:rPr>
        <w:t xml:space="preserve">some </w:t>
      </w:r>
      <w:r w:rsidR="00F8306D" w:rsidRPr="00F8306D">
        <w:rPr>
          <w:color w:val="000000"/>
        </w:rPr>
        <w:t>choices about their daily lives (e.g., regarding whether to follow the rules of prison, how to manage their relationships with other prisoners and prison staff,</w:t>
      </w:r>
      <w:r w:rsidR="00E05E47">
        <w:rPr>
          <w:color w:val="000000"/>
        </w:rPr>
        <w:t xml:space="preserve"> etc.). Offenders</w:t>
      </w:r>
      <w:r w:rsidR="00F8306D" w:rsidRPr="00F8306D">
        <w:rPr>
          <w:color w:val="000000"/>
        </w:rPr>
        <w:t xml:space="preserve"> should also be offered opportunities to develop virtuous traits through rehabilitative programming such as drug addiction treatment, educational programming, and job training.</w:t>
      </w:r>
      <w:r w:rsidR="003418DC">
        <w:rPr>
          <w:color w:val="000000"/>
        </w:rPr>
        <w:t xml:space="preserve"> </w:t>
      </w:r>
    </w:p>
    <w:p w:rsidR="00F8306D" w:rsidRPr="00F8306D" w:rsidRDefault="00F8306D" w:rsidP="00A81303">
      <w:pPr>
        <w:rPr>
          <w:rFonts w:eastAsia="Times New Roman"/>
          <w:color w:val="000000"/>
        </w:rPr>
      </w:pPr>
      <w:r w:rsidRPr="00F8306D">
        <w:rPr>
          <w:rFonts w:eastAsia="Times New Roman"/>
          <w:color w:val="000000"/>
        </w:rPr>
        <w:lastRenderedPageBreak/>
        <w:t>I</w:t>
      </w:r>
      <w:r w:rsidR="00D34F68">
        <w:rPr>
          <w:rFonts w:eastAsia="Times New Roman"/>
          <w:color w:val="000000"/>
        </w:rPr>
        <w:t xml:space="preserve"> will also</w:t>
      </w:r>
      <w:r w:rsidRPr="00F8306D">
        <w:rPr>
          <w:rFonts w:eastAsia="Times New Roman"/>
          <w:color w:val="000000"/>
        </w:rPr>
        <w:t xml:space="preserve"> </w:t>
      </w:r>
      <w:r w:rsidR="005B1A2F">
        <w:rPr>
          <w:rFonts w:eastAsia="Times New Roman"/>
          <w:color w:val="000000"/>
        </w:rPr>
        <w:t>argue that</w:t>
      </w:r>
      <w:r w:rsidRPr="00F8306D">
        <w:rPr>
          <w:rFonts w:eastAsia="Times New Roman"/>
          <w:color w:val="000000"/>
        </w:rPr>
        <w:t xml:space="preserve"> two contemporary </w:t>
      </w:r>
      <w:r w:rsidR="005B1A2F">
        <w:rPr>
          <w:rFonts w:eastAsia="Times New Roman"/>
          <w:color w:val="000000"/>
        </w:rPr>
        <w:t>punishment</w:t>
      </w:r>
      <w:r w:rsidR="005B1A2F" w:rsidRPr="005B1A2F">
        <w:rPr>
          <w:rFonts w:eastAsia="Times New Roman"/>
          <w:color w:val="000000"/>
        </w:rPr>
        <w:t xml:space="preserve"> </w:t>
      </w:r>
      <w:r w:rsidR="005B1A2F" w:rsidRPr="00F8306D">
        <w:rPr>
          <w:rFonts w:eastAsia="Times New Roman"/>
          <w:color w:val="000000"/>
        </w:rPr>
        <w:t>prac</w:t>
      </w:r>
      <w:r w:rsidR="005B1A2F">
        <w:rPr>
          <w:rFonts w:eastAsia="Times New Roman"/>
          <w:color w:val="000000"/>
        </w:rPr>
        <w:t xml:space="preserve">tices </w:t>
      </w:r>
      <w:r w:rsidR="005B1A2F" w:rsidRPr="00F8306D">
        <w:rPr>
          <w:rFonts w:eastAsia="Times New Roman"/>
          <w:color w:val="000000"/>
        </w:rPr>
        <w:t>unjustly undermine an offender’s moral agency.</w:t>
      </w:r>
      <w:r w:rsidR="003418DC">
        <w:rPr>
          <w:rFonts w:eastAsia="Times New Roman"/>
          <w:color w:val="000000"/>
        </w:rPr>
        <w:t> The first is the overuse of i</w:t>
      </w:r>
      <w:r w:rsidRPr="00F8306D">
        <w:rPr>
          <w:rFonts w:eastAsia="Times New Roman"/>
          <w:color w:val="000000"/>
        </w:rPr>
        <w:t>solation sanctio</w:t>
      </w:r>
      <w:r w:rsidR="003418DC">
        <w:rPr>
          <w:rFonts w:eastAsia="Times New Roman"/>
          <w:color w:val="000000"/>
        </w:rPr>
        <w:t>ns</w:t>
      </w:r>
      <w:r w:rsidR="007A6F8D">
        <w:rPr>
          <w:rFonts w:eastAsia="Times New Roman"/>
          <w:color w:val="000000"/>
        </w:rPr>
        <w:t>, which very severely limits</w:t>
      </w:r>
      <w:r w:rsidR="003418DC">
        <w:rPr>
          <w:rFonts w:eastAsia="Times New Roman"/>
          <w:color w:val="000000"/>
        </w:rPr>
        <w:t xml:space="preserve"> offender choice-making. The second is </w:t>
      </w:r>
      <w:r w:rsidRPr="00F8306D">
        <w:rPr>
          <w:rFonts w:eastAsia="Times New Roman"/>
          <w:color w:val="000000"/>
        </w:rPr>
        <w:t>chemical castration,</w:t>
      </w:r>
      <w:r w:rsidR="003418DC">
        <w:rPr>
          <w:rFonts w:eastAsia="Times New Roman"/>
          <w:color w:val="000000"/>
        </w:rPr>
        <w:t xml:space="preserve"> which </w:t>
      </w:r>
      <w:r w:rsidRPr="00F8306D">
        <w:rPr>
          <w:rFonts w:eastAsia="Times New Roman"/>
          <w:color w:val="000000"/>
        </w:rPr>
        <w:t>result</w:t>
      </w:r>
      <w:r w:rsidR="003418DC">
        <w:rPr>
          <w:rFonts w:eastAsia="Times New Roman"/>
          <w:color w:val="000000"/>
        </w:rPr>
        <w:t>s</w:t>
      </w:r>
      <w:r w:rsidRPr="00F8306D">
        <w:rPr>
          <w:rFonts w:eastAsia="Times New Roman"/>
          <w:color w:val="000000"/>
        </w:rPr>
        <w:t xml:space="preserve"> </w:t>
      </w:r>
      <w:r w:rsidR="003418DC">
        <w:rPr>
          <w:rFonts w:eastAsia="Times New Roman"/>
          <w:color w:val="000000"/>
        </w:rPr>
        <w:t>in</w:t>
      </w:r>
      <w:r w:rsidRPr="00F8306D">
        <w:rPr>
          <w:rFonts w:eastAsia="Times New Roman"/>
          <w:color w:val="000000"/>
        </w:rPr>
        <w:t xml:space="preserve"> limiting an offender’s capacity to develop his character within a specific realm of choice-making</w:t>
      </w:r>
      <w:r w:rsidR="003418DC">
        <w:rPr>
          <w:rFonts w:eastAsia="Times New Roman"/>
          <w:color w:val="000000"/>
        </w:rPr>
        <w:t xml:space="preserve">. </w:t>
      </w:r>
      <w:r w:rsidR="00E05E47">
        <w:rPr>
          <w:color w:val="000000"/>
        </w:rPr>
        <w:t>I conclude that these two p</w:t>
      </w:r>
      <w:r w:rsidR="00E05E47" w:rsidRPr="00F8306D">
        <w:rPr>
          <w:color w:val="000000"/>
        </w:rPr>
        <w:t>unishment</w:t>
      </w:r>
      <w:r w:rsidR="00E05E47">
        <w:rPr>
          <w:color w:val="000000"/>
        </w:rPr>
        <w:t>s</w:t>
      </w:r>
      <w:r w:rsidR="00E05E47" w:rsidRPr="00F8306D">
        <w:rPr>
          <w:color w:val="000000"/>
        </w:rPr>
        <w:t xml:space="preserve"> </w:t>
      </w:r>
      <w:r w:rsidR="00E05E47">
        <w:rPr>
          <w:color w:val="000000"/>
        </w:rPr>
        <w:t xml:space="preserve">violate offenders’ moral agency, and that this violation cannot be justified by appeal to the aims of </w:t>
      </w:r>
      <w:r w:rsidR="00E05E47" w:rsidRPr="00F8306D">
        <w:rPr>
          <w:color w:val="000000"/>
        </w:rPr>
        <w:t xml:space="preserve">incapacitation, deterrence, </w:t>
      </w:r>
      <w:r w:rsidR="00E05E47">
        <w:rPr>
          <w:color w:val="000000"/>
        </w:rPr>
        <w:t>retribution, and rehabilitation</w:t>
      </w:r>
      <w:r w:rsidR="00E05E47" w:rsidRPr="00F8306D">
        <w:rPr>
          <w:color w:val="000000"/>
        </w:rPr>
        <w:t>.</w:t>
      </w:r>
    </w:p>
    <w:p w:rsidR="007B759D" w:rsidRPr="00F8306D" w:rsidRDefault="009E3AAC" w:rsidP="00A81303">
      <w:r>
        <w:rPr>
          <w:rFonts w:eastAsia="Calibri"/>
        </w:rPr>
        <w:t>2</w:t>
      </w:r>
      <w:r w:rsidR="0011536A" w:rsidRPr="00083FF1">
        <w:rPr>
          <w:rFonts w:eastAsia="Calibri"/>
        </w:rPr>
        <w:t>. Contemporary formulations of character traits</w:t>
      </w:r>
    </w:p>
    <w:p w:rsidR="00B83FC7" w:rsidRDefault="00EE1C12" w:rsidP="00A81303">
      <w:pPr>
        <w:rPr>
          <w:rFonts w:eastAsia="Calibri"/>
        </w:rPr>
      </w:pPr>
      <w:r>
        <w:t>Virtue theorists argue that c</w:t>
      </w:r>
      <w:r>
        <w:rPr>
          <w:rFonts w:eastAsia="Calibri"/>
        </w:rPr>
        <w:t>haracter</w:t>
      </w:r>
      <w:r w:rsidRPr="00083FF1">
        <w:rPr>
          <w:rFonts w:eastAsia="Calibri"/>
        </w:rPr>
        <w:t xml:space="preserve"> traits</w:t>
      </w:r>
      <w:r>
        <w:rPr>
          <w:rFonts w:eastAsia="Calibri"/>
        </w:rPr>
        <w:t>, which are in a constant process of development or decline, ground mora</w:t>
      </w:r>
      <w:r w:rsidR="00B83FC7">
        <w:rPr>
          <w:rFonts w:eastAsia="Calibri"/>
        </w:rPr>
        <w:t>lly relevant human action. Aristotelian virtue theory claims that character</w:t>
      </w:r>
      <w:r w:rsidR="00B83FC7" w:rsidRPr="00083FF1">
        <w:rPr>
          <w:rFonts w:eastAsia="Calibri"/>
        </w:rPr>
        <w:t xml:space="preserve"> traits</w:t>
      </w:r>
      <w:r w:rsidR="00B83FC7">
        <w:rPr>
          <w:rFonts w:eastAsia="Calibri"/>
        </w:rPr>
        <w:t xml:space="preserve"> like honesty, kindness and courage</w:t>
      </w:r>
      <w:r w:rsidR="00B83FC7" w:rsidRPr="00083FF1">
        <w:rPr>
          <w:rFonts w:eastAsia="Calibri"/>
        </w:rPr>
        <w:t xml:space="preserve"> become </w:t>
      </w:r>
      <w:r w:rsidR="00B83FC7">
        <w:rPr>
          <w:rFonts w:eastAsia="Calibri"/>
        </w:rPr>
        <w:t>stable as a result of</w:t>
      </w:r>
      <w:r w:rsidR="00B83FC7" w:rsidRPr="00083FF1">
        <w:rPr>
          <w:rFonts w:eastAsia="Calibri"/>
        </w:rPr>
        <w:t xml:space="preserve"> </w:t>
      </w:r>
      <w:r w:rsidR="00B83FC7">
        <w:rPr>
          <w:rFonts w:eastAsia="Calibri"/>
        </w:rPr>
        <w:t>the</w:t>
      </w:r>
      <w:r w:rsidR="00B83FC7" w:rsidRPr="00083FF1">
        <w:rPr>
          <w:rFonts w:eastAsia="Calibri"/>
        </w:rPr>
        <w:t xml:space="preserve"> p</w:t>
      </w:r>
      <w:r w:rsidR="00943FAF">
        <w:rPr>
          <w:rFonts w:eastAsia="Calibri"/>
        </w:rPr>
        <w:t xml:space="preserve">rocess of habituation </w:t>
      </w:r>
      <w:r w:rsidR="00A353B3">
        <w:rPr>
          <w:rFonts w:eastAsia="Calibri"/>
        </w:rPr>
        <w:fldChar w:fldCharType="begin"/>
      </w:r>
      <w:r w:rsidR="000F0FB2">
        <w:rPr>
          <w:rFonts w:eastAsia="Calibri"/>
        </w:rPr>
        <w:instrText xml:space="preserve"> ADDIN EN.CITE &lt;EndNote&gt;&lt;Cite&gt;&lt;Author&gt;Aristotle&lt;/Author&gt;&lt;Year&gt;1985&lt;/Year&gt;&lt;RecNum&gt;107&lt;/RecNum&gt;&lt;DisplayText&gt;(Aristotle 1985)&lt;/DisplayText&gt;&lt;record&gt;&lt;rec-number&gt;107&lt;/rec-number&gt;&lt;foreign-keys&gt;&lt;key app="EN" db-id="2savv9xfyvtea4etr945t20q500frrs0dadp"&gt;107&lt;/key&gt;&lt;key app="ENWeb" db-id="SfclrArtqggAAHp1bMA"&gt;117&lt;/key&gt;&lt;/foreign-keys&gt;&lt;ref-type name="Book"&gt;6&lt;/ref-type&gt;&lt;contributors&gt;&lt;authors&gt;&lt;author&gt;Aristotle&lt;/author&gt;&lt;/authors&gt;&lt;subsidiary-authors&gt;&lt;author&gt;Terence Irwin&lt;/author&gt;&lt;/subsidiary-authors&gt;&lt;/contributors&gt;&lt;titles&gt;&lt;title&gt;The Nicomachean Ethics&lt;/title&gt;&lt;/titles&gt;&lt;dates&gt;&lt;year&gt;1985&lt;/year&gt;&lt;/dates&gt;&lt;pub-location&gt;Indianapolis&lt;/pub-location&gt;&lt;publisher&gt;Hackett Publishing Co.&lt;/publisher&gt;&lt;urls&gt;&lt;/urls&gt;&lt;/record&gt;&lt;/Cite&gt;&lt;/EndNote&gt;</w:instrText>
      </w:r>
      <w:r w:rsidR="00A353B3">
        <w:rPr>
          <w:rFonts w:eastAsia="Calibri"/>
        </w:rPr>
        <w:fldChar w:fldCharType="separate"/>
      </w:r>
      <w:r w:rsidR="000F0FB2">
        <w:rPr>
          <w:rFonts w:eastAsia="Calibri"/>
          <w:noProof/>
        </w:rPr>
        <w:t>(Aristotle 1985)</w:t>
      </w:r>
      <w:r w:rsidR="00A353B3">
        <w:rPr>
          <w:rFonts w:eastAsia="Calibri"/>
        </w:rPr>
        <w:fldChar w:fldCharType="end"/>
      </w:r>
      <w:r w:rsidR="00B83FC7">
        <w:rPr>
          <w:rFonts w:eastAsia="Calibri"/>
        </w:rPr>
        <w:t>. Habituation involves practicing the trait</w:t>
      </w:r>
      <w:r w:rsidR="00B83FC7" w:rsidRPr="00083FF1">
        <w:rPr>
          <w:rFonts w:eastAsia="Calibri"/>
        </w:rPr>
        <w:t xml:space="preserve"> </w:t>
      </w:r>
      <w:r w:rsidR="00B83FC7">
        <w:rPr>
          <w:rFonts w:eastAsia="Calibri"/>
        </w:rPr>
        <w:t xml:space="preserve">via the use of </w:t>
      </w:r>
      <w:r w:rsidR="00B83FC7" w:rsidRPr="00083FF1">
        <w:rPr>
          <w:rFonts w:eastAsia="Calibri"/>
        </w:rPr>
        <w:t>practical reason</w:t>
      </w:r>
      <w:r w:rsidR="00B83FC7">
        <w:rPr>
          <w:rFonts w:eastAsia="Calibri"/>
        </w:rPr>
        <w:t>, which allows a person to determine which actions are appropriate in any given situation</w:t>
      </w:r>
      <w:r w:rsidR="00B83FC7" w:rsidRPr="00083FF1">
        <w:rPr>
          <w:rFonts w:eastAsia="Calibri"/>
        </w:rPr>
        <w:t>.</w:t>
      </w:r>
      <w:r w:rsidR="00B83FC7">
        <w:rPr>
          <w:rFonts w:eastAsia="Calibri"/>
        </w:rPr>
        <w:t xml:space="preserve"> A stable</w:t>
      </w:r>
      <w:r w:rsidR="00B83FC7" w:rsidRPr="00083FF1">
        <w:rPr>
          <w:rFonts w:eastAsia="Calibri"/>
        </w:rPr>
        <w:t xml:space="preserve"> disposition</w:t>
      </w:r>
      <w:r w:rsidR="00B83FC7">
        <w:rPr>
          <w:rFonts w:eastAsia="Calibri"/>
        </w:rPr>
        <w:t xml:space="preserve"> to act in accordance with a trait, such as honesty,</w:t>
      </w:r>
      <w:r w:rsidR="00B83FC7" w:rsidRPr="00083FF1">
        <w:rPr>
          <w:rFonts w:eastAsia="Calibri"/>
        </w:rPr>
        <w:t xml:space="preserve"> is built up as a result of making</w:t>
      </w:r>
      <w:r w:rsidR="00B83FC7">
        <w:rPr>
          <w:rFonts w:eastAsia="Calibri"/>
        </w:rPr>
        <w:t xml:space="preserve"> appropriately honest</w:t>
      </w:r>
      <w:r w:rsidR="00B83FC7" w:rsidRPr="00083FF1">
        <w:rPr>
          <w:rFonts w:eastAsia="Calibri"/>
        </w:rPr>
        <w:t xml:space="preserve"> choices </w:t>
      </w:r>
      <w:r w:rsidR="00B83FC7">
        <w:rPr>
          <w:rFonts w:eastAsia="Calibri"/>
        </w:rPr>
        <w:t>over time.</w:t>
      </w:r>
    </w:p>
    <w:p w:rsidR="001036F5" w:rsidRDefault="00B83FC7" w:rsidP="00A81303">
      <w:pPr>
        <w:rPr>
          <w:rFonts w:eastAsia="Calibri"/>
        </w:rPr>
      </w:pPr>
      <w:r>
        <w:rPr>
          <w:rFonts w:eastAsia="Calibri"/>
        </w:rPr>
        <w:t>Contemporary</w:t>
      </w:r>
      <w:r w:rsidR="00EE1C12">
        <w:rPr>
          <w:rFonts w:eastAsia="Calibri"/>
        </w:rPr>
        <w:t xml:space="preserve"> versions of virtue theory </w:t>
      </w:r>
      <w:r w:rsidR="009927C3">
        <w:rPr>
          <w:rFonts w:eastAsia="Calibri"/>
        </w:rPr>
        <w:t xml:space="preserve">emphasize that </w:t>
      </w:r>
      <w:r w:rsidR="00452433" w:rsidRPr="00083FF1">
        <w:rPr>
          <w:rFonts w:eastAsia="Calibri"/>
        </w:rPr>
        <w:t>both reason and</w:t>
      </w:r>
      <w:r w:rsidR="00452433">
        <w:rPr>
          <w:rFonts w:eastAsia="Calibri"/>
        </w:rPr>
        <w:t xml:space="preserve"> character tra</w:t>
      </w:r>
      <w:r w:rsidR="00CD64EE">
        <w:rPr>
          <w:rFonts w:eastAsia="Calibri"/>
        </w:rPr>
        <w:t>its are vit</w:t>
      </w:r>
      <w:r w:rsidR="00085FB4">
        <w:rPr>
          <w:rFonts w:eastAsia="Calibri"/>
        </w:rPr>
        <w:t>al to moral action, providing</w:t>
      </w:r>
      <w:r w:rsidR="00CD64EE">
        <w:rPr>
          <w:rFonts w:eastAsia="Calibri"/>
        </w:rPr>
        <w:t xml:space="preserve"> detailed accounts of the operations of practical reason and the structure of character traits, often taking into account psychological data (see, for example, </w:t>
      </w:r>
      <w:r w:rsidR="00A353B3">
        <w:rPr>
          <w:rFonts w:eastAsia="Calibri"/>
        </w:rPr>
        <w:fldChar w:fldCharType="begin"/>
      </w:r>
      <w:r w:rsidR="000F0FB2">
        <w:rPr>
          <w:rFonts w:eastAsia="Calibri"/>
        </w:rPr>
        <w:instrText xml:space="preserve"> ADDIN EN.CITE &lt;EndNote&gt;&lt;Cite&gt;&lt;Author&gt;Webber&lt;/Author&gt;&lt;Year&gt;2006&lt;/Year&gt;&lt;RecNum&gt;585&lt;/RecNum&gt;&lt;DisplayText&gt;(Webber 2006, Webber 2013)&lt;/DisplayText&gt;&lt;record&gt;&lt;rec-number&gt;585&lt;/rec-number&gt;&lt;foreign-keys&gt;&lt;key app="EN" db-id="2savv9xfyvtea4etr945t20q500frrs0dadp"&gt;585&lt;/key&gt;&lt;key app="ENWeb" db-id="SfclrArtqggAAHp1bMA"&gt;592&lt;/key&gt;&lt;/foreign-keys&gt;&lt;ref-type name="Journal Article"&gt;17&lt;/ref-type&gt;&lt;contributors&gt;&lt;authors&gt;&lt;author&gt;Webber, Jonathan&lt;/author&gt;&lt;/authors&gt;&lt;/contributors&gt;&lt;titles&gt;&lt;title&gt;Virtue, Character and Situation&lt;/title&gt;&lt;secondary-title&gt;Journal of Moral Philosophy&lt;/secondary-title&gt;&lt;/titles&gt;&lt;periodical&gt;&lt;full-title&gt;Journal of Moral Philosophy&lt;/full-title&gt;&lt;/periodical&gt;&lt;pages&gt;193-213&lt;/pages&gt;&lt;volume&gt;3&lt;/volume&gt;&lt;number&gt;2&lt;/number&gt;&lt;keywords&gt;&lt;keyword&gt;character traits&lt;/keyword&gt;&lt;keyword&gt;situationism&lt;/keyword&gt;&lt;keyword&gt;social psychology&lt;/keyword&gt;&lt;keyword&gt;virtue ethics&lt;/keyword&gt;&lt;/keywords&gt;&lt;dates&gt;&lt;year&gt;2006&lt;/year&gt;&lt;/dates&gt;&lt;urls&gt;&lt;related-urls&gt;&lt;url&gt;http://www.ingentaconnect.com/content/brill/jmp/2006/00000003/00000002/art00005&lt;/url&gt;&lt;url&gt;http://dx.doi.org/10.1177/1740468106065492&lt;/url&gt;&lt;/related-urls&gt;&lt;/urls&gt;&lt;/record&gt;&lt;/Cite&gt;&lt;Cite&gt;&lt;Author&gt;Webber&lt;/Author&gt;&lt;Year&gt;2013&lt;/Year&gt;&lt;RecNum&gt;676&lt;/RecNum&gt;&lt;record&gt;&lt;rec-number&gt;676&lt;/rec-number&gt;&lt;foreign-keys&gt;&lt;key app="EN" db-id="2savv9xfyvtea4etr945t20q500frrs0dadp"&gt;676&lt;/key&gt;&lt;/foreign-keys&gt;&lt;ref-type name="Journal Article"&gt;17&lt;/ref-type&gt;&lt;contributors&gt;&lt;authors&gt;&lt;author&gt;Webber, Jonathan&lt;/author&gt;&lt;/authors&gt;&lt;/contributors&gt;&lt;titles&gt;&lt;title&gt;Character, Attitude and Disposition&lt;/title&gt;&lt;secondary-title&gt;European Journal of Philosophy&lt;/secondary-title&gt;&lt;/titles&gt;&lt;periodical&gt;&lt;full-title&gt;European Journal of Philosophy&lt;/full-title&gt;&lt;/periodical&gt;&lt;dates&gt;&lt;year&gt;2013&lt;/year&gt;&lt;/dates&gt;&lt;isbn&gt;1468-0378&lt;/isbn&gt;&lt;urls&gt;&lt;/urls&gt;&lt;/record&gt;&lt;/Cite&gt;&lt;/EndNote&gt;</w:instrText>
      </w:r>
      <w:r w:rsidR="00A353B3">
        <w:rPr>
          <w:rFonts w:eastAsia="Calibri"/>
        </w:rPr>
        <w:fldChar w:fldCharType="separate"/>
      </w:r>
      <w:r w:rsidR="000F0FB2">
        <w:rPr>
          <w:rFonts w:eastAsia="Calibri"/>
          <w:noProof/>
        </w:rPr>
        <w:t>(Webber 2006, Webber 2013)</w:t>
      </w:r>
      <w:r w:rsidR="00A353B3">
        <w:rPr>
          <w:rFonts w:eastAsia="Calibri"/>
        </w:rPr>
        <w:fldChar w:fldCharType="end"/>
      </w:r>
      <w:r w:rsidR="00CD64EE">
        <w:rPr>
          <w:rFonts w:eastAsia="Calibri"/>
        </w:rPr>
        <w:t xml:space="preserve">). </w:t>
      </w:r>
      <w:r w:rsidR="00452433">
        <w:rPr>
          <w:rFonts w:eastAsia="Calibri"/>
        </w:rPr>
        <w:t>Much recent work in virtue theory has</w:t>
      </w:r>
      <w:r w:rsidR="00FA1CC8">
        <w:rPr>
          <w:rFonts w:eastAsia="Calibri"/>
        </w:rPr>
        <w:t xml:space="preserve"> defend</w:t>
      </w:r>
      <w:r w:rsidR="00452433">
        <w:rPr>
          <w:rFonts w:eastAsia="Calibri"/>
        </w:rPr>
        <w:t>ed</w:t>
      </w:r>
      <w:r w:rsidR="00FA1CC8">
        <w:rPr>
          <w:rFonts w:eastAsia="Calibri"/>
        </w:rPr>
        <w:t xml:space="preserve"> </w:t>
      </w:r>
      <w:r w:rsidR="00FA1CC8" w:rsidRPr="00083FF1">
        <w:rPr>
          <w:rFonts w:eastAsia="Calibri"/>
        </w:rPr>
        <w:t>virtue ethics against the threat of "</w:t>
      </w:r>
      <w:proofErr w:type="spellStart"/>
      <w:r w:rsidR="00FA1CC8" w:rsidRPr="00083FF1">
        <w:rPr>
          <w:rFonts w:eastAsia="Calibri"/>
        </w:rPr>
        <w:t>situationism</w:t>
      </w:r>
      <w:proofErr w:type="spellEnd"/>
      <w:r w:rsidR="00FA1CC8" w:rsidRPr="00083FF1">
        <w:rPr>
          <w:rFonts w:eastAsia="Calibri"/>
        </w:rPr>
        <w:t>"</w:t>
      </w:r>
      <w:r w:rsidR="00FA1CC8">
        <w:rPr>
          <w:rFonts w:eastAsia="Calibri"/>
        </w:rPr>
        <w:t xml:space="preserve"> lodged by John Doris </w:t>
      </w:r>
      <w:r w:rsidR="00A353B3">
        <w:rPr>
          <w:rFonts w:eastAsia="Calibri"/>
        </w:rPr>
        <w:fldChar w:fldCharType="begin"/>
      </w:r>
      <w:r w:rsidR="000F0FB2">
        <w:rPr>
          <w:rFonts w:eastAsia="Calibri"/>
        </w:rPr>
        <w:instrText xml:space="preserve"> ADDIN EN.CITE &lt;EndNote&gt;&lt;Cite&gt;&lt;Author&gt;Doris&lt;/Author&gt;&lt;Year&gt;2005&lt;/Year&gt;&lt;RecNum&gt;586&lt;/RecNum&gt;&lt;DisplayText&gt;(Doris 2005)&lt;/DisplayText&gt;&lt;record&gt;&lt;rec-number&gt;586&lt;/rec-number&gt;&lt;foreign-keys&gt;&lt;key app="EN" db-id="2savv9xfyvtea4etr945t20q500frrs0dadp"&gt;586&lt;/key&gt;&lt;key app="ENWeb" db-id="SfclrArtqggAAHp1bMA"&gt;593&lt;/key&gt;&lt;/foreign-keys&gt;&lt;ref-type name="Book"&gt;6&lt;/ref-type&gt;&lt;contributors&gt;&lt;authors&gt;&lt;author&gt;Doris, John&lt;/author&gt;&lt;/authors&gt;&lt;/contributors&gt;&lt;titles&gt;&lt;title&gt;Lack of Character&lt;/title&gt;&lt;/titles&gt;&lt;dates&gt;&lt;year&gt;2005&lt;/year&gt;&lt;/dates&gt;&lt;publisher&gt;Cambridge University Press&lt;/publisher&gt;&lt;urls&gt;&lt;/urls&gt;&lt;/record&gt;&lt;/Cite&gt;&lt;/EndNote&gt;</w:instrText>
      </w:r>
      <w:r w:rsidR="00A353B3">
        <w:rPr>
          <w:rFonts w:eastAsia="Calibri"/>
        </w:rPr>
        <w:fldChar w:fldCharType="separate"/>
      </w:r>
      <w:r w:rsidR="000F0FB2">
        <w:rPr>
          <w:rFonts w:eastAsia="Calibri"/>
          <w:noProof/>
        </w:rPr>
        <w:t>(Doris 2005)</w:t>
      </w:r>
      <w:r w:rsidR="00A353B3">
        <w:rPr>
          <w:rFonts w:eastAsia="Calibri"/>
        </w:rPr>
        <w:fldChar w:fldCharType="end"/>
      </w:r>
      <w:r w:rsidR="00FA1CC8">
        <w:rPr>
          <w:rFonts w:eastAsia="Calibri"/>
        </w:rPr>
        <w:t xml:space="preserve"> and others</w:t>
      </w:r>
      <w:r w:rsidR="00452433">
        <w:rPr>
          <w:rFonts w:eastAsia="Calibri"/>
        </w:rPr>
        <w:t>. Evidence of the large effects relatively small features of the environment (such as ambient noise or whether one is late) can have on b</w:t>
      </w:r>
      <w:r w:rsidR="00B23779">
        <w:rPr>
          <w:rFonts w:eastAsia="Calibri"/>
        </w:rPr>
        <w:t xml:space="preserve">ehavior </w:t>
      </w:r>
      <w:r w:rsidR="00452433">
        <w:rPr>
          <w:rFonts w:eastAsia="Calibri"/>
        </w:rPr>
        <w:t xml:space="preserve">led </w:t>
      </w:r>
      <w:proofErr w:type="spellStart"/>
      <w:r w:rsidR="00452433">
        <w:rPr>
          <w:rFonts w:eastAsia="Calibri"/>
        </w:rPr>
        <w:t>situationists</w:t>
      </w:r>
      <w:proofErr w:type="spellEnd"/>
      <w:r w:rsidR="00452433">
        <w:rPr>
          <w:rFonts w:eastAsia="Calibri"/>
        </w:rPr>
        <w:t xml:space="preserve"> to argue that robust</w:t>
      </w:r>
      <w:r w:rsidR="00A53674">
        <w:rPr>
          <w:rFonts w:eastAsia="Calibri"/>
        </w:rPr>
        <w:t xml:space="preserve"> or “global”</w:t>
      </w:r>
      <w:r w:rsidR="00452433">
        <w:rPr>
          <w:rFonts w:eastAsia="Calibri"/>
        </w:rPr>
        <w:t xml:space="preserve"> </w:t>
      </w:r>
      <w:r w:rsidR="00B23779">
        <w:rPr>
          <w:rFonts w:eastAsia="Calibri"/>
        </w:rPr>
        <w:t xml:space="preserve">character </w:t>
      </w:r>
      <w:r w:rsidR="00452433">
        <w:rPr>
          <w:rFonts w:eastAsia="Calibri"/>
        </w:rPr>
        <w:t>traits</w:t>
      </w:r>
      <w:r w:rsidR="00B23779">
        <w:rPr>
          <w:rFonts w:eastAsia="Calibri"/>
        </w:rPr>
        <w:t xml:space="preserve"> simply do not exist.</w:t>
      </w:r>
      <w:r w:rsidR="00A53674">
        <w:rPr>
          <w:rFonts w:eastAsia="Calibri"/>
        </w:rPr>
        <w:t xml:space="preserve"> </w:t>
      </w:r>
      <w:r w:rsidR="00452433">
        <w:rPr>
          <w:rFonts w:eastAsia="Calibri"/>
        </w:rPr>
        <w:t>Virtue theorist</w:t>
      </w:r>
      <w:r w:rsidR="00B23779">
        <w:rPr>
          <w:rFonts w:eastAsia="Calibri"/>
        </w:rPr>
        <w:t>s</w:t>
      </w:r>
      <w:r w:rsidR="00452433">
        <w:rPr>
          <w:rFonts w:eastAsia="Calibri"/>
        </w:rPr>
        <w:t xml:space="preserve"> have responded</w:t>
      </w:r>
      <w:r w:rsidR="00FA1CC8">
        <w:rPr>
          <w:rFonts w:eastAsia="Calibri"/>
        </w:rPr>
        <w:t xml:space="preserve"> </w:t>
      </w:r>
      <w:r w:rsidR="00FA1CC8" w:rsidRPr="00083FF1">
        <w:rPr>
          <w:rFonts w:eastAsia="Calibri"/>
        </w:rPr>
        <w:t>by arguing that</w:t>
      </w:r>
      <w:r w:rsidR="00A106A2">
        <w:rPr>
          <w:rFonts w:eastAsia="Calibri"/>
        </w:rPr>
        <w:t xml:space="preserve"> much of the </w:t>
      </w:r>
      <w:proofErr w:type="spellStart"/>
      <w:r w:rsidR="00A106A2">
        <w:rPr>
          <w:rFonts w:eastAsia="Calibri"/>
        </w:rPr>
        <w:t>situation</w:t>
      </w:r>
      <w:r w:rsidR="00B23779">
        <w:rPr>
          <w:rFonts w:eastAsia="Calibri"/>
        </w:rPr>
        <w:t>ist</w:t>
      </w:r>
      <w:proofErr w:type="spellEnd"/>
      <w:r w:rsidR="00B23779">
        <w:rPr>
          <w:rFonts w:eastAsia="Calibri"/>
        </w:rPr>
        <w:t xml:space="preserve"> data has been overblown, and that</w:t>
      </w:r>
      <w:r w:rsidR="00FA1CC8" w:rsidRPr="00083FF1">
        <w:rPr>
          <w:rFonts w:eastAsia="Calibri"/>
        </w:rPr>
        <w:t xml:space="preserve"> despite </w:t>
      </w:r>
      <w:r w:rsidR="00B23779">
        <w:rPr>
          <w:rFonts w:eastAsia="Calibri"/>
        </w:rPr>
        <w:t xml:space="preserve">small </w:t>
      </w:r>
      <w:r w:rsidR="00FA1CC8" w:rsidRPr="00083FF1">
        <w:rPr>
          <w:rFonts w:eastAsia="Calibri"/>
        </w:rPr>
        <w:t>situational effects, character tra</w:t>
      </w:r>
      <w:r w:rsidR="00452433">
        <w:rPr>
          <w:rFonts w:eastAsia="Calibri"/>
        </w:rPr>
        <w:t>its can be considered</w:t>
      </w:r>
      <w:r w:rsidR="00A53674">
        <w:rPr>
          <w:rFonts w:eastAsia="Calibri"/>
        </w:rPr>
        <w:t xml:space="preserve"> stable</w:t>
      </w:r>
      <w:r w:rsidR="00FA1CC8" w:rsidRPr="00083FF1">
        <w:rPr>
          <w:rFonts w:eastAsia="Calibri"/>
        </w:rPr>
        <w:t xml:space="preserve"> dispositions to action</w:t>
      </w:r>
      <w:r w:rsidR="00B23779">
        <w:rPr>
          <w:rFonts w:eastAsia="Calibri"/>
        </w:rPr>
        <w:t xml:space="preserve"> when one has an appropriately sophisticated notion of the way in which multiple environmental factors interact with numerous dispositions to act in real time to produce action</w:t>
      </w:r>
      <w:r w:rsidR="00FA1CC8">
        <w:rPr>
          <w:rFonts w:eastAsia="Calibri"/>
        </w:rPr>
        <w:t xml:space="preserve"> </w:t>
      </w:r>
      <w:r w:rsidR="00A353B3">
        <w:rPr>
          <w:rFonts w:eastAsia="Calibri"/>
        </w:rPr>
        <w:fldChar w:fldCharType="begin"/>
      </w:r>
      <w:r w:rsidR="000F0FB2">
        <w:rPr>
          <w:rFonts w:eastAsia="Calibri"/>
        </w:rPr>
        <w:instrText xml:space="preserve"> ADDIN EN.CITE &lt;EndNote&gt;&lt;Cite&gt;&lt;Author&gt;Webber&lt;/Author&gt;&lt;Year&gt;2006&lt;/Year&gt;&lt;RecNum&gt;585&lt;/RecNum&gt;&lt;DisplayText&gt;(Annas 2003, Webber 2006)&lt;/DisplayText&gt;&lt;record&gt;&lt;rec-number&gt;585&lt;/rec-number&gt;&lt;foreign-keys&gt;&lt;key app="EN" db-id="2savv9xfyvtea4etr945t20q500frrs0dadp"&gt;585&lt;/key&gt;&lt;key app="ENWeb" db-id="SfclrArtqggAAHp1bMA"&gt;592&lt;/key&gt;&lt;/foreign-keys&gt;&lt;ref-type name="Journal Article"&gt;17&lt;/ref-type&gt;&lt;contributors&gt;&lt;authors&gt;&lt;author&gt;Webber, Jonathan&lt;/author&gt;&lt;/authors&gt;&lt;/contributors&gt;&lt;titles&gt;&lt;title&gt;Virtue, Character and Situation&lt;/title&gt;&lt;secondary-title&gt;Journal of Moral Philosophy&lt;/secondary-title&gt;&lt;/titles&gt;&lt;periodical&gt;&lt;full-title&gt;Journal of Moral Philosophy&lt;/full-title&gt;&lt;/periodical&gt;&lt;pages&gt;193-213&lt;/pages&gt;&lt;volume&gt;3&lt;/volume&gt;&lt;number&gt;2&lt;/number&gt;&lt;keywords&gt;&lt;keyword&gt;character traits&lt;/keyword&gt;&lt;keyword&gt;situationism&lt;/keyword&gt;&lt;keyword&gt;social psychology&lt;/keyword&gt;&lt;keyword&gt;virtue ethics&lt;/keyword&gt;&lt;/keywords&gt;&lt;dates&gt;&lt;year&gt;2006&lt;/year&gt;&lt;/dates&gt;&lt;urls&gt;&lt;related-urls&gt;&lt;url&gt;http://www.ingentaconnect.com/content/brill/jmp/2006/00000003/00000002/art00005&lt;/url&gt;&lt;url&gt;http://dx.doi.org/10.1177/1740468106065492&lt;/url&gt;&lt;/related-urls&gt;&lt;/urls&gt;&lt;/record&gt;&lt;/Cite&gt;&lt;Cite&gt;&lt;Author&gt;Annas&lt;/Author&gt;&lt;Year&gt;2003&lt;/Year&gt;&lt;RecNum&gt;583&lt;/RecNum&gt;&lt;record&gt;&lt;rec-number&gt;583&lt;/rec-number&gt;&lt;foreign-keys&gt;&lt;key app="EN" db-id="2savv9xfyvtea4etr945t20q500frrs0dadp"&gt;583&lt;/key&gt;&lt;key app="ENWeb" db-id="SfclrArtqggAAHp1bMA"&gt;590&lt;/key&gt;&lt;/foreign-keys&gt;&lt;ref-type name="Web Page"&gt;12&lt;/ref-type&gt;&lt;contributors&gt;&lt;authors&gt;&lt;author&gt;Annas, Julia&lt;/author&gt;&lt;/authors&gt;&lt;/contributors&gt;&lt;titles&gt;&lt;title&gt;Virtue Ethics and Social Psychology&lt;/title&gt;&lt;secondary-title&gt;&lt;style face="italic" font="Times New Roman" size="11"&gt;A Priori: The Erskine Lectures in Philosophy &lt;/style&gt;&lt;/secondary-title&gt;&lt;/titles&gt;&lt;volume&gt;2012&lt;/volume&gt;&lt;number&gt;June 1&lt;/number&gt;&lt;dates&gt;&lt;year&gt;2003&lt;/year&gt;&lt;/dates&gt;&lt;urls&gt;&lt;related-urls&gt;&lt;url&gt;&lt;style face="underline" font="Times New Roman" size="11"&gt;http://www.apriori.canterbury.ac.nz/volume02.htm &lt;/style&gt;&lt;/url&gt;&lt;/related-urls&gt;&lt;/urls&gt;&lt;/record&gt;&lt;/Cite&gt;&lt;/EndNote&gt;</w:instrText>
      </w:r>
      <w:r w:rsidR="00A353B3">
        <w:rPr>
          <w:rFonts w:eastAsia="Calibri"/>
        </w:rPr>
        <w:fldChar w:fldCharType="separate"/>
      </w:r>
      <w:r w:rsidR="000F0FB2">
        <w:rPr>
          <w:rFonts w:eastAsia="Calibri"/>
          <w:noProof/>
        </w:rPr>
        <w:t>(Annas 2003, Webber 2006)</w:t>
      </w:r>
      <w:r w:rsidR="00A353B3">
        <w:rPr>
          <w:rFonts w:eastAsia="Calibri"/>
        </w:rPr>
        <w:fldChar w:fldCharType="end"/>
      </w:r>
      <w:r w:rsidR="00FA1CC8" w:rsidRPr="00083FF1">
        <w:rPr>
          <w:rFonts w:eastAsia="Calibri"/>
        </w:rPr>
        <w:t>.</w:t>
      </w:r>
      <w:r w:rsidR="002B4BE8">
        <w:rPr>
          <w:rFonts w:eastAsia="Calibri"/>
        </w:rPr>
        <w:t xml:space="preserve"> </w:t>
      </w:r>
      <w:r w:rsidR="001036F5">
        <w:rPr>
          <w:rFonts w:eastAsia="Calibri"/>
        </w:rPr>
        <w:t xml:space="preserve">Thus </w:t>
      </w:r>
      <w:r w:rsidR="00943FAF">
        <w:rPr>
          <w:rFonts w:eastAsia="Calibri"/>
        </w:rPr>
        <w:t>Webber (2006</w:t>
      </w:r>
      <w:r w:rsidR="00A106A2">
        <w:rPr>
          <w:rFonts w:eastAsia="Calibri"/>
        </w:rPr>
        <w:t xml:space="preserve">) argues that </w:t>
      </w:r>
      <w:proofErr w:type="spellStart"/>
      <w:r w:rsidR="00A106A2">
        <w:rPr>
          <w:rFonts w:eastAsia="Calibri"/>
        </w:rPr>
        <w:t>situation</w:t>
      </w:r>
      <w:r w:rsidR="00A53674">
        <w:rPr>
          <w:rFonts w:eastAsia="Calibri"/>
        </w:rPr>
        <w:t>ism</w:t>
      </w:r>
      <w:proofErr w:type="spellEnd"/>
      <w:r w:rsidR="00A53674">
        <w:rPr>
          <w:rFonts w:eastAsia="Calibri"/>
        </w:rPr>
        <w:t xml:space="preserve"> is only a threat if behavior is seen as produced by straightforward stimulus and response pairs.</w:t>
      </w:r>
      <w:r w:rsidR="006901C2">
        <w:rPr>
          <w:rFonts w:eastAsia="Calibri"/>
        </w:rPr>
        <w:t xml:space="preserve"> This view of human action is</w:t>
      </w:r>
      <w:r w:rsidR="006F6F01">
        <w:rPr>
          <w:rFonts w:eastAsia="Calibri"/>
        </w:rPr>
        <w:t xml:space="preserve"> obviously</w:t>
      </w:r>
      <w:r w:rsidR="006901C2">
        <w:rPr>
          <w:rFonts w:eastAsia="Calibri"/>
        </w:rPr>
        <w:t xml:space="preserve"> untenable: human action results from the complex interaction of multiple motivating predispositions and environmental factors </w:t>
      </w:r>
      <w:r w:rsidR="00A353B3">
        <w:rPr>
          <w:rFonts w:eastAsia="Calibri"/>
        </w:rPr>
        <w:fldChar w:fldCharType="begin"/>
      </w:r>
      <w:r w:rsidR="000F0FB2">
        <w:rPr>
          <w:rFonts w:eastAsia="Calibri"/>
        </w:rPr>
        <w:instrText xml:space="preserve"> ADDIN EN.CITE &lt;EndNote&gt;&lt;Cite&gt;&lt;Author&gt;Webber&lt;/Author&gt;&lt;Year&gt;2006&lt;/Year&gt;&lt;RecNum&gt;585&lt;/RecNum&gt;&lt;DisplayText&gt;(Webber 2006)&lt;/DisplayText&gt;&lt;record&gt;&lt;rec-number&gt;585&lt;/rec-number&gt;&lt;foreign-keys&gt;&lt;key app="EN" db-id="2savv9xfyvtea4etr945t20q500frrs0dadp"&gt;585&lt;/key&gt;&lt;key app="ENWeb" db-id="SfclrArtqggAAHp1bMA"&gt;592&lt;/key&gt;&lt;/foreign-keys&gt;&lt;ref-type name="Journal Article"&gt;17&lt;/ref-type&gt;&lt;contributors&gt;&lt;authors&gt;&lt;author&gt;Webber, Jonathan&lt;/author&gt;&lt;/authors&gt;&lt;/contributors&gt;&lt;titles&gt;&lt;title&gt;Virtue, Character and Situation&lt;/title&gt;&lt;secondary-title&gt;Journal of Moral Philosophy&lt;/secondary-title&gt;&lt;/titles&gt;&lt;periodical&gt;&lt;full-title&gt;Journal of Moral Philosophy&lt;/full-title&gt;&lt;/periodical&gt;&lt;pages&gt;193-213&lt;/pages&gt;&lt;volume&gt;3&lt;/volume&gt;&lt;number&gt;2&lt;/number&gt;&lt;keywords&gt;&lt;keyword&gt;character traits&lt;/keyword&gt;&lt;keyword&gt;situationism&lt;/keyword&gt;&lt;keyword&gt;social psychology&lt;/keyword&gt;&lt;keyword&gt;virtue ethics&lt;/keyword&gt;&lt;/keywords&gt;&lt;dates&gt;&lt;year&gt;2006&lt;/year&gt;&lt;/dates&gt;&lt;urls&gt;&lt;related-urls&gt;&lt;url&gt;http://www.ingentaconnect.com/content/brill/jmp/2006/00000003/00000002/art00005&lt;/url&gt;&lt;url&gt;http://dx.doi.org/10.1177/1740468106065492&lt;/url&gt;&lt;/related-urls&gt;&lt;/urls&gt;&lt;/record&gt;&lt;/Cite&gt;&lt;/EndNote&gt;</w:instrText>
      </w:r>
      <w:r w:rsidR="00A353B3">
        <w:rPr>
          <w:rFonts w:eastAsia="Calibri"/>
        </w:rPr>
        <w:fldChar w:fldCharType="separate"/>
      </w:r>
      <w:r w:rsidR="000F0FB2">
        <w:rPr>
          <w:rFonts w:eastAsia="Calibri"/>
          <w:noProof/>
        </w:rPr>
        <w:t>(Webber 2006)</w:t>
      </w:r>
      <w:r w:rsidR="00A353B3">
        <w:rPr>
          <w:rFonts w:eastAsia="Calibri"/>
        </w:rPr>
        <w:fldChar w:fldCharType="end"/>
      </w:r>
      <w:r w:rsidR="006901C2">
        <w:rPr>
          <w:rFonts w:eastAsia="Calibri"/>
        </w:rPr>
        <w:t xml:space="preserve">. Character traits should thus not be seen as </w:t>
      </w:r>
      <w:r w:rsidR="006901C2" w:rsidRPr="00083FF1">
        <w:rPr>
          <w:rFonts w:eastAsia="Calibri"/>
        </w:rPr>
        <w:t>simple responses to en</w:t>
      </w:r>
      <w:r w:rsidR="006901C2">
        <w:rPr>
          <w:rFonts w:eastAsia="Calibri"/>
        </w:rPr>
        <w:t>vironmental stimuli, but instead one disposition among many that might lead to certain behavior in certain situation; as</w:t>
      </w:r>
      <w:r w:rsidR="006901C2" w:rsidRPr="00083FF1">
        <w:rPr>
          <w:rFonts w:eastAsia="Calibri"/>
        </w:rPr>
        <w:t xml:space="preserve"> "dispositions toward certain behavioral inclinations in response to particular kinds of stimulus"</w:t>
      </w:r>
      <w:r w:rsidR="006901C2">
        <w:rPr>
          <w:rFonts w:eastAsia="Calibri"/>
        </w:rPr>
        <w:t xml:space="preserve"> </w:t>
      </w:r>
      <w:r w:rsidR="00A353B3">
        <w:rPr>
          <w:rFonts w:eastAsia="Calibri"/>
        </w:rPr>
        <w:fldChar w:fldCharType="begin"/>
      </w:r>
      <w:r w:rsidR="000F0FB2">
        <w:rPr>
          <w:rFonts w:eastAsia="Calibri"/>
        </w:rPr>
        <w:instrText xml:space="preserve"> ADDIN EN.CITE &lt;EndNote&gt;&lt;Cite&gt;&lt;Author&gt;Webber&lt;/Author&gt;&lt;Year&gt;2006&lt;/Year&gt;&lt;RecNum&gt;585&lt;/RecNum&gt;&lt;DisplayText&gt;(Webber 2006)&lt;/DisplayText&gt;&lt;record&gt;&lt;rec-number&gt;585&lt;/rec-number&gt;&lt;foreign-keys&gt;&lt;key app="EN" db-id="2savv9xfyvtea4etr945t20q500frrs0dadp"&gt;585&lt;/key&gt;&lt;key app="ENWeb" db-id="SfclrArtqggAAHp1bMA"&gt;592&lt;/key&gt;&lt;/foreign-keys&gt;&lt;ref-type name="Journal Article"&gt;17&lt;/ref-type&gt;&lt;contributors&gt;&lt;authors&gt;&lt;author&gt;Webber, Jonathan&lt;/author&gt;&lt;/authors&gt;&lt;/contributors&gt;&lt;titles&gt;&lt;title&gt;Virtue, Character and Situation&lt;/title&gt;&lt;secondary-title&gt;Journal of Moral Philosophy&lt;/secondary-title&gt;&lt;/titles&gt;&lt;periodical&gt;&lt;full-title&gt;Journal of Moral Philosophy&lt;/full-title&gt;&lt;/periodical&gt;&lt;pages&gt;193-213&lt;/pages&gt;&lt;volume&gt;3&lt;/volume&gt;&lt;number&gt;2&lt;/number&gt;&lt;keywords&gt;&lt;keyword&gt;character traits&lt;/keyword&gt;&lt;keyword&gt;situationism&lt;/keyword&gt;&lt;keyword&gt;social psychology&lt;/keyword&gt;&lt;keyword&gt;virtue ethics&lt;/keyword&gt;&lt;/keywords&gt;&lt;dates&gt;&lt;year&gt;2006&lt;/year&gt;&lt;/dates&gt;&lt;urls&gt;&lt;related-urls&gt;&lt;url&gt;http://www.ingentaconnect.com/content/brill/jmp/2006/00000003/00000002/art00005&lt;/url&gt;&lt;url&gt;http://dx.doi.org/10.1177/1740468106065492&lt;/url&gt;&lt;/related-urls&gt;&lt;/urls&gt;&lt;/record&gt;&lt;/Cite&gt;&lt;/EndNote&gt;</w:instrText>
      </w:r>
      <w:r w:rsidR="00A353B3">
        <w:rPr>
          <w:rFonts w:eastAsia="Calibri"/>
        </w:rPr>
        <w:fldChar w:fldCharType="separate"/>
      </w:r>
      <w:r w:rsidR="000F0FB2">
        <w:rPr>
          <w:rFonts w:eastAsia="Calibri"/>
          <w:noProof/>
        </w:rPr>
        <w:t>(Webber 2006)</w:t>
      </w:r>
      <w:r w:rsidR="00A353B3">
        <w:rPr>
          <w:rFonts w:eastAsia="Calibri"/>
        </w:rPr>
        <w:fldChar w:fldCharType="end"/>
      </w:r>
      <w:r w:rsidR="006901C2">
        <w:rPr>
          <w:rFonts w:eastAsia="Calibri"/>
        </w:rPr>
        <w:t xml:space="preserve">. </w:t>
      </w:r>
      <w:r w:rsidR="001036F5">
        <w:rPr>
          <w:rFonts w:eastAsia="Calibri"/>
        </w:rPr>
        <w:t>Even Doris admits to what he calls “local” character traits, where a trait can be considered stable given a particular context.</w:t>
      </w:r>
    </w:p>
    <w:p w:rsidR="00B252E2" w:rsidRDefault="006901C2" w:rsidP="00A81303">
      <w:pPr>
        <w:rPr>
          <w:rFonts w:eastAsia="Calibri"/>
        </w:rPr>
      </w:pPr>
      <w:r>
        <w:rPr>
          <w:rFonts w:eastAsia="Calibri"/>
        </w:rPr>
        <w:t>As an example</w:t>
      </w:r>
      <w:r w:rsidR="001036F5">
        <w:rPr>
          <w:rFonts w:eastAsia="Calibri"/>
        </w:rPr>
        <w:t xml:space="preserve"> of the complex ways character guides action</w:t>
      </w:r>
      <w:r>
        <w:rPr>
          <w:rFonts w:eastAsia="Calibri"/>
        </w:rPr>
        <w:t>,</w:t>
      </w:r>
      <w:r w:rsidR="001036F5">
        <w:rPr>
          <w:rFonts w:eastAsia="Calibri"/>
        </w:rPr>
        <w:t xml:space="preserve"> consider a case where</w:t>
      </w:r>
      <w:r>
        <w:rPr>
          <w:rFonts w:eastAsia="Calibri"/>
        </w:rPr>
        <w:t xml:space="preserve"> the traits of kindness and honesty may demand different </w:t>
      </w:r>
      <w:r w:rsidR="001036F5">
        <w:rPr>
          <w:rFonts w:eastAsia="Calibri"/>
        </w:rPr>
        <w:t>actions: y</w:t>
      </w:r>
      <w:r>
        <w:rPr>
          <w:rFonts w:eastAsia="Calibri"/>
        </w:rPr>
        <w:t xml:space="preserve">our friend asks you how she </w:t>
      </w:r>
      <w:r w:rsidR="001036F5">
        <w:rPr>
          <w:rFonts w:eastAsia="Calibri"/>
        </w:rPr>
        <w:t>looks in an expensive new dress. K</w:t>
      </w:r>
      <w:r>
        <w:rPr>
          <w:rFonts w:eastAsia="Calibri"/>
        </w:rPr>
        <w:t>indness demands a “white lie</w:t>
      </w:r>
      <w:r w:rsidR="001036F5">
        <w:rPr>
          <w:rFonts w:eastAsia="Calibri"/>
        </w:rPr>
        <w:t>,</w:t>
      </w:r>
      <w:r>
        <w:rPr>
          <w:rFonts w:eastAsia="Calibri"/>
        </w:rPr>
        <w:t>” but honesty demands t</w:t>
      </w:r>
      <w:r w:rsidR="001036F5">
        <w:rPr>
          <w:rFonts w:eastAsia="Calibri"/>
        </w:rPr>
        <w:t>hat you tell her she looks pear-shaped</w:t>
      </w:r>
      <w:r>
        <w:rPr>
          <w:rFonts w:eastAsia="Calibri"/>
        </w:rPr>
        <w:t>. Wh</w:t>
      </w:r>
      <w:r w:rsidR="001036F5">
        <w:rPr>
          <w:rFonts w:eastAsia="Calibri"/>
        </w:rPr>
        <w:t>at is the right action? This is likely to</w:t>
      </w:r>
      <w:r>
        <w:rPr>
          <w:rFonts w:eastAsia="Calibri"/>
        </w:rPr>
        <w:t xml:space="preserve"> depend on the circumstances. Can </w:t>
      </w:r>
      <w:r>
        <w:rPr>
          <w:rFonts w:eastAsia="Calibri"/>
        </w:rPr>
        <w:lastRenderedPageBreak/>
        <w:t>she still return the dress or is she already wearing it out at a restaurant? Is your friend very sensitive or does she have a thick skin? Here, as is the case for most human action, identification of the right act requires weighing the relative importance of the two virtues and various situational factors.</w:t>
      </w:r>
      <w:r w:rsidR="00B252E2">
        <w:rPr>
          <w:rFonts w:eastAsia="Calibri"/>
        </w:rPr>
        <w:t xml:space="preserve"> Even one who held the character traits of kindness and honesty actor would need to employ her practical reason to determine the correct course of action.</w:t>
      </w:r>
    </w:p>
    <w:p w:rsidR="00DC5578" w:rsidRDefault="00B252E2" w:rsidP="00A81303">
      <w:pPr>
        <w:rPr>
          <w:rFonts w:eastAsia="Calibri"/>
        </w:rPr>
      </w:pPr>
      <w:r>
        <w:rPr>
          <w:rFonts w:eastAsia="Calibri"/>
        </w:rPr>
        <w:t xml:space="preserve">According to Julia </w:t>
      </w:r>
      <w:proofErr w:type="spellStart"/>
      <w:r>
        <w:rPr>
          <w:rFonts w:eastAsia="Calibri"/>
        </w:rPr>
        <w:t>Annas</w:t>
      </w:r>
      <w:proofErr w:type="spellEnd"/>
      <w:r>
        <w:rPr>
          <w:rFonts w:eastAsia="Calibri"/>
        </w:rPr>
        <w:t>, t</w:t>
      </w:r>
      <w:r w:rsidR="00FA1CC8">
        <w:rPr>
          <w:rFonts w:eastAsia="Calibri"/>
        </w:rPr>
        <w:t>he capacity for p</w:t>
      </w:r>
      <w:r w:rsidR="0011536A" w:rsidRPr="00083FF1">
        <w:rPr>
          <w:rFonts w:eastAsia="Calibri"/>
        </w:rPr>
        <w:t>ractical reasoning has both an affective and intel</w:t>
      </w:r>
      <w:r w:rsidR="001036F5">
        <w:rPr>
          <w:rFonts w:eastAsia="Calibri"/>
        </w:rPr>
        <w:t>lectual component</w:t>
      </w:r>
      <w:r>
        <w:rPr>
          <w:rFonts w:eastAsia="Calibri"/>
        </w:rPr>
        <w:t xml:space="preserve"> </w:t>
      </w:r>
      <w:r w:rsidR="00A353B3">
        <w:rPr>
          <w:rFonts w:eastAsia="Calibri"/>
        </w:rPr>
        <w:fldChar w:fldCharType="begin">
          <w:fldData xml:space="preserve">PEVuZE5vdGU+PENpdGU+PEF1dGhvcj5Bbm5hczwvQXV0aG9yPjxZZWFyPjIwMDM8L1llYXI+PFJl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</w:fldData>
        </w:fldChar>
      </w:r>
      <w:r w:rsidR="000F0FB2">
        <w:rPr>
          <w:rFonts w:eastAsia="Calibri"/>
        </w:rPr>
        <w:instrText xml:space="preserve"> ADDIN EN.CITE </w:instrText>
      </w:r>
      <w:r w:rsidR="000F0FB2">
        <w:rPr>
          <w:rFonts w:eastAsia="Calibri"/>
        </w:rPr>
        <w:fldChar w:fldCharType="begin">
          <w:fldData xml:space="preserve">PEVuZE5vdGU+PENpdGU+PEF1dGhvcj5Bbm5hczwvQXV0aG9yPjxZZWFyPjIwMDM8L1llYXI+PFJl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</w:fldData>
        </w:fldChar>
      </w:r>
      <w:r w:rsidR="000F0FB2">
        <w:rPr>
          <w:rFonts w:eastAsia="Calibri"/>
        </w:rPr>
        <w:instrText xml:space="preserve"> ADDIN EN.CITE.DATA </w:instrText>
      </w:r>
      <w:r w:rsidR="000F0FB2">
        <w:rPr>
          <w:rFonts w:eastAsia="Calibri"/>
        </w:rPr>
      </w:r>
      <w:r w:rsidR="000F0FB2">
        <w:rPr>
          <w:rFonts w:eastAsia="Calibri"/>
        </w:rPr>
        <w:fldChar w:fldCharType="end"/>
      </w:r>
      <w:r w:rsidR="00A353B3">
        <w:rPr>
          <w:rFonts w:eastAsia="Calibri"/>
        </w:rPr>
      </w:r>
      <w:r w:rsidR="00A353B3">
        <w:rPr>
          <w:rFonts w:eastAsia="Calibri"/>
        </w:rPr>
        <w:fldChar w:fldCharType="separate"/>
      </w:r>
      <w:r w:rsidR="000F0FB2">
        <w:rPr>
          <w:rFonts w:eastAsia="Calibri"/>
          <w:noProof/>
        </w:rPr>
        <w:t>(Annas 2003, Annas 2004, Annas 2011)</w:t>
      </w:r>
      <w:r w:rsidR="00A353B3">
        <w:rPr>
          <w:rFonts w:eastAsia="Calibri"/>
        </w:rPr>
        <w:fldChar w:fldCharType="end"/>
      </w:r>
      <w:r w:rsidR="00041F7D">
        <w:rPr>
          <w:rFonts w:eastAsia="Calibri"/>
        </w:rPr>
        <w:t>. Emotions indicate whether one</w:t>
      </w:r>
      <w:r w:rsidR="0011536A" w:rsidRPr="00083FF1">
        <w:rPr>
          <w:rFonts w:eastAsia="Calibri"/>
        </w:rPr>
        <w:t xml:space="preserve"> feel</w:t>
      </w:r>
      <w:r w:rsidR="00041F7D">
        <w:rPr>
          <w:rFonts w:eastAsia="Calibri"/>
        </w:rPr>
        <w:t>s</w:t>
      </w:r>
      <w:r w:rsidR="0011536A" w:rsidRPr="00083FF1">
        <w:rPr>
          <w:rFonts w:eastAsia="Calibri"/>
        </w:rPr>
        <w:t xml:space="preserve"> good or bad about performing a certain act, creating an internal system of reward and punishment. </w:t>
      </w:r>
      <w:r w:rsidR="00DC5578">
        <w:rPr>
          <w:rFonts w:eastAsia="Calibri"/>
        </w:rPr>
        <w:t xml:space="preserve">This component of </w:t>
      </w:r>
      <w:proofErr w:type="spellStart"/>
      <w:r w:rsidR="00DC5578">
        <w:rPr>
          <w:rFonts w:eastAsia="Calibri"/>
        </w:rPr>
        <w:t>Annas</w:t>
      </w:r>
      <w:proofErr w:type="spellEnd"/>
      <w:r w:rsidR="00DC5578">
        <w:rPr>
          <w:rFonts w:eastAsia="Calibri"/>
        </w:rPr>
        <w:t xml:space="preserve">’ theory is necessary to explain why character traits motivate a person to act: a good moral education will teach a person to feel good about the right actions and bad about the wrong ones. </w:t>
      </w:r>
      <w:r w:rsidR="0011536A" w:rsidRPr="00083FF1">
        <w:rPr>
          <w:rFonts w:eastAsia="Calibri"/>
        </w:rPr>
        <w:t>The intellectual aspect of self is capable of understanding whether the reasons one has for acting are good or bad (and thus, whether the act should be considered good or bad). Our emotional and intellectual reasoning capacities are d</w:t>
      </w:r>
      <w:r w:rsidR="00DC5578">
        <w:rPr>
          <w:rFonts w:eastAsia="Calibri"/>
        </w:rPr>
        <w:t>eveloped by the process of education</w:t>
      </w:r>
      <w:r w:rsidR="0011536A" w:rsidRPr="00083FF1">
        <w:rPr>
          <w:rFonts w:eastAsia="Calibri"/>
        </w:rPr>
        <w:t xml:space="preserve"> begun by our parents, teachers,</w:t>
      </w:r>
      <w:r w:rsidR="00DC5578">
        <w:rPr>
          <w:rFonts w:eastAsia="Calibri"/>
        </w:rPr>
        <w:t xml:space="preserve"> role models, and eventually peers</w:t>
      </w:r>
      <w:r w:rsidR="0011536A" w:rsidRPr="00083FF1">
        <w:rPr>
          <w:rFonts w:eastAsia="Calibri"/>
        </w:rPr>
        <w:t>, and then continued in our adulthood by our own ability to critically assess our moral opinions.</w:t>
      </w:r>
      <w:r w:rsidR="0033394D">
        <w:rPr>
          <w:rFonts w:eastAsia="Calibri"/>
        </w:rPr>
        <w:t xml:space="preserve"> </w:t>
      </w:r>
    </w:p>
    <w:p w:rsidR="0011536A" w:rsidRPr="00083FF1" w:rsidRDefault="0033394D" w:rsidP="00A81303">
      <w:pPr>
        <w:rPr>
          <w:rFonts w:eastAsia="Calibri"/>
        </w:rPr>
      </w:pPr>
      <w:r>
        <w:rPr>
          <w:rFonts w:eastAsia="Calibri"/>
        </w:rPr>
        <w:t>This process</w:t>
      </w:r>
      <w:r w:rsidR="00DC5578">
        <w:rPr>
          <w:rFonts w:eastAsia="Calibri"/>
        </w:rPr>
        <w:t xml:space="preserve"> of moral education</w:t>
      </w:r>
      <w:r>
        <w:rPr>
          <w:rFonts w:eastAsia="Calibri"/>
        </w:rPr>
        <w:t xml:space="preserve"> takes time</w:t>
      </w:r>
      <w:r w:rsidR="0090521D">
        <w:rPr>
          <w:rFonts w:eastAsia="Calibri"/>
        </w:rPr>
        <w:t xml:space="preserve">, and </w:t>
      </w:r>
      <w:r w:rsidR="00115561">
        <w:rPr>
          <w:rFonts w:eastAsia="Calibri"/>
        </w:rPr>
        <w:t xml:space="preserve">it </w:t>
      </w:r>
      <w:r w:rsidR="00DC5578">
        <w:rPr>
          <w:rFonts w:eastAsia="Calibri"/>
        </w:rPr>
        <w:t>is a process that is never finished</w:t>
      </w:r>
      <w:r>
        <w:rPr>
          <w:rFonts w:eastAsia="Calibri"/>
        </w:rPr>
        <w:t>.</w:t>
      </w:r>
      <w:r w:rsidR="0090521D">
        <w:rPr>
          <w:rFonts w:eastAsia="Calibri"/>
        </w:rPr>
        <w:t xml:space="preserve"> Take as an example the trait of stewardship to the planet. At first, </w:t>
      </w:r>
      <w:r>
        <w:rPr>
          <w:rFonts w:eastAsia="Calibri"/>
        </w:rPr>
        <w:t>two year-</w:t>
      </w:r>
      <w:r w:rsidR="0090521D">
        <w:rPr>
          <w:rFonts w:eastAsia="Calibri"/>
        </w:rPr>
        <w:t>old Gabby may</w:t>
      </w:r>
      <w:r w:rsidR="0011536A" w:rsidRPr="00083FF1">
        <w:rPr>
          <w:rFonts w:eastAsia="Calibri"/>
        </w:rPr>
        <w:t xml:space="preserve"> learn that it isn't okay t</w:t>
      </w:r>
      <w:r>
        <w:rPr>
          <w:rFonts w:eastAsia="Calibri"/>
        </w:rPr>
        <w:t>o litter from her parents. A</w:t>
      </w:r>
      <w:r w:rsidR="0090521D">
        <w:rPr>
          <w:rFonts w:eastAsia="Calibri"/>
        </w:rPr>
        <w:t>s a</w:t>
      </w:r>
      <w:r>
        <w:rPr>
          <w:rFonts w:eastAsia="Calibri"/>
        </w:rPr>
        <w:t>n eight year-</w:t>
      </w:r>
      <w:r w:rsidR="0011536A" w:rsidRPr="00083FF1">
        <w:rPr>
          <w:rFonts w:eastAsia="Calibri"/>
        </w:rPr>
        <w:t>old</w:t>
      </w:r>
      <w:r w:rsidR="0090521D">
        <w:rPr>
          <w:rFonts w:eastAsia="Calibri"/>
        </w:rPr>
        <w:t>, Gabby then</w:t>
      </w:r>
      <w:r w:rsidR="0011536A" w:rsidRPr="00083FF1">
        <w:rPr>
          <w:rFonts w:eastAsia="Calibri"/>
        </w:rPr>
        <w:t xml:space="preserve"> gain</w:t>
      </w:r>
      <w:r w:rsidR="0090521D">
        <w:rPr>
          <w:rFonts w:eastAsia="Calibri"/>
        </w:rPr>
        <w:t>s</w:t>
      </w:r>
      <w:r w:rsidR="0011536A" w:rsidRPr="00083FF1">
        <w:rPr>
          <w:rFonts w:eastAsia="Calibri"/>
        </w:rPr>
        <w:t xml:space="preserve"> an understanding</w:t>
      </w:r>
      <w:r w:rsidR="0090521D">
        <w:rPr>
          <w:rFonts w:eastAsia="Calibri"/>
        </w:rPr>
        <w:t xml:space="preserve"> (from lessons at home and at school)</w:t>
      </w:r>
      <w:r w:rsidR="0011536A" w:rsidRPr="00083FF1">
        <w:rPr>
          <w:rFonts w:eastAsia="Calibri"/>
        </w:rPr>
        <w:t xml:space="preserve"> that taking care of the pla</w:t>
      </w:r>
      <w:r w:rsidR="0011536A">
        <w:rPr>
          <w:rFonts w:eastAsia="Calibri"/>
        </w:rPr>
        <w:t>n</w:t>
      </w:r>
      <w:r w:rsidR="0011536A" w:rsidRPr="00083FF1">
        <w:rPr>
          <w:rFonts w:eastAsia="Calibri"/>
        </w:rPr>
        <w:t xml:space="preserve">et means recycling whatever we can so less gets thrown in a landfill. </w:t>
      </w:r>
      <w:r w:rsidR="0090521D">
        <w:rPr>
          <w:rFonts w:eastAsia="Calibri"/>
        </w:rPr>
        <w:t xml:space="preserve">As a high </w:t>
      </w:r>
      <w:r>
        <w:rPr>
          <w:rFonts w:eastAsia="Calibri"/>
        </w:rPr>
        <w:t>school</w:t>
      </w:r>
      <w:r w:rsidR="0090521D">
        <w:rPr>
          <w:rFonts w:eastAsia="Calibri"/>
        </w:rPr>
        <w:t xml:space="preserve"> student, Gabby takes an environmental science course and sees films on environmentalism, thus</w:t>
      </w:r>
      <w:r w:rsidR="00FA1CC8">
        <w:rPr>
          <w:rFonts w:eastAsia="Calibri"/>
        </w:rPr>
        <w:t xml:space="preserve"> develop</w:t>
      </w:r>
      <w:r w:rsidR="0090521D">
        <w:rPr>
          <w:rFonts w:eastAsia="Calibri"/>
        </w:rPr>
        <w:t>ing</w:t>
      </w:r>
      <w:r w:rsidR="00FA1CC8">
        <w:rPr>
          <w:rFonts w:eastAsia="Calibri"/>
        </w:rPr>
        <w:t xml:space="preserve"> a more sophisticated understanding of</w:t>
      </w:r>
      <w:r w:rsidR="0090521D">
        <w:rPr>
          <w:rFonts w:eastAsia="Calibri"/>
        </w:rPr>
        <w:t xml:space="preserve"> how </w:t>
      </w:r>
      <w:r w:rsidR="0011536A" w:rsidRPr="00083FF1">
        <w:rPr>
          <w:rFonts w:eastAsia="Calibri"/>
        </w:rPr>
        <w:t xml:space="preserve">consumption of disposable coffee cups and other packaging may </w:t>
      </w:r>
      <w:r w:rsidR="0090521D">
        <w:rPr>
          <w:rFonts w:eastAsia="Calibri"/>
        </w:rPr>
        <w:t>be irresponsible even if they get</w:t>
      </w:r>
      <w:r w:rsidR="0011536A" w:rsidRPr="00083FF1">
        <w:rPr>
          <w:rFonts w:eastAsia="Calibri"/>
        </w:rPr>
        <w:t xml:space="preserve"> recycled, and about the way in which American methods of consumption disproportionately hurt the poor and marginalized. As</w:t>
      </w:r>
      <w:r>
        <w:rPr>
          <w:rFonts w:eastAsia="Calibri"/>
        </w:rPr>
        <w:t xml:space="preserve"> </w:t>
      </w:r>
      <w:proofErr w:type="spellStart"/>
      <w:r w:rsidR="0090521D">
        <w:rPr>
          <w:rFonts w:eastAsia="Calibri"/>
        </w:rPr>
        <w:t>Gabby’</w:t>
      </w:r>
      <w:r>
        <w:rPr>
          <w:rFonts w:eastAsia="Calibri"/>
        </w:rPr>
        <w:t>s</w:t>
      </w:r>
      <w:proofErr w:type="spellEnd"/>
      <w:r w:rsidR="0011536A" w:rsidRPr="00083FF1">
        <w:rPr>
          <w:rFonts w:eastAsia="Calibri"/>
        </w:rPr>
        <w:t xml:space="preserve"> reasoning capacity grows,</w:t>
      </w:r>
      <w:r w:rsidR="0090521D">
        <w:rPr>
          <w:rFonts w:eastAsia="Calibri"/>
        </w:rPr>
        <w:t xml:space="preserve"> she becomes</w:t>
      </w:r>
      <w:r w:rsidR="0011536A" w:rsidRPr="00083FF1">
        <w:rPr>
          <w:rFonts w:eastAsia="Calibri"/>
        </w:rPr>
        <w:t xml:space="preserve"> more deft, </w:t>
      </w:r>
      <w:r w:rsidR="0011536A">
        <w:rPr>
          <w:rFonts w:eastAsia="Calibri"/>
        </w:rPr>
        <w:t>versatile,</w:t>
      </w:r>
      <w:r w:rsidR="0011536A" w:rsidRPr="00083FF1">
        <w:rPr>
          <w:rFonts w:eastAsia="Calibri"/>
        </w:rPr>
        <w:t xml:space="preserve"> and thoughtful in the a</w:t>
      </w:r>
      <w:r w:rsidR="0011536A">
        <w:rPr>
          <w:rFonts w:eastAsia="Calibri"/>
        </w:rPr>
        <w:t>pplication of</w:t>
      </w:r>
      <w:r w:rsidR="0090521D">
        <w:rPr>
          <w:rFonts w:eastAsia="Calibri"/>
        </w:rPr>
        <w:t xml:space="preserve"> her value of stewardship to action</w:t>
      </w:r>
      <w:r w:rsidR="0011536A" w:rsidRPr="00083FF1">
        <w:rPr>
          <w:rFonts w:eastAsia="Calibri"/>
        </w:rPr>
        <w:t>.</w:t>
      </w:r>
    </w:p>
    <w:p w:rsidR="008F4A17" w:rsidRDefault="0011536A" w:rsidP="00A81303">
      <w:pPr>
        <w:rPr>
          <w:rFonts w:eastAsia="Calibri"/>
        </w:rPr>
      </w:pPr>
      <w:r w:rsidRPr="00083FF1">
        <w:rPr>
          <w:rFonts w:eastAsia="Calibri"/>
        </w:rPr>
        <w:t>Thus developing a virtuous character trait requires developing expertise just like being good at any craft. This is a point Aris</w:t>
      </w:r>
      <w:r>
        <w:rPr>
          <w:rFonts w:eastAsia="Calibri"/>
        </w:rPr>
        <w:t xml:space="preserve">totle makes very explicitly in the </w:t>
      </w:r>
      <w:proofErr w:type="spellStart"/>
      <w:r>
        <w:rPr>
          <w:rFonts w:eastAsia="Calibri"/>
        </w:rPr>
        <w:t>Nicomachean</w:t>
      </w:r>
      <w:proofErr w:type="spellEnd"/>
      <w:r>
        <w:rPr>
          <w:rFonts w:eastAsia="Calibri"/>
        </w:rPr>
        <w:t xml:space="preserve"> Ethics </w:t>
      </w:r>
      <w:r w:rsidR="00A353B3">
        <w:rPr>
          <w:rFonts w:eastAsia="Calibri"/>
        </w:rPr>
        <w:fldChar w:fldCharType="begin"/>
      </w:r>
      <w:r w:rsidR="000F0FB2">
        <w:rPr>
          <w:rFonts w:eastAsia="Calibri"/>
        </w:rPr>
        <w:instrText xml:space="preserve"> ADDIN EN.CITE &lt;EndNote&gt;&lt;Cite&gt;&lt;Author&gt;Aristotle&lt;/Author&gt;&lt;Year&gt;1985&lt;/Year&gt;&lt;RecNum&gt;107&lt;/RecNum&gt;&lt;DisplayText&gt;(Aristotle 1985)&lt;/DisplayText&gt;&lt;record&gt;&lt;rec-number&gt;107&lt;/rec-number&gt;&lt;foreign-keys&gt;&lt;key app="EN" db-id="2savv9xfyvtea4etr945t20q500frrs0dadp"&gt;107&lt;/key&gt;&lt;key app="ENWeb" db-id="SfclrArtqggAAHp1bMA"&gt;117&lt;/key&gt;&lt;/foreign-keys&gt;&lt;ref-type name="Book"&gt;6&lt;/ref-type&gt;&lt;contributors&gt;&lt;authors&gt;&lt;author&gt;Aristotle&lt;/author&gt;&lt;/authors&gt;&lt;subsidiary-authors&gt;&lt;author&gt;Terence Irwin&lt;/author&gt;&lt;/subsidiary-authors&gt;&lt;/contributors&gt;&lt;titles&gt;&lt;title&gt;The Nicomachean Ethics&lt;/title&gt;&lt;/titles&gt;&lt;dates&gt;&lt;year&gt;1985&lt;/year&gt;&lt;/dates&gt;&lt;pub-location&gt;Indianapolis&lt;/pub-location&gt;&lt;publisher&gt;Hackett Publishing Co.&lt;/publisher&gt;&lt;urls&gt;&lt;/urls&gt;&lt;/record&gt;&lt;/Cite&gt;&lt;/EndNote&gt;</w:instrText>
      </w:r>
      <w:r w:rsidR="00A353B3">
        <w:rPr>
          <w:rFonts w:eastAsia="Calibri"/>
        </w:rPr>
        <w:fldChar w:fldCharType="separate"/>
      </w:r>
      <w:r w:rsidR="000F0FB2">
        <w:rPr>
          <w:rFonts w:eastAsia="Calibri"/>
          <w:noProof/>
        </w:rPr>
        <w:t>(Aristotle 1985)</w:t>
      </w:r>
      <w:r w:rsidR="00A353B3">
        <w:rPr>
          <w:rFonts w:eastAsia="Calibri"/>
        </w:rPr>
        <w:fldChar w:fldCharType="end"/>
      </w:r>
      <w:r>
        <w:rPr>
          <w:rFonts w:eastAsia="Calibri"/>
        </w:rPr>
        <w:t>(1103a30)</w:t>
      </w:r>
      <w:r w:rsidR="0033394D">
        <w:rPr>
          <w:rFonts w:eastAsia="Calibri"/>
        </w:rPr>
        <w:t xml:space="preserve"> and Julia </w:t>
      </w:r>
      <w:proofErr w:type="spellStart"/>
      <w:r w:rsidR="0033394D">
        <w:rPr>
          <w:rFonts w:eastAsia="Calibri"/>
        </w:rPr>
        <w:t>Annas</w:t>
      </w:r>
      <w:proofErr w:type="spellEnd"/>
      <w:r w:rsidR="0033394D">
        <w:rPr>
          <w:rFonts w:eastAsia="Calibri"/>
        </w:rPr>
        <w:t xml:space="preserve"> examines in her 2011 book</w:t>
      </w:r>
      <w:r w:rsidR="00A353B3">
        <w:rPr>
          <w:rFonts w:eastAsia="Calibri"/>
        </w:rPr>
        <w:t xml:space="preserve"> </w:t>
      </w:r>
      <w:r w:rsidR="00A353B3">
        <w:rPr>
          <w:rFonts w:eastAsia="Calibri"/>
        </w:rPr>
        <w:fldChar w:fldCharType="begin"/>
      </w:r>
      <w:r w:rsidR="000F0FB2">
        <w:rPr>
          <w:rFonts w:eastAsia="Calibri"/>
        </w:rPr>
        <w:instrText xml:space="preserve"> ADDIN EN.CITE &lt;EndNote&gt;&lt;Cite&gt;&lt;Author&gt;Annas&lt;/Author&gt;&lt;Year&gt;2011&lt;/Year&gt;&lt;RecNum&gt;584&lt;/RecNum&gt;&lt;DisplayText&gt;(Annas 2011)&lt;/DisplayText&gt;&lt;record&gt;&lt;rec-number&gt;584&lt;/rec-number&gt;&lt;foreign-keys&gt;&lt;key app="EN" db-id="2savv9xfyvtea4etr945t20q500frrs0dadp"&gt;584&lt;/key&gt;&lt;key app="ENWeb" db-id="SfclrArtqggAAHp1bMA"&gt;591&lt;/key&gt;&lt;/foreign-keys&gt;&lt;ref-type name="Book"&gt;6&lt;/ref-type&gt;&lt;contributors&gt;&lt;authors&gt;&lt;author&gt;Annas, Julia&lt;/author&gt;&lt;/authors&gt;&lt;/contributors&gt;&lt;titles&gt;&lt;title&gt;Intelligent Virtue&lt;/title&gt;&lt;/titles&gt;&lt;dates&gt;&lt;year&gt;2011&lt;/year&gt;&lt;/dates&gt;&lt;publisher&gt;Oxford University Press&lt;/publisher&gt;&lt;urls&gt;&lt;/urls&gt;&lt;/record&gt;&lt;/Cite&gt;&lt;/EndNote&gt;</w:instrText>
      </w:r>
      <w:r w:rsidR="00A353B3">
        <w:rPr>
          <w:rFonts w:eastAsia="Calibri"/>
        </w:rPr>
        <w:fldChar w:fldCharType="separate"/>
      </w:r>
      <w:r w:rsidR="000F0FB2">
        <w:rPr>
          <w:rFonts w:eastAsia="Calibri"/>
          <w:noProof/>
        </w:rPr>
        <w:t>(Annas 2011)</w:t>
      </w:r>
      <w:r w:rsidR="00A353B3">
        <w:rPr>
          <w:rFonts w:eastAsia="Calibri"/>
        </w:rPr>
        <w:fldChar w:fldCharType="end"/>
      </w:r>
      <w:r w:rsidR="007A5547">
        <w:rPr>
          <w:rFonts w:eastAsia="Calibri"/>
        </w:rPr>
        <w:t>. An expert electrician will know how to solve novel problems, and will be able to articulate to a novice why a partic</w:t>
      </w:r>
      <w:r w:rsidR="005F0404">
        <w:rPr>
          <w:rFonts w:eastAsia="Calibri"/>
        </w:rPr>
        <w:t xml:space="preserve">ular solution is the right one </w:t>
      </w:r>
      <w:r w:rsidR="00A353B3">
        <w:rPr>
          <w:rFonts w:eastAsia="Calibri"/>
        </w:rPr>
        <w:fldChar w:fldCharType="begin"/>
      </w:r>
      <w:r w:rsidR="000F0FB2">
        <w:rPr>
          <w:rFonts w:eastAsia="Calibri"/>
        </w:rPr>
        <w:instrText xml:space="preserve"> ADDIN EN.CITE &lt;EndNote&gt;&lt;Cite&gt;&lt;Author&gt;Annas&lt;/Author&gt;&lt;Year&gt;2011&lt;/Year&gt;&lt;RecNum&gt;584&lt;/RecNum&gt;&lt;DisplayText&gt;(Annas 2011)&lt;/DisplayText&gt;&lt;record&gt;&lt;rec-number&gt;584&lt;/rec-number&gt;&lt;foreign-keys&gt;&lt;key app="EN" db-id="2savv9xfyvtea4etr945t20q500frrs0dadp"&gt;584&lt;/key&gt;&lt;key app="ENWeb" db-id="SfclrArtqggAAHp1bMA"&gt;591&lt;/key&gt;&lt;/foreign-keys&gt;&lt;ref-type name="Book"&gt;6&lt;/ref-type&gt;&lt;contributors&gt;&lt;authors&gt;&lt;author&gt;Annas, Julia&lt;/author&gt;&lt;/authors&gt;&lt;/contributors&gt;&lt;titles&gt;&lt;title&gt;Intelligent Virtue&lt;/title&gt;&lt;/titles&gt;&lt;dates&gt;&lt;year&gt;2011&lt;/year&gt;&lt;/dates&gt;&lt;publisher&gt;Oxford University Press&lt;/publisher&gt;&lt;urls&gt;&lt;/urls&gt;&lt;/record&gt;&lt;/Cite&gt;&lt;/EndNote&gt;</w:instrText>
      </w:r>
      <w:r w:rsidR="00A353B3">
        <w:rPr>
          <w:rFonts w:eastAsia="Calibri"/>
        </w:rPr>
        <w:fldChar w:fldCharType="separate"/>
      </w:r>
      <w:r w:rsidR="000F0FB2">
        <w:rPr>
          <w:rFonts w:eastAsia="Calibri"/>
          <w:noProof/>
        </w:rPr>
        <w:t>(Annas 2011)</w:t>
      </w:r>
      <w:r w:rsidR="00A353B3">
        <w:rPr>
          <w:rFonts w:eastAsia="Calibri"/>
        </w:rPr>
        <w:fldChar w:fldCharType="end"/>
      </w:r>
      <w:r w:rsidR="00A353B3">
        <w:rPr>
          <w:rFonts w:eastAsia="Calibri"/>
        </w:rPr>
        <w:t>(</w:t>
      </w:r>
      <w:r w:rsidR="007A5547">
        <w:rPr>
          <w:rFonts w:eastAsia="Calibri"/>
        </w:rPr>
        <w:t>19)</w:t>
      </w:r>
      <w:r w:rsidR="005F0404">
        <w:rPr>
          <w:rFonts w:eastAsia="Calibri"/>
        </w:rPr>
        <w:t>.</w:t>
      </w:r>
      <w:r w:rsidR="007A5547">
        <w:rPr>
          <w:rFonts w:eastAsia="Calibri"/>
        </w:rPr>
        <w:t xml:space="preserve"> </w:t>
      </w:r>
      <w:r w:rsidR="00115561">
        <w:rPr>
          <w:rFonts w:eastAsia="Calibri"/>
        </w:rPr>
        <w:t>Similarly</w:t>
      </w:r>
      <w:r w:rsidR="005F0404">
        <w:rPr>
          <w:rFonts w:eastAsia="Calibri"/>
        </w:rPr>
        <w:t>,</w:t>
      </w:r>
      <w:r w:rsidR="00115561">
        <w:rPr>
          <w:rFonts w:eastAsia="Calibri"/>
        </w:rPr>
        <w:t xml:space="preserve"> expertise in a character trait</w:t>
      </w:r>
      <w:r w:rsidR="00AD117F">
        <w:rPr>
          <w:rFonts w:eastAsia="Calibri"/>
        </w:rPr>
        <w:t xml:space="preserve"> will mean that a person can apply the trait in new or difficult situations, and later provide reasons as to why they acted in such-and-such way.</w:t>
      </w:r>
      <w:r w:rsidR="00115561">
        <w:rPr>
          <w:rFonts w:eastAsia="Calibri"/>
        </w:rPr>
        <w:t xml:space="preserve"> </w:t>
      </w:r>
      <w:r w:rsidR="005F0404">
        <w:rPr>
          <w:rFonts w:eastAsia="Calibri"/>
        </w:rPr>
        <w:t>Rote-</w:t>
      </w:r>
      <w:r w:rsidR="007A5547">
        <w:rPr>
          <w:rFonts w:eastAsia="Calibri"/>
        </w:rPr>
        <w:t>memorization</w:t>
      </w:r>
      <w:r w:rsidR="005F0404">
        <w:rPr>
          <w:rFonts w:eastAsia="Calibri"/>
        </w:rPr>
        <w:t xml:space="preserve"> and rule-following</w:t>
      </w:r>
      <w:r w:rsidR="007A5547">
        <w:rPr>
          <w:rFonts w:eastAsia="Calibri"/>
        </w:rPr>
        <w:t xml:space="preserve"> is often the beginning stage of acquiring a skill, but expertise exhibits intelligent flexibility.</w:t>
      </w:r>
      <w:r w:rsidR="008F4A17">
        <w:rPr>
          <w:rFonts w:eastAsia="Calibri"/>
        </w:rPr>
        <w:t xml:space="preserve"> </w:t>
      </w:r>
      <w:r w:rsidR="0033394D">
        <w:rPr>
          <w:rFonts w:eastAsia="Calibri"/>
        </w:rPr>
        <w:t>Thus</w:t>
      </w:r>
      <w:r w:rsidR="008F4A17">
        <w:rPr>
          <w:rFonts w:eastAsia="Calibri"/>
        </w:rPr>
        <w:t>,</w:t>
      </w:r>
      <w:r>
        <w:rPr>
          <w:rFonts w:eastAsia="Calibri"/>
        </w:rPr>
        <w:t xml:space="preserve"> practical reason is critical to the process of “…becoming just by doing just actions, temperate by doing temperate actions, brave by doing brave actions” </w:t>
      </w:r>
      <w:r w:rsidR="00A353B3">
        <w:rPr>
          <w:rFonts w:eastAsia="Calibri"/>
        </w:rPr>
        <w:fldChar w:fldCharType="begin"/>
      </w:r>
      <w:r w:rsidR="000F0FB2">
        <w:rPr>
          <w:rFonts w:eastAsia="Calibri"/>
        </w:rPr>
        <w:instrText xml:space="preserve"> ADDIN EN.CITE &lt;EndNote&gt;&lt;Cite&gt;&lt;Author&gt;Aristotle&lt;/Author&gt;&lt;Year&gt;1985&lt;/Year&gt;&lt;RecNum&gt;107&lt;/RecNum&gt;&lt;DisplayText&gt;(Aristotle 1985)&lt;/DisplayText&gt;&lt;record&gt;&lt;rec-number&gt;107&lt;/rec-number&gt;&lt;foreign-keys&gt;&lt;key app="EN" db-id="2savv9xfyvtea4etr945t20q500frrs0dadp"&gt;107&lt;/key&gt;&lt;key app="ENWeb" db-id="SfclrArtqggAAHp1bMA"&gt;117&lt;/key&gt;&lt;/foreign-keys&gt;&lt;ref-type name="Book"&gt;6&lt;/ref-type&gt;&lt;contributors&gt;&lt;authors&gt;&lt;author&gt;Aristotle&lt;/author&gt;&lt;/authors&gt;&lt;subsidiary-authors&gt;&lt;author&gt;Terence Irwin&lt;/author&gt;&lt;/subsidiary-authors&gt;&lt;/contributors&gt;&lt;titles&gt;&lt;title&gt;The Nicomachean Ethics&lt;/title&gt;&lt;/titles&gt;&lt;dates&gt;&lt;year&gt;1985&lt;/year&gt;&lt;/dates&gt;&lt;pub-location&gt;Indianapolis&lt;/pub-location&gt;&lt;publisher&gt;Hackett Publishing Co.&lt;/publisher&gt;&lt;urls&gt;&lt;/urls&gt;&lt;/record&gt;&lt;/Cite&gt;&lt;/EndNote&gt;</w:instrText>
      </w:r>
      <w:r w:rsidR="00A353B3">
        <w:rPr>
          <w:rFonts w:eastAsia="Calibri"/>
        </w:rPr>
        <w:fldChar w:fldCharType="separate"/>
      </w:r>
      <w:r w:rsidR="000F0FB2">
        <w:rPr>
          <w:rFonts w:eastAsia="Calibri"/>
          <w:noProof/>
        </w:rPr>
        <w:t>(Aristotle 1985)</w:t>
      </w:r>
      <w:r w:rsidR="00A353B3">
        <w:rPr>
          <w:rFonts w:eastAsia="Calibri"/>
        </w:rPr>
        <w:fldChar w:fldCharType="end"/>
      </w:r>
      <w:r>
        <w:rPr>
          <w:rFonts w:eastAsia="Calibri"/>
        </w:rPr>
        <w:t xml:space="preserve"> (1103b)</w:t>
      </w:r>
      <w:r w:rsidRPr="00083FF1">
        <w:rPr>
          <w:rFonts w:eastAsia="Calibri"/>
        </w:rPr>
        <w:t>.</w:t>
      </w:r>
      <w:r w:rsidR="007A5547">
        <w:rPr>
          <w:rFonts w:eastAsia="Calibri"/>
        </w:rPr>
        <w:t xml:space="preserve"> </w:t>
      </w:r>
    </w:p>
    <w:p w:rsidR="00D27F65" w:rsidRDefault="00EC2940" w:rsidP="00A81303">
      <w:r>
        <w:t>To summarize,</w:t>
      </w:r>
      <w:r w:rsidR="00085FB4">
        <w:t xml:space="preserve"> contemporary virtue theory examines the role environment, practical reason, and predispositions to act play in moral action. R</w:t>
      </w:r>
      <w:r w:rsidR="005E1D98">
        <w:t>eason</w:t>
      </w:r>
      <w:r w:rsidR="00D27F65">
        <w:t xml:space="preserve"> plays two roles with regard to character</w:t>
      </w:r>
      <w:r>
        <w:t>. F</w:t>
      </w:r>
      <w:r w:rsidR="00D27F65">
        <w:t xml:space="preserve">irst, </w:t>
      </w:r>
      <w:r w:rsidR="00D27F65">
        <w:lastRenderedPageBreak/>
        <w:t>it is vital to development of chara</w:t>
      </w:r>
      <w:r>
        <w:t>cter, via habituation of traits;</w:t>
      </w:r>
      <w:r w:rsidR="003B6091">
        <w:t xml:space="preserve"> and second, allows for the</w:t>
      </w:r>
      <w:r w:rsidR="00D27F65">
        <w:t xml:space="preserve"> expression of those traits as action.</w:t>
      </w:r>
      <w:r w:rsidR="00085FB4">
        <w:t xml:space="preserve"> To claim that a c</w:t>
      </w:r>
      <w:r w:rsidR="00735C74">
        <w:t>haracter trait</w:t>
      </w:r>
      <w:r w:rsidR="00085FB4">
        <w:t xml:space="preserve"> is a</w:t>
      </w:r>
      <w:r w:rsidR="00E70A98">
        <w:t xml:space="preserve"> “stable”</w:t>
      </w:r>
      <w:r w:rsidR="00085FB4">
        <w:t xml:space="preserve"> means the trait predisposes one</w:t>
      </w:r>
      <w:r w:rsidR="00735C74">
        <w:t xml:space="preserve"> to act in such-and-such a </w:t>
      </w:r>
      <w:r w:rsidR="008F4A17">
        <w:t>w</w:t>
      </w:r>
      <w:r w:rsidR="00085FB4">
        <w:t xml:space="preserve">ay in such-and-such a situation. Human action is the result of </w:t>
      </w:r>
      <w:r w:rsidR="008F4A17">
        <w:t>many motivations and de</w:t>
      </w:r>
      <w:r w:rsidR="00085FB4">
        <w:t>positions to act which are relevant in any</w:t>
      </w:r>
      <w:r w:rsidR="008F4A17">
        <w:t xml:space="preserve"> given situation</w:t>
      </w:r>
      <w:r w:rsidR="00735C74">
        <w:t xml:space="preserve">. </w:t>
      </w:r>
    </w:p>
    <w:p w:rsidR="0011536A" w:rsidRDefault="009E3AAC" w:rsidP="00A81303">
      <w:pPr>
        <w:rPr>
          <w:rFonts w:eastAsia="Calibri"/>
        </w:rPr>
      </w:pPr>
      <w:r>
        <w:rPr>
          <w:rFonts w:eastAsia="Calibri"/>
        </w:rPr>
        <w:t>3</w:t>
      </w:r>
      <w:r w:rsidR="00E029C2">
        <w:rPr>
          <w:rFonts w:eastAsia="Calibri"/>
        </w:rPr>
        <w:t>. Criminal C</w:t>
      </w:r>
      <w:r w:rsidR="0011536A" w:rsidRPr="00083FF1">
        <w:rPr>
          <w:rFonts w:eastAsia="Calibri"/>
        </w:rPr>
        <w:t>haracter</w:t>
      </w:r>
    </w:p>
    <w:p w:rsidR="009C0E7E" w:rsidRDefault="009C0E7E" w:rsidP="00A81303">
      <w:r>
        <w:t>Virtue theory was the dominant approach in Western moral philosophy until roughly</w:t>
      </w:r>
      <w:r w:rsidR="00A4533E">
        <w:t xml:space="preserve"> the Enlightenment, when </w:t>
      </w:r>
      <w:r>
        <w:t xml:space="preserve">utilitarian or deontological theories arose as the </w:t>
      </w:r>
      <w:r w:rsidR="00A353B3">
        <w:t>prevailing</w:t>
      </w:r>
      <w:r>
        <w:t xml:space="preserve"> method</w:t>
      </w:r>
      <w:r w:rsidR="00A353B3">
        <w:t>s</w:t>
      </w:r>
      <w:r>
        <w:t xml:space="preserve"> for justification of moral judgments (and by extension, criminal law and punishment). However, </w:t>
      </w:r>
      <w:r w:rsidR="00A4533E">
        <w:t>the past 50 or so years has seen</w:t>
      </w:r>
      <w:r w:rsidR="0029363F">
        <w:t xml:space="preserve"> </w:t>
      </w:r>
      <w:r>
        <w:t>renewed</w:t>
      </w:r>
      <w:r w:rsidR="00113514">
        <w:t xml:space="preserve"> </w:t>
      </w:r>
      <w:r w:rsidR="00E763C8">
        <w:t>interest in</w:t>
      </w:r>
      <w:r w:rsidR="0029363F">
        <w:t xml:space="preserve"> virtue theory</w:t>
      </w:r>
      <w:r w:rsidR="00A4533E">
        <w:t>, partly due to</w:t>
      </w:r>
      <w:r w:rsidR="0029363F">
        <w:t xml:space="preserve"> </w:t>
      </w:r>
      <w:proofErr w:type="spellStart"/>
      <w:r w:rsidR="0029363F">
        <w:t>Anscombe’s</w:t>
      </w:r>
      <w:proofErr w:type="spellEnd"/>
      <w:r w:rsidR="0029363F">
        <w:t xml:space="preserve"> famous 1958 a</w:t>
      </w:r>
      <w:r w:rsidR="009F6B96">
        <w:t>rticle “Modern Moral Philosophy</w:t>
      </w:r>
      <w:r w:rsidR="0029363F">
        <w:t>”</w:t>
      </w:r>
      <w:r w:rsidR="009F6B96">
        <w:t xml:space="preserve"> </w:t>
      </w:r>
      <w:r w:rsidR="00A353B3">
        <w:fldChar w:fldCharType="begin"/>
      </w:r>
      <w:r w:rsidR="000F0FB2">
        <w:instrText xml:space="preserve"> ADDIN EN.CITE &lt;EndNote&gt;&lt;Cite&gt;&lt;Author&gt;Anscombe&lt;/Author&gt;&lt;Year&gt;1958&lt;/Year&gt;&lt;RecNum&gt;677&lt;/RecNum&gt;&lt;DisplayText&gt;(Anscombe 1958)&lt;/DisplayText&gt;&lt;record&gt;&lt;rec-number&gt;677&lt;/rec-number&gt;&lt;foreign-keys&gt;&lt;key app="EN" db-id="2savv9xfyvtea4etr945t20q500frrs0dadp"&gt;677&lt;/key&gt;&lt;/foreign-keys&gt;&lt;ref-type name="Journal Article"&gt;17&lt;/ref-type&gt;&lt;contributors&gt;&lt;authors&gt;&lt;author&gt;Anscombe,G. E. M.&lt;/author&gt;&lt;/authors&gt;&lt;/contributors&gt;&lt;titles&gt;&lt;title&gt;Modern Moral Philosophy&lt;/title&gt;&lt;secondary-title&gt;Philosophy&lt;/secondary-title&gt;&lt;/titles&gt;&lt;periodical&gt;&lt;full-title&gt;Philosophy&lt;/full-title&gt;&lt;/periodical&gt;&lt;pages&gt;1-19&lt;/pages&gt;&lt;volume&gt;33&lt;/volume&gt;&lt;number&gt;124&lt;/number&gt;&lt;dates&gt;&lt;year&gt;1958&lt;/year&gt;&lt;/dates&gt;&lt;isbn&gt;1469-817X&lt;/isbn&gt;&lt;urls&gt;&lt;related-urls&gt;&lt;url&gt;http://dx.doi.org/10.1017/S0031819100037943&lt;/url&gt;&lt;/related-urls&gt;&lt;/urls&gt;&lt;electronic-resource-num&gt;doi:10.1017/S0031819100037943&lt;/electronic-resource-num&gt;&lt;access-date&gt;1958&lt;/access-date&gt;&lt;/record&gt;&lt;/Cite&gt;&lt;/EndNote&gt;</w:instrText>
      </w:r>
      <w:r w:rsidR="00A353B3">
        <w:fldChar w:fldCharType="separate"/>
      </w:r>
      <w:r w:rsidR="000F0FB2">
        <w:rPr>
          <w:noProof/>
        </w:rPr>
        <w:t>(Anscombe 1958)</w:t>
      </w:r>
      <w:r w:rsidR="00A353B3">
        <w:fldChar w:fldCharType="end"/>
      </w:r>
      <w:r w:rsidR="00A4533E">
        <w:t>. There has been</w:t>
      </w:r>
      <w:r w:rsidR="00270C15">
        <w:t xml:space="preserve"> specific</w:t>
      </w:r>
      <w:r w:rsidR="0029363F">
        <w:t xml:space="preserve"> interest in</w:t>
      </w:r>
      <w:r w:rsidR="00E763C8">
        <w:t xml:space="preserve"> the intersect of virtue theory</w:t>
      </w:r>
      <w:r w:rsidR="00FD5F28">
        <w:t xml:space="preserve"> </w:t>
      </w:r>
      <w:r w:rsidR="00E763C8">
        <w:t>and</w:t>
      </w:r>
      <w:r w:rsidR="00FD5F28">
        <w:t xml:space="preserve"> criminal punishment</w:t>
      </w:r>
      <w:r w:rsidR="0029363F">
        <w:t xml:space="preserve"> in the last 15 years</w:t>
      </w:r>
      <w:r w:rsidR="000444B9">
        <w:t xml:space="preserve"> (see</w:t>
      </w:r>
      <w:r w:rsidR="00F11C9E">
        <w:t>, for example,</w:t>
      </w:r>
      <w:r w:rsidR="00155B18">
        <w:t xml:space="preserve"> </w:t>
      </w:r>
      <w:r w:rsidR="00A353B3">
        <w:fldChar w:fldCharType="begin"/>
      </w:r>
      <w:r w:rsidR="000F0FB2">
        <w:instrText xml:space="preserve"> ADDIN EN.CITE &lt;EndNote&gt;&lt;Cite&gt;&lt;Author&gt;Brown&lt;/Author&gt;&lt;Year&gt;2002&lt;/Year&gt;&lt;RecNum&gt;634&lt;/RecNum&gt;&lt;DisplayText&gt;(Brown 2002, Huigens 2004)&lt;/DisplayText&gt;&lt;record&gt;&lt;rec-number&gt;634&lt;/rec-number&gt;&lt;foreign-keys&gt;&lt;key app="EN" db-id="2savv9xfyvtea4etr945t20q500frrs0dadp"&gt;634&lt;/key&gt;&lt;key app="ENWeb" db-id="SfclrArtqggAAHp1bMA"&gt;641&lt;/key&gt;&lt;/foreign-keys&gt;&lt;ref-type name="Journal Article"&gt;17&lt;/ref-type&gt;&lt;contributors&gt;&lt;authors&gt;&lt;author&gt;Brown, D.K.&lt;/author&gt;&lt;/authors&gt;&lt;/contributors&gt;&lt;titles&gt;&lt;title&gt;What Virtue Ethics Can Do for Criminal Justice: A Reply to Huigens&lt;/title&gt;&lt;secondary-title&gt;Wake Forest L. Rev.&lt;/secondary-title&gt;&lt;/titles&gt;&lt;periodical&gt;&lt;full-title&gt;Wake Forest L. Rev.&lt;/full-title&gt;&lt;/periodical&gt;&lt;pages&gt;29&lt;/pages&gt;&lt;volume&gt;37&lt;/volume&gt;&lt;dates&gt;&lt;year&gt;2002&lt;/year&gt;&lt;/dates&gt;&lt;urls&gt;&lt;/urls&gt;&lt;/record&gt;&lt;/Cite&gt;&lt;Cite&gt;&lt;Author&gt;Huigens&lt;/Author&gt;&lt;Year&gt;2004&lt;/Year&gt;&lt;RecNum&gt;632&lt;/RecNum&gt;&lt;record&gt;&lt;rec-number&gt;632&lt;/rec-number&gt;&lt;foreign-keys&gt;&lt;key app="EN" db-id="2savv9xfyvtea4etr945t20q500frrs0dadp"&gt;632&lt;/key&gt;&lt;key app="ENWeb" db-id="SfclrArtqggAAHp1bMA"&gt;639&lt;/key&gt;&lt;/foreign-keys&gt;&lt;ref-type name="Journal Article"&gt;17&lt;/ref-type&gt;&lt;contributors&gt;&lt;authors&gt;&lt;author&gt;Huigens, K.&lt;/author&gt;&lt;/authors&gt;&lt;/contributors&gt;&lt;titles&gt;&lt;title&gt;On Aristotelian Criminal Law: A Reply to Duff&lt;/title&gt;&lt;secondary-title&gt;Notre Dame JL Ethics &amp;amp; Pub. Pol&amp;apos;y&lt;/secondary-title&gt;&lt;/titles&gt;&lt;periodical&gt;&lt;full-title&gt;Notre Dame JL Ethics &amp;amp; Pub. Pol&amp;apos;y&lt;/full-title&gt;&lt;/periodical&gt;&lt;pages&gt;465&lt;/pages&gt;&lt;volume&gt;18&lt;/volume&gt;&lt;dates&gt;&lt;year&gt;2004&lt;/year&gt;&lt;/dates&gt;&lt;urls&gt;&lt;/urls&gt;&lt;/record&gt;&lt;/Cite&gt;&lt;/EndNote&gt;</w:instrText>
      </w:r>
      <w:r w:rsidR="00A353B3">
        <w:fldChar w:fldCharType="separate"/>
      </w:r>
      <w:r w:rsidR="000F0FB2">
        <w:rPr>
          <w:noProof/>
        </w:rPr>
        <w:t>(Brown 2002, Huigens 2004)</w:t>
      </w:r>
      <w:r w:rsidR="00A353B3">
        <w:fldChar w:fldCharType="end"/>
      </w:r>
      <w:r w:rsidR="00A353B3">
        <w:t xml:space="preserve"> and </w:t>
      </w:r>
      <w:r w:rsidR="00A353B3">
        <w:fldChar w:fldCharType="begin"/>
      </w:r>
      <w:r w:rsidR="000F0FB2">
        <w:instrText xml:space="preserve"> ADDIN EN.CITE &lt;EndNote&gt;&lt;Cite&gt;&lt;Author&gt;Tadros&lt;/Author&gt;&lt;Year&gt;2011&lt;/Year&gt;&lt;RecNum&gt;633&lt;/RecNum&gt;&lt;DisplayText&gt;(Tadros 2011)&lt;/DisplayText&gt;&lt;record&gt;&lt;rec-number&gt;633&lt;/rec-number&gt;&lt;foreign-keys&gt;&lt;key app="EN" db-id="2savv9xfyvtea4etr945t20q500frrs0dadp"&gt;633&lt;/key&gt;&lt;key app="ENWeb" db-id="SfclrArtqggAAHp1bMA"&gt;640&lt;/key&gt;&lt;/foreign-keys&gt;&lt;ref-type name="Journal Article"&gt;17&lt;/ref-type&gt;&lt;contributors&gt;&lt;authors&gt;&lt;author&gt;Tadros, V.&lt;/author&gt;&lt;/authors&gt;&lt;/contributors&gt;&lt;titles&gt;&lt;title&gt;Obligations and Outcomes&lt;/title&gt;&lt;secondary-title&gt;Crime, Punishment, and Responsibility: The Jurisprudence of Antony Duff&lt;/secondary-title&gt;&lt;/titles&gt;&lt;periodical&gt;&lt;full-title&gt;Crime, Punishment, and Responsibility: The Jurisprudence of Antony Duff&lt;/full-title&gt;&lt;/periodical&gt;&lt;pages&gt;173&lt;/pages&gt;&lt;dates&gt;&lt;year&gt;2011&lt;/year&gt;&lt;/dates&gt;&lt;isbn&gt;0199592810&lt;/isbn&gt;&lt;urls&gt;&lt;/urls&gt;&lt;/record&gt;&lt;/Cite&gt;&lt;/EndNote&gt;</w:instrText>
      </w:r>
      <w:r w:rsidR="00A353B3">
        <w:fldChar w:fldCharType="separate"/>
      </w:r>
      <w:r w:rsidR="000F0FB2">
        <w:rPr>
          <w:noProof/>
        </w:rPr>
        <w:t>(Tadros 2011)</w:t>
      </w:r>
      <w:r w:rsidR="00A353B3">
        <w:fldChar w:fldCharType="end"/>
      </w:r>
      <w:r w:rsidR="000444B9">
        <w:t>)</w:t>
      </w:r>
      <w:r w:rsidR="0029363F">
        <w:t xml:space="preserve">. </w:t>
      </w:r>
    </w:p>
    <w:p w:rsidR="00D7640A" w:rsidRDefault="009F6B96" w:rsidP="00A81303">
      <w:r>
        <w:t>Virtue theory has been used to</w:t>
      </w:r>
      <w:r w:rsidR="00D7640A">
        <w:t xml:space="preserve"> justify punishment by emphasizing the criminal law’s obligation to “promote human flourishing by instilling and cultivating the moral virtue, promoting sound practical reasoning and punishing those who display vice” </w:t>
      </w:r>
      <w:r w:rsidR="00A353B3">
        <w:fldChar w:fldCharType="begin"/>
      </w:r>
      <w:r w:rsidR="000F0FB2">
        <w:instrText xml:space="preserve"> ADDIN EN.CITE &lt;EndNote&gt;&lt;Cite&gt;&lt;Author&gt;Yankah&lt;/Author&gt;&lt;Year&gt;2009&lt;/Year&gt;&lt;RecNum&gt;635&lt;/RecNum&gt;&lt;DisplayText&gt;(Yankah 2009)&lt;/DisplayText&gt;&lt;record&gt;&lt;rec-number&gt;635&lt;/rec-number&gt;&lt;foreign-keys&gt;&lt;key app="EN" db-id="2savv9xfyvtea4etr945t20q500frrs0dadp"&gt;635&lt;/key&gt;&lt;key app="ENWeb" db-id="SfclrArtqggAAHp1bMA"&gt;642&lt;/key&gt;&lt;/foreign-keys&gt;&lt;ref-type name="Journal Article"&gt;17&lt;/ref-type&gt;&lt;contributors&gt;&lt;authors&gt;&lt;author&gt;Yankah, E.N.&lt;/author&gt;&lt;/authors&gt;&lt;/contributors&gt;&lt;titles&gt;&lt;title&gt;Virtue&amp;apos;s Domain&lt;/title&gt;&lt;secondary-title&gt;U. Ill. L. Rev.&lt;/secondary-title&gt;&lt;/titles&gt;&lt;periodical&gt;&lt;full-title&gt;U. Ill. L. Rev.&lt;/full-title&gt;&lt;/periodical&gt;&lt;pages&gt;1167&lt;/pages&gt;&lt;dates&gt;&lt;year&gt;2009&lt;/year&gt;&lt;/dates&gt;&lt;urls&gt;&lt;/urls&gt;&lt;/record&gt;&lt;/Cite&gt;&lt;/EndNote&gt;</w:instrText>
      </w:r>
      <w:r w:rsidR="00A353B3">
        <w:fldChar w:fldCharType="separate"/>
      </w:r>
      <w:r w:rsidR="000F0FB2">
        <w:rPr>
          <w:noProof/>
        </w:rPr>
        <w:t>(Yankah 2009)</w:t>
      </w:r>
      <w:r w:rsidR="00A353B3">
        <w:fldChar w:fldCharType="end"/>
      </w:r>
      <w:r w:rsidR="00D7640A">
        <w:t>. The theory is best suited to justify punishment’s function of rehabilitation, which aims to reform offender’s characters such that they won’t recidivate. However, m</w:t>
      </w:r>
      <w:r w:rsidR="000444B9">
        <w:t xml:space="preserve">any aspects of the common law system of </w:t>
      </w:r>
      <w:r w:rsidR="000444B9" w:rsidRPr="006E143F">
        <w:t>punishment</w:t>
      </w:r>
      <w:r w:rsidR="00E858AC">
        <w:t xml:space="preserve"> </w:t>
      </w:r>
      <w:r w:rsidR="000444B9">
        <w:t xml:space="preserve">reference an offender’s character. </w:t>
      </w:r>
      <w:r w:rsidR="00825761">
        <w:t>For example,</w:t>
      </w:r>
      <w:r w:rsidR="00270D0F">
        <w:t xml:space="preserve"> increased sentences in accordance with t</w:t>
      </w:r>
      <w:r w:rsidR="000444B9">
        <w:t>hree-strikes</w:t>
      </w:r>
      <w:r w:rsidR="00270D0F">
        <w:t xml:space="preserve"> and </w:t>
      </w:r>
      <w:r w:rsidR="000D38EC">
        <w:t>felo</w:t>
      </w:r>
      <w:r w:rsidR="000444B9">
        <w:t>ny murder laws</w:t>
      </w:r>
      <w:r w:rsidR="00270D0F">
        <w:t>, and cap</w:t>
      </w:r>
      <w:r w:rsidR="000444B9">
        <w:t>ital sentencing procedures</w:t>
      </w:r>
      <w:r w:rsidR="00270D0F">
        <w:t xml:space="preserve"> indicate </w:t>
      </w:r>
      <w:r w:rsidR="000444B9">
        <w:t>concern for an offender’s underlying character traits or dispositions</w:t>
      </w:r>
      <w:r w:rsidR="0057062D" w:rsidRPr="0057062D">
        <w:t xml:space="preserve"> </w:t>
      </w:r>
      <w:r w:rsidR="00C74443">
        <w:fldChar w:fldCharType="begin"/>
      </w:r>
      <w:r w:rsidR="000F0FB2">
        <w:instrText xml:space="preserve"> ADDIN EN.CITE &lt;EndNote&gt;&lt;Cite&gt;&lt;Author&gt;Huigens&lt;/Author&gt;&lt;Year&gt;2002&lt;/Year&gt;&lt;RecNum&gt;631&lt;/RecNum&gt;&lt;DisplayText&gt;(Huigens 2002)&lt;/DisplayText&gt;&lt;record&gt;&lt;rec-number&gt;631&lt;/rec-number&gt;&lt;foreign-keys&gt;&lt;key app="EN" db-id="2savv9xfyvtea4etr945t20q500frrs0dadp"&gt;631&lt;/key&gt;&lt;key app="ENWeb" db-id="SfclrArtqggAAHp1bMA"&gt;638&lt;/key&gt;&lt;/foreign-keys&gt;&lt;ref-type name="Journal Article"&gt;17&lt;/ref-type&gt;&lt;contributors&gt;&lt;authors&gt;&lt;author&gt;Huigens, K.&lt;/author&gt;&lt;/authors&gt;&lt;/contributors&gt;&lt;titles&gt;&lt;title&gt;Homicide in Aretaic Terms&lt;/title&gt;&lt;secondary-title&gt;Buffalo Criminal Law Review&lt;/secondary-title&gt;&lt;/titles&gt;&lt;periodical&gt;&lt;full-title&gt;Buffalo Criminal Law Review&lt;/full-title&gt;&lt;/periodical&gt;&lt;pages&gt;97-146&lt;/pages&gt;&lt;volume&gt;6&lt;/volume&gt;&lt;number&gt;1&lt;/number&gt;&lt;dates&gt;&lt;year&gt;2002&lt;/year&gt;&lt;/dates&gt;&lt;isbn&gt;1093-3514&lt;/isbn&gt;&lt;urls&gt;&lt;/urls&gt;&lt;/record&gt;&lt;/Cite&gt;&lt;/EndNote&gt;</w:instrText>
      </w:r>
      <w:r w:rsidR="00C74443">
        <w:fldChar w:fldCharType="separate"/>
      </w:r>
      <w:r w:rsidR="000F0FB2">
        <w:rPr>
          <w:noProof/>
        </w:rPr>
        <w:t>(Huigens 2002)</w:t>
      </w:r>
      <w:r w:rsidR="00C74443">
        <w:fldChar w:fldCharType="end"/>
      </w:r>
      <w:r w:rsidR="000444B9">
        <w:t xml:space="preserve">. </w:t>
      </w:r>
      <w:r w:rsidR="00825761">
        <w:t>Even the recent focus on</w:t>
      </w:r>
      <w:r w:rsidR="00B46436">
        <w:t xml:space="preserve"> </w:t>
      </w:r>
      <w:r w:rsidR="001D61FC">
        <w:t>retributi</w:t>
      </w:r>
      <w:r w:rsidR="00825761">
        <w:t>on as the primary</w:t>
      </w:r>
      <w:r w:rsidR="001D61FC">
        <w:t xml:space="preserve"> justification of punishment</w:t>
      </w:r>
      <w:r w:rsidR="00B46436">
        <w:t xml:space="preserve"> – ev</w:t>
      </w:r>
      <w:r w:rsidR="005F0A2A">
        <w:t xml:space="preserve">ident in the U.S. especially – </w:t>
      </w:r>
      <w:r w:rsidR="00216828">
        <w:t>seems to reflect</w:t>
      </w:r>
      <w:r w:rsidR="001D61FC">
        <w:t xml:space="preserve"> moral judgments based not upon harmful acts, but upon</w:t>
      </w:r>
      <w:r w:rsidR="00E763C8">
        <w:t xml:space="preserve"> vicious</w:t>
      </w:r>
      <w:r w:rsidR="00BF4E5B">
        <w:t xml:space="preserve"> traits of character</w:t>
      </w:r>
      <w:r w:rsidR="005F0A2A">
        <w:t xml:space="preserve"> (</w:t>
      </w:r>
      <w:proofErr w:type="spellStart"/>
      <w:r w:rsidR="005F0A2A">
        <w:t>Huigens</w:t>
      </w:r>
      <w:proofErr w:type="spellEnd"/>
      <w:r w:rsidR="005F0A2A">
        <w:t xml:space="preserve"> 2002)</w:t>
      </w:r>
      <w:r w:rsidR="00DD412C">
        <w:t>.</w:t>
      </w:r>
    </w:p>
    <w:p w:rsidR="00A4533E" w:rsidRDefault="000D38EC" w:rsidP="00A81303">
      <w:r>
        <w:t>O</w:t>
      </w:r>
      <w:r w:rsidR="00A4533E">
        <w:t>ne of the central problems in the criminal law is that the imposition of punishment cannot be justified by a single ethical theory (Brown 2002). Different theories of justification best explain different functions of punishment: deontological theory most easily justifies punishment based on moral wrongs; and utilitarianism best justifies punishment based upon social order concerns via incapacitation or deterrence of dangerous persons. Because of this, attempts to make utilitarianism or deontological theory the sole justification for criminal law</w:t>
      </w:r>
      <w:r w:rsidR="00A4533E" w:rsidRPr="000948DB">
        <w:t xml:space="preserve"> </w:t>
      </w:r>
      <w:r w:rsidR="00A4533E">
        <w:t xml:space="preserve">have been unsuccessful </w:t>
      </w:r>
      <w:r w:rsidR="00A353B3">
        <w:fldChar w:fldCharType="begin"/>
      </w:r>
      <w:r w:rsidR="000F0FB2">
        <w:instrText xml:space="preserve"> ADDIN EN.CITE &lt;EndNote&gt;&lt;Cite&gt;&lt;Author&gt;Brown&lt;/Author&gt;&lt;Year&gt;2002&lt;/Year&gt;&lt;RecNum&gt;634&lt;/RecNum&gt;&lt;DisplayText&gt;(Brown 2002)&lt;/DisplayText&gt;&lt;record&gt;&lt;rec-number&gt;634&lt;/rec-number&gt;&lt;foreign-keys&gt;&lt;key app="EN" db-id="2savv9xfyvtea4etr945t20q500frrs0dadp"&gt;634&lt;/key&gt;&lt;key app="ENWeb" db-id="SfclrArtqggAAHp1bMA"&gt;641&lt;/key&gt;&lt;/foreign-keys&gt;&lt;ref-type name="Journal Article"&gt;17&lt;/ref-type&gt;&lt;contributors&gt;&lt;authors&gt;&lt;author&gt;Brown, D.K.&lt;/author&gt;&lt;/authors&gt;&lt;/contributors&gt;&lt;titles&gt;&lt;title&gt;What Virtue Ethics Can Do for Criminal Justice: A Reply to Huigens&lt;/title&gt;&lt;secondary-title&gt;Wake Forest L. Rev.&lt;/secondary-title&gt;&lt;/titles&gt;&lt;periodical&gt;&lt;full-title&gt;Wake Forest L. Rev.&lt;/full-title&gt;&lt;/periodical&gt;&lt;pages&gt;29&lt;/pages&gt;&lt;volume&gt;37&lt;/volume&gt;&lt;dates&gt;&lt;year&gt;2002&lt;/year&gt;&lt;/dates&gt;&lt;urls&gt;&lt;/urls&gt;&lt;/record&gt;&lt;/Cite&gt;&lt;/EndNote&gt;</w:instrText>
      </w:r>
      <w:r w:rsidR="00A353B3">
        <w:fldChar w:fldCharType="separate"/>
      </w:r>
      <w:r w:rsidR="000F0FB2">
        <w:rPr>
          <w:noProof/>
        </w:rPr>
        <w:t>(Brown 2002)</w:t>
      </w:r>
      <w:r w:rsidR="00A353B3">
        <w:fldChar w:fldCharType="end"/>
      </w:r>
      <w:r w:rsidR="00A4533E">
        <w:t xml:space="preserve">. Indeed, many contemporary scholars, including Robert </w:t>
      </w:r>
      <w:proofErr w:type="spellStart"/>
      <w:r w:rsidR="00A4533E">
        <w:t>Nozik</w:t>
      </w:r>
      <w:proofErr w:type="spellEnd"/>
      <w:r w:rsidR="00A4533E">
        <w:t xml:space="preserve"> and Antony Duff, argue for a “hybrid” theory of justification, which utilize</w:t>
      </w:r>
      <w:r w:rsidR="00A353B3">
        <w:t xml:space="preserve">s multiple justifying theories </w:t>
      </w:r>
      <w:r w:rsidR="00A353B3">
        <w:fldChar w:fldCharType="begin"/>
      </w:r>
      <w:r w:rsidR="000F0FB2">
        <w:instrText xml:space="preserve"> ADDIN EN.CITE &lt;EndNote&gt;&lt;Cite&gt;&lt;Author&gt;Nozick&lt;/Author&gt;&lt;Year&gt;1981&lt;/Year&gt;&lt;RecNum&gt;630&lt;/RecNum&gt;&lt;DisplayText&gt;(Nozick 1981, Duff 2002)&lt;/DisplayText&gt;&lt;record&gt;&lt;rec-number&gt;630&lt;/rec-number&gt;&lt;foreign-keys&gt;&lt;key app="EN" db-id="2savv9xfyvtea4etr945t20q500frrs0dadp"&gt;630&lt;/key&gt;&lt;key app="ENWeb" db-id="SfclrArtqggAAHp1bMA"&gt;637&lt;/key&gt;&lt;/foreign-keys&gt;&lt;ref-type name="Book"&gt;6&lt;/ref-type&gt;&lt;contributors&gt;&lt;authors&gt;&lt;author&gt;Nozick, Robert&lt;/author&gt;&lt;/authors&gt;&lt;/contributors&gt;&lt;titles&gt;&lt;title&gt;Philosophical Explanations&lt;/title&gt;&lt;/titles&gt;&lt;dates&gt;&lt;year&gt;1981&lt;/year&gt;&lt;/dates&gt;&lt;publisher&gt;Harvard University Press&lt;/publisher&gt;&lt;urls&gt;&lt;/urls&gt;&lt;/record&gt;&lt;/Cite&gt;&lt;Cite&gt;&lt;Author&gt;Duff&lt;/Author&gt;&lt;Year&gt;2002&lt;/Year&gt;&lt;RecNum&gt;628&lt;/RecNum&gt;&lt;record&gt;&lt;rec-number&gt;628&lt;/rec-number&gt;&lt;foreign-keys&gt;&lt;key app="EN" db-id="2savv9xfyvtea4etr945t20q500frrs0dadp"&gt;628&lt;/key&gt;&lt;key app="ENWeb" db-id="SfclrArtqggAAHp1bMA"&gt;635&lt;/key&gt;&lt;/foreign-keys&gt;&lt;ref-type name="Journal Article"&gt;17&lt;/ref-type&gt;&lt;contributors&gt;&lt;authors&gt;&lt;author&gt;Duff, R. A.&lt;/author&gt;&lt;/authors&gt;&lt;/contributors&gt;&lt;titles&gt;&lt;title&gt;Virtue, Vice, and Criminal Liability: Do We Want an Aristotelian Criminal Law?&lt;/title&gt;&lt;secondary-title&gt;Buffalo Criminal Law Review&lt;/secondary-title&gt;&lt;/titles&gt;&lt;periodical&gt;&lt;full-title&gt;Buffalo Criminal Law Review&lt;/full-title&gt;&lt;/periodical&gt;&lt;pages&gt;147-184&lt;/pages&gt;&lt;volume&gt;6&lt;/volume&gt;&lt;number&gt;1&lt;/number&gt;&lt;dates&gt;&lt;year&gt;2002&lt;/year&gt;&lt;/dates&gt;&lt;publisher&gt;University of California Press&lt;/publisher&gt;&lt;isbn&gt;10933514&lt;/isbn&gt;&lt;urls&gt;&lt;related-urls&gt;&lt;url&gt;http://www.jstor.org/stable/10.1525/nclr.2002.6.1.147&lt;/url&gt;&lt;/related-urls&gt;&lt;/urls&gt;&lt;electronic-resource-num&gt;10.1525/nclr.2002.6.1.147&lt;/electronic-resource-num&gt;&lt;/record&gt;&lt;/Cite&gt;&lt;/EndNote&gt;</w:instrText>
      </w:r>
      <w:r w:rsidR="00A353B3">
        <w:fldChar w:fldCharType="separate"/>
      </w:r>
      <w:r w:rsidR="000F0FB2">
        <w:rPr>
          <w:noProof/>
        </w:rPr>
        <w:t>(Nozick 1981, Duff 2002)</w:t>
      </w:r>
      <w:r w:rsidR="00A353B3">
        <w:fldChar w:fldCharType="end"/>
      </w:r>
      <w:r w:rsidR="00A4533E">
        <w:t xml:space="preserve">. </w:t>
      </w:r>
    </w:p>
    <w:p w:rsidR="006E143F" w:rsidRDefault="0057062D" w:rsidP="00A81303">
      <w:r>
        <w:t>I</w:t>
      </w:r>
      <w:r w:rsidR="00A9281C">
        <w:t>t is</w:t>
      </w:r>
      <w:r>
        <w:t xml:space="preserve"> thus</w:t>
      </w:r>
      <w:r w:rsidR="00A9281C">
        <w:t xml:space="preserve"> not surprising that v</w:t>
      </w:r>
      <w:r w:rsidR="000D38EC">
        <w:t>ery few believe</w:t>
      </w:r>
      <w:r w:rsidR="00D7640A">
        <w:t xml:space="preserve"> virtue theory </w:t>
      </w:r>
      <w:r w:rsidR="00A4533E">
        <w:t>can act as</w:t>
      </w:r>
      <w:r w:rsidR="007E58AC">
        <w:t xml:space="preserve"> the</w:t>
      </w:r>
      <w:r w:rsidR="00D7640A">
        <w:t xml:space="preserve"> </w:t>
      </w:r>
      <w:r w:rsidR="00D7640A" w:rsidRPr="00F00073">
        <w:t xml:space="preserve">sole </w:t>
      </w:r>
      <w:r w:rsidR="00D7640A">
        <w:t xml:space="preserve">justification for criminal punishment. </w:t>
      </w:r>
      <w:r w:rsidR="00A9281C">
        <w:t>One issue is that c</w:t>
      </w:r>
      <w:r w:rsidR="00D7640A">
        <w:t>riminal guilt does not seem primarily to depend upon assessment of character but instead on whether a person performed an intentional harmful act. An intentional killing of another human being is usually determined to be murder regardless of whether the act was in keeping with, or contrary to, an offender’s cha</w:t>
      </w:r>
      <w:r w:rsidR="00DC4F2C">
        <w:t xml:space="preserve">racter (Duff 2002; </w:t>
      </w:r>
      <w:proofErr w:type="spellStart"/>
      <w:r w:rsidR="00DC4F2C">
        <w:t>Yankah</w:t>
      </w:r>
      <w:proofErr w:type="spellEnd"/>
      <w:r w:rsidR="00DC4F2C">
        <w:t xml:space="preserve"> </w:t>
      </w:r>
      <w:r w:rsidR="00DC4F2C">
        <w:lastRenderedPageBreak/>
        <w:t xml:space="preserve">2004). Even so, all of the functions of punishment can be made sense of from the </w:t>
      </w:r>
      <w:r w:rsidR="00D7640A">
        <w:t xml:space="preserve">lens of virtue theory: </w:t>
      </w:r>
      <w:r w:rsidR="00A9281C">
        <w:t>deterrence and</w:t>
      </w:r>
      <w:r w:rsidR="00DC4F2C">
        <w:t xml:space="preserve"> incapacitation</w:t>
      </w:r>
      <w:r w:rsidR="00A9281C">
        <w:t xml:space="preserve"> can be</w:t>
      </w:r>
      <w:r w:rsidR="00DC4F2C">
        <w:t xml:space="preserve"> are viewed </w:t>
      </w:r>
      <w:r w:rsidR="00D7640A">
        <w:t>as attempts to influence choices and characte</w:t>
      </w:r>
      <w:r w:rsidR="00DC4F2C">
        <w:t>r</w:t>
      </w:r>
      <w:r w:rsidR="00D7640A">
        <w:t>;</w:t>
      </w:r>
      <w:r w:rsidR="00DC4F2C">
        <w:t xml:space="preserve"> and retribution</w:t>
      </w:r>
      <w:r w:rsidR="00D7640A">
        <w:t xml:space="preserve"> as moral judgment which refers to, and should be respectful of, char</w:t>
      </w:r>
      <w:r w:rsidR="00DC4F2C">
        <w:t>acter</w:t>
      </w:r>
      <w:r w:rsidR="00D7640A">
        <w:t>.</w:t>
      </w:r>
      <w:r w:rsidR="00284275">
        <w:t xml:space="preserve"> </w:t>
      </w:r>
      <w:r w:rsidR="00C74443">
        <w:t>As noted</w:t>
      </w:r>
      <w:r w:rsidR="00A9281C">
        <w:t xml:space="preserve"> above, rehabilitation is the function of punishment most easily justified from the perspective of virtue theory, because of its focus on altering in a more permanent way an offender’s choice-making. </w:t>
      </w:r>
      <w:r w:rsidR="00284275">
        <w:t>One of the reasons</w:t>
      </w:r>
      <w:r>
        <w:t xml:space="preserve"> virtue theory has been</w:t>
      </w:r>
      <w:r w:rsidR="003C2C8B">
        <w:t xml:space="preserve"> less utili</w:t>
      </w:r>
      <w:r w:rsidR="00284275">
        <w:t xml:space="preserve">zed by contemporary </w:t>
      </w:r>
      <w:r w:rsidR="00270C15">
        <w:t xml:space="preserve">legal </w:t>
      </w:r>
      <w:r w:rsidR="00284275">
        <w:t>theorists</w:t>
      </w:r>
      <w:r w:rsidR="000E130E">
        <w:t xml:space="preserve"> than other </w:t>
      </w:r>
      <w:r w:rsidR="00284275">
        <w:t>justifying theor</w:t>
      </w:r>
      <w:r w:rsidR="000E130E">
        <w:t>ies</w:t>
      </w:r>
      <w:r w:rsidR="00270C15">
        <w:t>, at least until recently,</w:t>
      </w:r>
      <w:r w:rsidR="00284275">
        <w:t xml:space="preserve"> may be</w:t>
      </w:r>
      <w:r w:rsidR="003C2C8B">
        <w:t xml:space="preserve"> due to the relative diminishment of the principle of rehabilitation in the </w:t>
      </w:r>
      <w:r w:rsidR="00284275">
        <w:t>p</w:t>
      </w:r>
      <w:r w:rsidR="000E130E">
        <w:t>ast 50</w:t>
      </w:r>
      <w:r w:rsidR="003C2C8B">
        <w:t xml:space="preserve"> years.</w:t>
      </w:r>
      <w:r w:rsidR="006E143F">
        <w:t xml:space="preserve"> </w:t>
      </w:r>
      <w:r w:rsidR="006E143F" w:rsidRPr="007342A1">
        <w:rPr>
          <w:rFonts w:eastAsia="Calibri"/>
        </w:rPr>
        <w:t>For the first s</w:t>
      </w:r>
      <w:r w:rsidR="00284275">
        <w:rPr>
          <w:rFonts w:eastAsia="Calibri"/>
        </w:rPr>
        <w:t>ix</w:t>
      </w:r>
      <w:r w:rsidR="006E143F" w:rsidRPr="007342A1">
        <w:rPr>
          <w:rFonts w:eastAsia="Calibri"/>
        </w:rPr>
        <w:t xml:space="preserve"> decades of the 20th century, rehabilitation was often thought to be the dominant principle of punishment, especially among correctional elites and criminologists </w:t>
      </w:r>
      <w:r w:rsidR="00A353B3">
        <w:rPr>
          <w:rFonts w:eastAsia="Calibri"/>
        </w:rPr>
        <w:fldChar w:fldCharType="begin"/>
      </w:r>
      <w:r w:rsidR="000F0FB2">
        <w:rPr>
          <w:rFonts w:eastAsia="Calibri"/>
        </w:rPr>
        <w:instrText xml:space="preserve"> ADDIN EN.CITE &lt;EndNote&gt;&lt;Cite&gt;&lt;Author&gt;Cullen&lt;/Author&gt;&lt;Year&gt;2000&lt;/Year&gt;&lt;RecNum&gt;418&lt;/RecNum&gt;&lt;DisplayText&gt;(Cullen and Gendreau 2000)&lt;/DisplayText&gt;&lt;record&gt;&lt;rec-number&gt;418&lt;/rec-number&gt;&lt;foreign-keys&gt;&lt;key app="EN" db-id="2savv9xfyvtea4etr945t20q500frrs0dadp"&gt;418&lt;/key&gt;&lt;key app="ENWeb" db-id="SfclrArtqggAAHp1bMA"&gt;425&lt;/key&gt;&lt;/foreign-keys&gt;&lt;ref-type name="Government Document"&gt;46&lt;/ref-type&gt;&lt;contributors&gt;&lt;authors&gt;&lt;author&gt;Cullen, Francis T.&lt;/author&gt;&lt;author&gt;Gendreau, Paul&lt;/author&gt;&lt;/authors&gt;&lt;secondary-authors&gt;&lt;author&gt;Department of Justice&lt;/author&gt;&lt;/secondary-authors&gt;&lt;/contributors&gt;&lt;titles&gt;&lt;title&gt;Assessing Correctional Rehabilitation: Policy, Practice, and Prospects&lt;/title&gt;&lt;tertiary-title&gt;Criminal Justice 2000&lt;/tertiary-title&gt;&lt;/titles&gt;&lt;volume&gt;3&lt;/volume&gt;&lt;dates&gt;&lt;year&gt;2000&lt;/year&gt;&lt;/dates&gt;&lt;pub-location&gt;Washington, DC&lt;/pub-location&gt;&lt;publisher&gt;National Institute of Justice&lt;/publisher&gt;&lt;urls&gt;&lt;/urls&gt;&lt;/record&gt;&lt;/Cite&gt;&lt;/EndNote&gt;</w:instrText>
      </w:r>
      <w:r w:rsidR="00A353B3">
        <w:rPr>
          <w:rFonts w:eastAsia="Calibri"/>
        </w:rPr>
        <w:fldChar w:fldCharType="separate"/>
      </w:r>
      <w:r w:rsidR="000F0FB2">
        <w:rPr>
          <w:rFonts w:eastAsia="Calibri"/>
          <w:noProof/>
        </w:rPr>
        <w:t>(Cullen and Gendreau 2000)</w:t>
      </w:r>
      <w:r w:rsidR="00A353B3">
        <w:rPr>
          <w:rFonts w:eastAsia="Calibri"/>
        </w:rPr>
        <w:fldChar w:fldCharType="end"/>
      </w:r>
      <w:r w:rsidR="006E143F" w:rsidRPr="007342A1">
        <w:rPr>
          <w:rFonts w:eastAsia="Calibri"/>
        </w:rPr>
        <w:t xml:space="preserve">. </w:t>
      </w:r>
      <w:r w:rsidR="006E143F" w:rsidRPr="007342A1">
        <w:t>Rehabilitation has since fallen out of favor</w:t>
      </w:r>
      <w:r w:rsidR="006E143F">
        <w:t xml:space="preserve">, especially </w:t>
      </w:r>
      <w:r w:rsidR="003F14CE">
        <w:t>in the U.S., due to the monetary</w:t>
      </w:r>
      <w:r w:rsidR="006E143F">
        <w:t xml:space="preserve"> cost </w:t>
      </w:r>
      <w:r w:rsidR="007E58AC">
        <w:t>o</w:t>
      </w:r>
      <w:r w:rsidR="006E143F">
        <w:t>f rehabilitative programming and</w:t>
      </w:r>
      <w:r w:rsidR="00041F7D">
        <w:t xml:space="preserve"> the political cost of supporting such programs.</w:t>
      </w:r>
      <w:r w:rsidR="006E143F" w:rsidRPr="00C958FB">
        <w:t xml:space="preserve"> </w:t>
      </w:r>
      <w:r w:rsidR="00C93D2F">
        <w:t>Drug addiction treatment, job training, educational programs, and therapy are all still used</w:t>
      </w:r>
      <w:r w:rsidR="003F14CE">
        <w:t xml:space="preserve"> in many U.S. prisons</w:t>
      </w:r>
      <w:r w:rsidR="00C93D2F">
        <w:t xml:space="preserve">, although </w:t>
      </w:r>
      <w:r w:rsidR="0075643C">
        <w:t>cuts in funding and a lack of commitment to the programs have made their</w:t>
      </w:r>
      <w:r w:rsidR="00C93D2F">
        <w:t xml:space="preserve"> effectiveness questionable. </w:t>
      </w:r>
    </w:p>
    <w:p w:rsidR="0053157F" w:rsidRDefault="005563C4" w:rsidP="00A81303">
      <w:r>
        <w:t>Although it has been underemphasized in the past,</w:t>
      </w:r>
      <w:r w:rsidR="006B7235">
        <w:t xml:space="preserve"> I feel</w:t>
      </w:r>
      <w:r>
        <w:t xml:space="preserve"> v</w:t>
      </w:r>
      <w:r w:rsidR="005F5C5F">
        <w:t xml:space="preserve">irtue theory </w:t>
      </w:r>
      <w:r w:rsidR="00FC336A">
        <w:t>is</w:t>
      </w:r>
      <w:r>
        <w:t xml:space="preserve"> an</w:t>
      </w:r>
      <w:r w:rsidR="003F14CE">
        <w:t xml:space="preserve"> important </w:t>
      </w:r>
      <w:r w:rsidR="00FC336A">
        <w:t>tool for</w:t>
      </w:r>
      <w:r w:rsidR="00856C28">
        <w:t xml:space="preserve"> analyz</w:t>
      </w:r>
      <w:r w:rsidR="00FC336A">
        <w:t>ing</w:t>
      </w:r>
      <w:r w:rsidR="00856C28">
        <w:t xml:space="preserve"> </w:t>
      </w:r>
      <w:r w:rsidR="005F5C5F">
        <w:t xml:space="preserve">the operations of </w:t>
      </w:r>
      <w:r w:rsidR="008D31FC">
        <w:t xml:space="preserve">the criminal </w:t>
      </w:r>
      <w:r w:rsidR="005F5C5F">
        <w:t>law</w:t>
      </w:r>
      <w:r w:rsidR="00F00073">
        <w:t xml:space="preserve"> because of its focus on moral development, and because it provides a fuller description of </w:t>
      </w:r>
      <w:r w:rsidR="005F0A2A">
        <w:t xml:space="preserve">the way </w:t>
      </w:r>
      <w:r w:rsidR="00F00073">
        <w:t>human</w:t>
      </w:r>
      <w:r w:rsidR="008F2D54">
        <w:t xml:space="preserve"> rational</w:t>
      </w:r>
      <w:r w:rsidR="00F00073">
        <w:t xml:space="preserve"> agency</w:t>
      </w:r>
      <w:r w:rsidR="005F0A2A">
        <w:t xml:space="preserve"> creates culpable action</w:t>
      </w:r>
      <w:r w:rsidR="00F00073">
        <w:t xml:space="preserve"> than the other two theories</w:t>
      </w:r>
      <w:r w:rsidR="00E763C8">
        <w:t>.</w:t>
      </w:r>
      <w:r w:rsidR="00856C28">
        <w:t xml:space="preserve"> </w:t>
      </w:r>
      <w:r w:rsidR="00870AFF">
        <w:t xml:space="preserve">While it is helpful to see an actor as interested in maximizing his utility, or as motivated to act in accordance with moral duty, virtue theory provides a detailed account of how a moral agent develops a predisposition to act in such-and-such a way over time, and how law and punishment might influence this process. </w:t>
      </w:r>
      <w:r w:rsidR="006B7235">
        <w:t>W</w:t>
      </w:r>
      <w:r w:rsidR="005B4EC4">
        <w:t xml:space="preserve">hether a violator of law </w:t>
      </w:r>
      <w:r w:rsidR="00870AFF">
        <w:t xml:space="preserve">acted out of </w:t>
      </w:r>
      <w:r w:rsidR="005B4EC4">
        <w:t>ch</w:t>
      </w:r>
      <w:r w:rsidR="006B7235">
        <w:t>aracter or from viciousness can be</w:t>
      </w:r>
      <w:r w:rsidR="0053157F">
        <w:t xml:space="preserve"> </w:t>
      </w:r>
      <w:r w:rsidR="005F5C5F">
        <w:t xml:space="preserve">important considerations </w:t>
      </w:r>
      <w:r w:rsidR="006203BF">
        <w:t xml:space="preserve">with </w:t>
      </w:r>
      <w:r w:rsidR="004764BB">
        <w:t xml:space="preserve">regard to punishment, even if they aren’t directly </w:t>
      </w:r>
      <w:r w:rsidR="006203BF">
        <w:t>relevant to guilt</w:t>
      </w:r>
      <w:r w:rsidR="005F5C5F">
        <w:t>.</w:t>
      </w:r>
      <w:r w:rsidR="003F14CE">
        <w:t xml:space="preserve"> </w:t>
      </w:r>
      <w:r w:rsidR="00371573">
        <w:t>A murder performed in keeping with a disposition to act violently and to de</w:t>
      </w:r>
      <w:r w:rsidR="006203BF">
        <w:t>-</w:t>
      </w:r>
      <w:r w:rsidR="00371573">
        <w:t>value life</w:t>
      </w:r>
      <w:r w:rsidR="006B7235">
        <w:t xml:space="preserve"> should</w:t>
      </w:r>
      <w:r w:rsidR="00041F7D">
        <w:t xml:space="preserve"> be determined to be deserving of harsher punishment than</w:t>
      </w:r>
      <w:r w:rsidR="005F0A2A">
        <w:t xml:space="preserve"> an out of character act (e.g. a murder committed by a normally peaceful</w:t>
      </w:r>
      <w:r w:rsidR="00041F7D">
        <w:t xml:space="preserve"> parent</w:t>
      </w:r>
      <w:r w:rsidR="005F0A2A">
        <w:t xml:space="preserve"> who</w:t>
      </w:r>
      <w:r w:rsidR="00041F7D">
        <w:t xml:space="preserve"> discovers his child has been raped)</w:t>
      </w:r>
      <w:r w:rsidR="004022DD">
        <w:t xml:space="preserve">. </w:t>
      </w:r>
    </w:p>
    <w:p w:rsidR="00136922" w:rsidRDefault="004022DD" w:rsidP="00A81303">
      <w:r>
        <w:t>C</w:t>
      </w:r>
      <w:r w:rsidR="00371573">
        <w:t>onsi</w:t>
      </w:r>
      <w:r w:rsidR="00825761">
        <w:t>der</w:t>
      </w:r>
      <w:r w:rsidR="007E5D70">
        <w:t>ations of character are</w:t>
      </w:r>
      <w:r w:rsidR="006B7235">
        <w:t xml:space="preserve"> </w:t>
      </w:r>
      <w:r w:rsidR="00DB6FFB">
        <w:t>also</w:t>
      </w:r>
      <w:r w:rsidR="007E5D70">
        <w:t xml:space="preserve"> important when evaluating</w:t>
      </w:r>
      <w:r w:rsidR="0049275A">
        <w:t xml:space="preserve"> the</w:t>
      </w:r>
      <w:r w:rsidR="006B7235">
        <w:t xml:space="preserve"> overall</w:t>
      </w:r>
      <w:r w:rsidR="0049275A">
        <w:t xml:space="preserve"> effectivene</w:t>
      </w:r>
      <w:r w:rsidR="006B7235">
        <w:t>ss and justice of a particular system of criminal punishment</w:t>
      </w:r>
      <w:r w:rsidR="00371573">
        <w:t>.</w:t>
      </w:r>
      <w:r w:rsidR="0049275A">
        <w:t xml:space="preserve"> The threat of punishment should make the acquisition of virtue easier, not harder, for citizens</w:t>
      </w:r>
      <w:r w:rsidR="00FC336A">
        <w:t>, by providing external pressure to cultivate virtuous traits</w:t>
      </w:r>
      <w:r w:rsidR="0049275A">
        <w:t>.</w:t>
      </w:r>
      <w:r w:rsidR="00FC336A">
        <w:t xml:space="preserve"> As </w:t>
      </w:r>
      <w:proofErr w:type="spellStart"/>
      <w:r w:rsidR="00FC336A">
        <w:t>Huigens</w:t>
      </w:r>
      <w:proofErr w:type="spellEnd"/>
      <w:r w:rsidR="00FC336A">
        <w:t xml:space="preserve"> notes, general deterrence </w:t>
      </w:r>
      <w:r w:rsidR="006B7235">
        <w:t xml:space="preserve">of the population from crime </w:t>
      </w:r>
      <w:r w:rsidR="00FC336A">
        <w:t xml:space="preserve">can be seen as an effect of virtue </w:t>
      </w:r>
      <w:r w:rsidR="0057062D">
        <w:fldChar w:fldCharType="begin"/>
      </w:r>
      <w:r w:rsidR="000F0FB2">
        <w:instrText xml:space="preserve"> ADDIN EN.CITE &lt;EndNote&gt;&lt;Cite&gt;&lt;Author&gt;Huigens&lt;/Author&gt;&lt;Year&gt;2002&lt;/Year&gt;&lt;RecNum&gt;631&lt;/RecNum&gt;&lt;DisplayText&gt;(Huigens 2002)&lt;/DisplayText&gt;&lt;record&gt;&lt;rec-number&gt;631&lt;/rec-number&gt;&lt;foreign-keys&gt;&lt;key app="EN" db-id="2savv9xfyvtea4etr945t20q500frrs0dadp"&gt;631&lt;/key&gt;&lt;key app="ENWeb" db-id="SfclrArtqggAAHp1bMA"&gt;638&lt;/key&gt;&lt;/foreign-keys&gt;&lt;ref-type name="Journal Article"&gt;17&lt;/ref-type&gt;&lt;contributors&gt;&lt;authors&gt;&lt;author&gt;Huigens, K.&lt;/author&gt;&lt;/authors&gt;&lt;/contributors&gt;&lt;titles&gt;&lt;title&gt;Homicide in Aretaic Terms&lt;/title&gt;&lt;secondary-title&gt;Buffalo Criminal Law Review&lt;/secondary-title&gt;&lt;/titles&gt;&lt;periodical&gt;&lt;full-title&gt;Buffalo Criminal Law Review&lt;/full-title&gt;&lt;/periodical&gt;&lt;pages&gt;97-146&lt;/pages&gt;&lt;volume&gt;6&lt;/volume&gt;&lt;number&gt;1&lt;/number&gt;&lt;dates&gt;&lt;year&gt;2002&lt;/year&gt;&lt;/dates&gt;&lt;isbn&gt;1093-3514&lt;/isbn&gt;&lt;urls&gt;&lt;/urls&gt;&lt;/record&gt;&lt;/Cite&gt;&lt;/EndNote&gt;</w:instrText>
      </w:r>
      <w:r w:rsidR="0057062D">
        <w:fldChar w:fldCharType="separate"/>
      </w:r>
      <w:r w:rsidR="000F0FB2">
        <w:rPr>
          <w:noProof/>
        </w:rPr>
        <w:t>(Huigens 2002)</w:t>
      </w:r>
      <w:r w:rsidR="0057062D">
        <w:fldChar w:fldCharType="end"/>
      </w:r>
      <w:r w:rsidR="00FC336A">
        <w:t>. It never even occurs to most people to rob a bank or a store, even though they see one every day. This internalization of</w:t>
      </w:r>
      <w:r w:rsidR="006B7235">
        <w:t xml:space="preserve"> moral and legal</w:t>
      </w:r>
      <w:r w:rsidR="00FC336A">
        <w:t xml:space="preserve"> norms – as </w:t>
      </w:r>
      <w:r w:rsidR="00136922">
        <w:t xml:space="preserve">HLA </w:t>
      </w:r>
      <w:r w:rsidR="004764BB">
        <w:t>Hart terms the phenomenon</w:t>
      </w:r>
      <w:r w:rsidR="00F126C2">
        <w:t xml:space="preserve"> </w:t>
      </w:r>
      <w:r w:rsidR="00A353B3">
        <w:fldChar w:fldCharType="begin"/>
      </w:r>
      <w:r w:rsidR="000F0FB2">
        <w:instrText xml:space="preserve"> ADDIN EN.CITE &lt;EndNote&gt;&lt;Cite&gt;&lt;Author&gt;Hart&lt;/Author&gt;&lt;Year&gt;1968&lt;/Year&gt;&lt;RecNum&gt;47&lt;/RecNum&gt;&lt;DisplayText&gt;(Hart 1968)&lt;/DisplayText&gt;&lt;record&gt;&lt;rec-number&gt;47&lt;/rec-number&gt;&lt;foreign-keys&gt;&lt;key app="EN" db-id="2savv9xfyvtea4etr945t20q500frrs0dadp"&gt;47&lt;/key&gt;&lt;key app="ENWeb" db-id="SfclrArtqggAAHp1bMA"&gt;62&lt;/key&gt;&lt;/foreign-keys&gt;&lt;ref-type name="Book"&gt;6&lt;/ref-type&gt;&lt;contributors&gt;&lt;authors&gt;&lt;author&gt;Hart, HLA&lt;/author&gt;&lt;/authors&gt;&lt;/contributors&gt;&lt;titles&gt;&lt;title&gt;Punishment and Responsibility: Essays in the Philosophy of Law&lt;/title&gt;&lt;/titles&gt;&lt;keywords&gt;&lt;keyword&gt;criminal law&lt;/keyword&gt;&lt;keyword&gt;utilitarianism&lt;/keyword&gt;&lt;/keywords&gt;&lt;dates&gt;&lt;year&gt;1968&lt;/year&gt;&lt;/dates&gt;&lt;pub-location&gt;Oxford&lt;/pub-location&gt;&lt;publisher&gt;Clarendon Press&lt;/publisher&gt;&lt;urls&gt;&lt;related-urls&gt;&lt;url&gt;file://C:%5CDocuments%20and%20Settings%5Ckatrina%20sifferd%5CDesktop%5Cnewart.doc&lt;/url&gt;&lt;/related-urls&gt;&lt;/urls&gt;&lt;/record&gt;&lt;/Cite&gt;&lt;/EndNote&gt;</w:instrText>
      </w:r>
      <w:r w:rsidR="00A353B3">
        <w:fldChar w:fldCharType="separate"/>
      </w:r>
      <w:r w:rsidR="000F0FB2">
        <w:rPr>
          <w:noProof/>
        </w:rPr>
        <w:t>(Hart 1968)</w:t>
      </w:r>
      <w:r w:rsidR="00A353B3">
        <w:fldChar w:fldCharType="end"/>
      </w:r>
      <w:r w:rsidR="00FC336A">
        <w:t xml:space="preserve"> - reflects the acquisition of </w:t>
      </w:r>
      <w:r w:rsidR="00136922">
        <w:t>dis</w:t>
      </w:r>
      <w:r w:rsidR="00FC336A">
        <w:t>position</w:t>
      </w:r>
      <w:r w:rsidR="00136922">
        <w:t>s</w:t>
      </w:r>
      <w:r w:rsidR="00FC336A">
        <w:t xml:space="preserve"> </w:t>
      </w:r>
      <w:r w:rsidR="00136922">
        <w:t>toward</w:t>
      </w:r>
      <w:r w:rsidR="00FC336A">
        <w:t xml:space="preserve"> honesty, or lawfulness</w:t>
      </w:r>
      <w:r w:rsidR="00136922">
        <w:t>, of which the threat of punishment plays a role</w:t>
      </w:r>
      <w:r w:rsidR="00FC336A">
        <w:t>.</w:t>
      </w:r>
      <w:r w:rsidR="0049275A">
        <w:t xml:space="preserve"> </w:t>
      </w:r>
    </w:p>
    <w:p w:rsidR="00A106A2" w:rsidRDefault="006B7235" w:rsidP="00A81303">
      <w:r>
        <w:t>More specifically</w:t>
      </w:r>
      <w:r w:rsidR="00870AFF">
        <w:t>, v</w:t>
      </w:r>
      <w:r w:rsidR="00B029FC">
        <w:t>irtue theory</w:t>
      </w:r>
      <w:r w:rsidR="00F00073">
        <w:t xml:space="preserve"> highlights a particular</w:t>
      </w:r>
      <w:r w:rsidR="00B029FC">
        <w:t xml:space="preserve"> ethical side-constraint on </w:t>
      </w:r>
      <w:r w:rsidR="0049275A">
        <w:t>punishment</w:t>
      </w:r>
      <w:r w:rsidR="00F00073">
        <w:t>: m</w:t>
      </w:r>
      <w:r w:rsidR="00B029FC">
        <w:t>ethods of punishment</w:t>
      </w:r>
      <w:r w:rsidR="0049275A">
        <w:t xml:space="preserve"> should</w:t>
      </w:r>
      <w:r w:rsidR="00ED3420">
        <w:t xml:space="preserve"> still allow for the development and exercise of character</w:t>
      </w:r>
      <w:r w:rsidR="0049275A">
        <w:t>, at least in so far as this i</w:t>
      </w:r>
      <w:r w:rsidR="001403C1">
        <w:t>s p</w:t>
      </w:r>
      <w:r w:rsidR="00050991">
        <w:t>ossible within a system that serves</w:t>
      </w:r>
      <w:r w:rsidR="001403C1">
        <w:t xml:space="preserve"> the function</w:t>
      </w:r>
      <w:r w:rsidR="00050991">
        <w:t>s</w:t>
      </w:r>
      <w:r w:rsidR="001403C1">
        <w:t xml:space="preserve"> of</w:t>
      </w:r>
      <w:r w:rsidR="00C7086A">
        <w:t xml:space="preserve"> incapacitation, deterrence,</w:t>
      </w:r>
      <w:r w:rsidR="001403C1">
        <w:t xml:space="preserve"> retribution</w:t>
      </w:r>
      <w:r w:rsidR="00C7086A">
        <w:t>, and rehabilitation</w:t>
      </w:r>
      <w:r w:rsidR="0049275A">
        <w:t>.</w:t>
      </w:r>
      <w:r w:rsidR="00136922">
        <w:t xml:space="preserve"> </w:t>
      </w:r>
      <w:r>
        <w:t xml:space="preserve">As legal scholar </w:t>
      </w:r>
      <w:proofErr w:type="spellStart"/>
      <w:r>
        <w:t>Yankah</w:t>
      </w:r>
      <w:proofErr w:type="spellEnd"/>
      <w:r>
        <w:t xml:space="preserve"> notes, “All would agree that a morally </w:t>
      </w:r>
      <w:r>
        <w:lastRenderedPageBreak/>
        <w:t xml:space="preserve">justified legal system cannot make impossible or overly difficult a life of value or virtue” </w:t>
      </w:r>
      <w:r w:rsidR="00A353B3">
        <w:fldChar w:fldCharType="begin"/>
      </w:r>
      <w:r w:rsidR="000F0FB2">
        <w:instrText xml:space="preserve"> ADDIN EN.CITE &lt;EndNote&gt;&lt;Cite&gt;&lt;Author&gt;Yankah&lt;/Author&gt;&lt;Year&gt;2009&lt;/Year&gt;&lt;RecNum&gt;635&lt;/RecNum&gt;&lt;DisplayText&gt;(Yankah 2009)&lt;/DisplayText&gt;&lt;record&gt;&lt;rec-number&gt;635&lt;/rec-number&gt;&lt;foreign-keys&gt;&lt;key app="EN" db-id="2savv9xfyvtea4etr945t20q500frrs0dadp"&gt;635&lt;/key&gt;&lt;key app="ENWeb" db-id="SfclrArtqggAAHp1bMA"&gt;642&lt;/key&gt;&lt;/foreign-keys&gt;&lt;ref-type name="Journal Article"&gt;17&lt;/ref-type&gt;&lt;contributors&gt;&lt;authors&gt;&lt;author&gt;Yankah, E.N.&lt;/author&gt;&lt;/authors&gt;&lt;/contributors&gt;&lt;titles&gt;&lt;title&gt;Virtue&amp;apos;s Domain&lt;/title&gt;&lt;secondary-title&gt;U. Ill. L. Rev.&lt;/secondary-title&gt;&lt;/titles&gt;&lt;periodical&gt;&lt;full-title&gt;U. Ill. L. Rev.&lt;/full-title&gt;&lt;/periodical&gt;&lt;pages&gt;1167&lt;/pages&gt;&lt;dates&gt;&lt;year&gt;2009&lt;/year&gt;&lt;/dates&gt;&lt;urls&gt;&lt;/urls&gt;&lt;/record&gt;&lt;/Cite&gt;&lt;/EndNote&gt;</w:instrText>
      </w:r>
      <w:r w:rsidR="00A353B3">
        <w:fldChar w:fldCharType="separate"/>
      </w:r>
      <w:r w:rsidR="000F0FB2">
        <w:rPr>
          <w:noProof/>
        </w:rPr>
        <w:t>(Yankah 2009)</w:t>
      </w:r>
      <w:r w:rsidR="00A353B3">
        <w:fldChar w:fldCharType="end"/>
      </w:r>
      <w:r>
        <w:t xml:space="preserve">. </w:t>
      </w:r>
      <w:r w:rsidR="00ED3420">
        <w:t xml:space="preserve">Ideally, punishment should not result in worse characters, especially as the vast majority of offenders are eventually released. </w:t>
      </w:r>
      <w:r w:rsidR="009C571D">
        <w:t>P</w:t>
      </w:r>
      <w:r w:rsidR="0053157F">
        <w:t>unishment ought not</w:t>
      </w:r>
      <w:r w:rsidR="00951D04">
        <w:t xml:space="preserve"> to</w:t>
      </w:r>
      <w:r w:rsidR="0053157F">
        <w:t xml:space="preserve"> preclude the possibility of the development of virtue, unless this preclusion is </w:t>
      </w:r>
      <w:r w:rsidR="00893048">
        <w:t>absolutely necessary</w:t>
      </w:r>
      <w:r w:rsidR="0053157F">
        <w:t xml:space="preserve"> to achieve one of punishment</w:t>
      </w:r>
      <w:r w:rsidR="00A106A2">
        <w:t>’</w:t>
      </w:r>
      <w:r w:rsidR="0053157F">
        <w:t>s central aims</w:t>
      </w:r>
      <w:r w:rsidR="00A106A2">
        <w:t xml:space="preserve"> (retribution, deterrence, incapacitation, rehabilitation)</w:t>
      </w:r>
      <w:r w:rsidR="0053157F">
        <w:t>.</w:t>
      </w:r>
      <w:r w:rsidR="00ED3420">
        <w:t xml:space="preserve"> </w:t>
      </w:r>
      <w:r w:rsidR="009C571D">
        <w:t>Any punishment that</w:t>
      </w:r>
      <w:r w:rsidR="00BF2CC6">
        <w:t xml:space="preserve"> inf</w:t>
      </w:r>
      <w:r w:rsidR="00C7086A">
        <w:t>ringes upon moral choice-making and thus agency</w:t>
      </w:r>
      <w:r w:rsidR="00BF2CC6">
        <w:t>, w</w:t>
      </w:r>
      <w:r w:rsidR="009C571D">
        <w:t>here the</w:t>
      </w:r>
      <w:r w:rsidR="00031BBF">
        <w:t xml:space="preserve"> infringement is not clearly designed to accomplish </w:t>
      </w:r>
      <w:r w:rsidR="00BF2CC6">
        <w:t>one of the four functions</w:t>
      </w:r>
      <w:r w:rsidR="00031BBF">
        <w:t xml:space="preserve"> of punishment,</w:t>
      </w:r>
      <w:r w:rsidR="00BF2CC6">
        <w:t xml:space="preserve"> </w:t>
      </w:r>
      <w:r w:rsidR="00ED3420">
        <w:t>is unjust.</w:t>
      </w:r>
    </w:p>
    <w:p w:rsidR="001436BE" w:rsidRDefault="0053157F" w:rsidP="00A81303">
      <w:r>
        <w:t xml:space="preserve"> </w:t>
      </w:r>
      <w:r w:rsidR="008B0D70">
        <w:t>4. Virtue and</w:t>
      </w:r>
      <w:r w:rsidR="00820D49">
        <w:t xml:space="preserve"> punishment</w:t>
      </w:r>
      <w:r w:rsidR="008B0D70">
        <w:t>: an example</w:t>
      </w:r>
    </w:p>
    <w:p w:rsidR="0011536A" w:rsidRPr="00083FF1" w:rsidRDefault="009C571D" w:rsidP="00A81303">
      <w:pPr>
        <w:rPr>
          <w:rFonts w:eastAsia="Calibri"/>
        </w:rPr>
      </w:pPr>
      <w:r>
        <w:rPr>
          <w:rFonts w:eastAsia="Calibri"/>
        </w:rPr>
        <w:t>The ethical constraint virtue theory places upon crimi</w:t>
      </w:r>
      <w:r w:rsidR="00EB781F">
        <w:rPr>
          <w:rFonts w:eastAsia="Calibri"/>
        </w:rPr>
        <w:t>nal</w:t>
      </w:r>
      <w:r w:rsidR="007A457B">
        <w:rPr>
          <w:rFonts w:eastAsia="Calibri"/>
        </w:rPr>
        <w:t xml:space="preserve"> punishment</w:t>
      </w:r>
      <w:r w:rsidR="00D02FC7">
        <w:rPr>
          <w:rFonts w:eastAsia="Calibri"/>
        </w:rPr>
        <w:t xml:space="preserve"> can be explored further by use of an example.</w:t>
      </w:r>
      <w:r w:rsidR="007A457B">
        <w:rPr>
          <w:rFonts w:eastAsia="Calibri"/>
        </w:rPr>
        <w:t xml:space="preserve"> </w:t>
      </w:r>
      <w:r w:rsidR="00DE76EC">
        <w:rPr>
          <w:rFonts w:eastAsia="Calibri"/>
        </w:rPr>
        <w:t xml:space="preserve">Webber (2006) </w:t>
      </w:r>
      <w:r w:rsidR="007E5D70">
        <w:rPr>
          <w:rFonts w:eastAsia="Calibri"/>
        </w:rPr>
        <w:t>discusses a study regarding the</w:t>
      </w:r>
      <w:r w:rsidR="007A457B">
        <w:rPr>
          <w:rFonts w:eastAsia="Calibri"/>
        </w:rPr>
        <w:t xml:space="preserve"> regional differences in the disposition to be violent. According to the study</w:t>
      </w:r>
      <w:r w:rsidR="0011536A">
        <w:rPr>
          <w:rFonts w:eastAsia="Calibri"/>
        </w:rPr>
        <w:t>, i</w:t>
      </w:r>
      <w:r w:rsidR="007A457B">
        <w:rPr>
          <w:rFonts w:eastAsia="Calibri"/>
        </w:rPr>
        <w:t>n the U.S.</w:t>
      </w:r>
      <w:r w:rsidR="0011536A" w:rsidRPr="00083FF1">
        <w:rPr>
          <w:rFonts w:eastAsia="Calibri"/>
        </w:rPr>
        <w:t xml:space="preserve"> white males in large southern cities are no more likely to commit homicide than their counterparts in large northern cities, but those who do commit homicide are significantly more likely to do so as</w:t>
      </w:r>
      <w:r w:rsidR="00A106A2">
        <w:rPr>
          <w:rFonts w:eastAsia="Calibri"/>
        </w:rPr>
        <w:t xml:space="preserve"> the</w:t>
      </w:r>
      <w:r w:rsidR="0011536A" w:rsidRPr="00083FF1">
        <w:rPr>
          <w:rFonts w:eastAsia="Calibri"/>
        </w:rPr>
        <w:t xml:space="preserve"> result of an argument; and outside cities, southern white males are twice as likely as their northern counterparts to commit homicide as a result of an argument</w:t>
      </w:r>
      <w:r w:rsidR="0011536A">
        <w:rPr>
          <w:rFonts w:eastAsia="Calibri"/>
        </w:rPr>
        <w:t xml:space="preserve"> </w:t>
      </w:r>
      <w:r w:rsidR="00A353B3">
        <w:rPr>
          <w:rFonts w:eastAsia="Calibri"/>
        </w:rPr>
        <w:fldChar w:fldCharType="begin"/>
      </w:r>
      <w:r w:rsidR="000F0FB2">
        <w:rPr>
          <w:rFonts w:eastAsia="Calibri"/>
        </w:rPr>
        <w:instrText xml:space="preserve"> ADDIN EN.CITE &lt;EndNote&gt;&lt;Cite&gt;&lt;Author&gt;Webber&lt;/Author&gt;&lt;Year&gt;2006&lt;/Year&gt;&lt;RecNum&gt;585&lt;/RecNum&gt;&lt;DisplayText&gt;(Webber 2006)&lt;/DisplayText&gt;&lt;record&gt;&lt;rec-number&gt;585&lt;/rec-number&gt;&lt;foreign-keys&gt;&lt;key app="EN" db-id="2savv9xfyvtea4etr945t20q500frrs0dadp"&gt;585&lt;/key&gt;&lt;key app="ENWeb" db-id="SfclrArtqggAAHp1bMA"&gt;592&lt;/key&gt;&lt;/foreign-keys&gt;&lt;ref-type name="Journal Article"&gt;17&lt;/ref-type&gt;&lt;contributors&gt;&lt;authors&gt;&lt;author&gt;Webber, Jonathan&lt;/author&gt;&lt;/authors&gt;&lt;/contributors&gt;&lt;titles&gt;&lt;title&gt;Virtue, Character and Situation&lt;/title&gt;&lt;secondary-title&gt;Journal of Moral Philosophy&lt;/secondary-title&gt;&lt;/titles&gt;&lt;periodical&gt;&lt;full-title&gt;Journal of Moral Philosophy&lt;/full-title&gt;&lt;/periodical&gt;&lt;pages&gt;193-213&lt;/pages&gt;&lt;volume&gt;3&lt;/volume&gt;&lt;number&gt;2&lt;/number&gt;&lt;keywords&gt;&lt;keyword&gt;character traits&lt;/keyword&gt;&lt;keyword&gt;situationism&lt;/keyword&gt;&lt;keyword&gt;social psychology&lt;/keyword&gt;&lt;keyword&gt;virtue ethics&lt;/keyword&gt;&lt;/keywords&gt;&lt;dates&gt;&lt;year&gt;2006&lt;/year&gt;&lt;/dates&gt;&lt;urls&gt;&lt;related-urls&gt;&lt;url&gt;http://www.ingentaconnect.com/content/brill/jmp/2006/00000003/00000002/art00005&lt;/url&gt;&lt;url&gt;http://dx.doi.org/10.1177/1740468106065492&lt;/url&gt;&lt;/related-urls&gt;&lt;/urls&gt;&lt;/record&gt;&lt;/Cite&gt;&lt;/EndNote&gt;</w:instrText>
      </w:r>
      <w:r w:rsidR="00A353B3">
        <w:rPr>
          <w:rFonts w:eastAsia="Calibri"/>
        </w:rPr>
        <w:fldChar w:fldCharType="separate"/>
      </w:r>
      <w:r w:rsidR="000F0FB2">
        <w:rPr>
          <w:rFonts w:eastAsia="Calibri"/>
          <w:noProof/>
        </w:rPr>
        <w:t>(Webber 2006)</w:t>
      </w:r>
      <w:r w:rsidR="00A353B3">
        <w:rPr>
          <w:rFonts w:eastAsia="Calibri"/>
        </w:rPr>
        <w:fldChar w:fldCharType="end"/>
      </w:r>
      <w:r w:rsidR="0011536A" w:rsidRPr="00083FF1">
        <w:rPr>
          <w:rFonts w:eastAsia="Calibri"/>
        </w:rPr>
        <w:t>. Experimenters guess</w:t>
      </w:r>
      <w:r w:rsidR="00341B4E">
        <w:rPr>
          <w:rFonts w:eastAsia="Calibri"/>
        </w:rPr>
        <w:t>ed</w:t>
      </w:r>
      <w:r w:rsidR="0011536A" w:rsidRPr="00083FF1">
        <w:rPr>
          <w:rFonts w:eastAsia="Calibri"/>
        </w:rPr>
        <w:t xml:space="preserve"> that these differences were due to a southern culture of honor, and designed a study to test this hypothesis. In the study, northern and southern male college students were asked to finish a story about a situation where one man saw another trying to kiss his </w:t>
      </w:r>
      <w:r w:rsidR="00A106A2" w:rsidRPr="00083FF1">
        <w:rPr>
          <w:rFonts w:eastAsia="Calibri"/>
        </w:rPr>
        <w:t>fi</w:t>
      </w:r>
      <w:r w:rsidR="00A106A2">
        <w:rPr>
          <w:rFonts w:eastAsia="Calibri"/>
        </w:rPr>
        <w:t>an</w:t>
      </w:r>
      <w:r w:rsidR="00A106A2" w:rsidRPr="00083FF1">
        <w:rPr>
          <w:rFonts w:eastAsia="Calibri"/>
        </w:rPr>
        <w:t>cé</w:t>
      </w:r>
      <w:r w:rsidR="0011536A">
        <w:rPr>
          <w:rFonts w:eastAsia="Calibri"/>
        </w:rPr>
        <w:t xml:space="preserve"> </w:t>
      </w:r>
      <w:r w:rsidR="00A353B3">
        <w:rPr>
          <w:rFonts w:eastAsia="Calibri"/>
        </w:rPr>
        <w:fldChar w:fldCharType="begin"/>
      </w:r>
      <w:r w:rsidR="000F0FB2">
        <w:rPr>
          <w:rFonts w:eastAsia="Calibri"/>
        </w:rPr>
        <w:instrText xml:space="preserve"> ADDIN EN.CITE &lt;EndNote&gt;&lt;Cite&gt;&lt;Author&gt;Webber&lt;/Author&gt;&lt;Year&gt;2006&lt;/Year&gt;&lt;RecNum&gt;585&lt;/RecNum&gt;&lt;DisplayText&gt;(Webber 2006)&lt;/DisplayText&gt;&lt;record&gt;&lt;rec-number&gt;585&lt;/rec-number&gt;&lt;foreign-keys&gt;&lt;key app="EN" db-id="2savv9xfyvtea4etr945t20q500frrs0dadp"&gt;585&lt;/key&gt;&lt;key app="ENWeb" db-id="SfclrArtqggAAHp1bMA"&gt;592&lt;/key&gt;&lt;/foreign-keys&gt;&lt;ref-type name="Journal Article"&gt;17&lt;/ref-type&gt;&lt;contributors&gt;&lt;authors&gt;&lt;author&gt;Webber, Jonathan&lt;/author&gt;&lt;/authors&gt;&lt;/contributors&gt;&lt;titles&gt;&lt;title&gt;Virtue, Character and Situation&lt;/title&gt;&lt;secondary-title&gt;Journal of Moral Philosophy&lt;/secondary-title&gt;&lt;/titles&gt;&lt;periodical&gt;&lt;full-title&gt;Journal of Moral Philosophy&lt;/full-title&gt;&lt;/periodical&gt;&lt;pages&gt;193-213&lt;/pages&gt;&lt;volume&gt;3&lt;/volume&gt;&lt;number&gt;2&lt;/number&gt;&lt;keywords&gt;&lt;keyword&gt;character traits&lt;/keyword&gt;&lt;keyword&gt;situationism&lt;/keyword&gt;&lt;keyword&gt;social psychology&lt;/keyword&gt;&lt;keyword&gt;virtue ethics&lt;/keyword&gt;&lt;/keywords&gt;&lt;dates&gt;&lt;year&gt;2006&lt;/year&gt;&lt;/dates&gt;&lt;urls&gt;&lt;related-urls&gt;&lt;url&gt;http://www.ingentaconnect.com/content/brill/jmp/2006/00000003/00000002/art00005&lt;/url&gt;&lt;url&gt;http://dx.doi.org/10.1177/1740468106065492&lt;/url&gt;&lt;/related-urls&gt;&lt;/urls&gt;&lt;/record&gt;&lt;/Cite&gt;&lt;/EndNote&gt;</w:instrText>
      </w:r>
      <w:r w:rsidR="00A353B3">
        <w:rPr>
          <w:rFonts w:eastAsia="Calibri"/>
        </w:rPr>
        <w:fldChar w:fldCharType="separate"/>
      </w:r>
      <w:r w:rsidR="000F0FB2">
        <w:rPr>
          <w:rFonts w:eastAsia="Calibri"/>
          <w:noProof/>
        </w:rPr>
        <w:t>(Webber 2006)</w:t>
      </w:r>
      <w:r w:rsidR="00A353B3">
        <w:rPr>
          <w:rFonts w:eastAsia="Calibri"/>
        </w:rPr>
        <w:fldChar w:fldCharType="end"/>
      </w:r>
      <w:r w:rsidR="0011536A" w:rsidRPr="00083FF1">
        <w:rPr>
          <w:rFonts w:eastAsia="Calibri"/>
        </w:rPr>
        <w:t>. Half of the men were insulted in the hallway just before being told the story. Seventy-five percent of insulted southerners ende</w:t>
      </w:r>
      <w:r w:rsidR="0011536A">
        <w:rPr>
          <w:rFonts w:eastAsia="Calibri"/>
        </w:rPr>
        <w:t xml:space="preserve">d the story with one of the men suffering </w:t>
      </w:r>
      <w:r w:rsidR="0011536A" w:rsidRPr="00083FF1">
        <w:rPr>
          <w:rFonts w:eastAsia="Calibri"/>
        </w:rPr>
        <w:t>injuries or threats, whereas only twenty percent of control southerners did so</w:t>
      </w:r>
      <w:r w:rsidR="0011536A">
        <w:rPr>
          <w:rFonts w:eastAsia="Calibri"/>
        </w:rPr>
        <w:t xml:space="preserve"> </w:t>
      </w:r>
      <w:r w:rsidR="00A353B3">
        <w:rPr>
          <w:rFonts w:eastAsia="Calibri"/>
        </w:rPr>
        <w:fldChar w:fldCharType="begin"/>
      </w:r>
      <w:r w:rsidR="000F0FB2">
        <w:rPr>
          <w:rFonts w:eastAsia="Calibri"/>
        </w:rPr>
        <w:instrText xml:space="preserve"> ADDIN EN.CITE &lt;EndNote&gt;&lt;Cite&gt;&lt;Author&gt;Webber&lt;/Author&gt;&lt;Year&gt;2006&lt;/Year&gt;&lt;RecNum&gt;585&lt;/RecNum&gt;&lt;DisplayText&gt;(Webber 2006)&lt;/DisplayText&gt;&lt;record&gt;&lt;rec-number&gt;585&lt;/rec-number&gt;&lt;foreign-keys&gt;&lt;key app="EN" db-id="2savv9xfyvtea4etr945t20q500frrs0dadp"&gt;585&lt;/key&gt;&lt;key app="ENWeb" db-id="SfclrArtqggAAHp1bMA"&gt;592&lt;/key&gt;&lt;/foreign-keys&gt;&lt;ref-type name="Journal Article"&gt;17&lt;/ref-type&gt;&lt;contributors&gt;&lt;authors&gt;&lt;author&gt;Webber, Jonathan&lt;/author&gt;&lt;/authors&gt;&lt;/contributors&gt;&lt;titles&gt;&lt;title&gt;Virtue, Character and Situation&lt;/title&gt;&lt;secondary-title&gt;Journal of Moral Philosophy&lt;/secondary-title&gt;&lt;/titles&gt;&lt;periodical&gt;&lt;full-title&gt;Journal of Moral Philosophy&lt;/full-title&gt;&lt;/periodical&gt;&lt;pages&gt;193-213&lt;/pages&gt;&lt;volume&gt;3&lt;/volume&gt;&lt;number&gt;2&lt;/number&gt;&lt;keywords&gt;&lt;keyword&gt;character traits&lt;/keyword&gt;&lt;keyword&gt;situationism&lt;/keyword&gt;&lt;keyword&gt;social psychology&lt;/keyword&gt;&lt;keyword&gt;virtue ethics&lt;/keyword&gt;&lt;/keywords&gt;&lt;dates&gt;&lt;year&gt;2006&lt;/year&gt;&lt;/dates&gt;&lt;urls&gt;&lt;related-urls&gt;&lt;url&gt;http://www.ingentaconnect.com/content/brill/jmp/2006/00000003/00000002/art00005&lt;/url&gt;&lt;url&gt;http://dx.doi.org/10.1177/1740468106065492&lt;/url&gt;&lt;/related-urls&gt;&lt;/urls&gt;&lt;/record&gt;&lt;/Cite&gt;&lt;/EndNote&gt;</w:instrText>
      </w:r>
      <w:r w:rsidR="00A353B3">
        <w:rPr>
          <w:rFonts w:eastAsia="Calibri"/>
        </w:rPr>
        <w:fldChar w:fldCharType="separate"/>
      </w:r>
      <w:r w:rsidR="000F0FB2">
        <w:rPr>
          <w:rFonts w:eastAsia="Calibri"/>
          <w:noProof/>
        </w:rPr>
        <w:t>(Webber 2006)</w:t>
      </w:r>
      <w:r w:rsidR="00A353B3">
        <w:rPr>
          <w:rFonts w:eastAsia="Calibri"/>
        </w:rPr>
        <w:fldChar w:fldCharType="end"/>
      </w:r>
      <w:r w:rsidR="0011536A" w:rsidRPr="00083FF1">
        <w:rPr>
          <w:rFonts w:eastAsia="Calibri"/>
        </w:rPr>
        <w:t>. Having recently been insulted made no statistically relevant difference to how northerners ended the story</w:t>
      </w:r>
      <w:r w:rsidR="0011536A">
        <w:rPr>
          <w:rFonts w:eastAsia="Calibri"/>
        </w:rPr>
        <w:t xml:space="preserve"> </w:t>
      </w:r>
      <w:r w:rsidR="00A353B3">
        <w:rPr>
          <w:rFonts w:eastAsia="Calibri"/>
        </w:rPr>
        <w:fldChar w:fldCharType="begin"/>
      </w:r>
      <w:r w:rsidR="000F0FB2">
        <w:rPr>
          <w:rFonts w:eastAsia="Calibri"/>
        </w:rPr>
        <w:instrText xml:space="preserve"> ADDIN EN.CITE &lt;EndNote&gt;&lt;Cite&gt;&lt;Author&gt;Webber&lt;/Author&gt;&lt;Year&gt;2006&lt;/Year&gt;&lt;RecNum&gt;585&lt;/RecNum&gt;&lt;DisplayText&gt;(Webber 2006)&lt;/DisplayText&gt;&lt;record&gt;&lt;rec-number&gt;585&lt;/rec-number&gt;&lt;foreign-keys&gt;&lt;key app="EN" db-id="2savv9xfyvtea4etr945t20q500frrs0dadp"&gt;585&lt;/key&gt;&lt;key app="ENWeb" db-id="SfclrArtqggAAHp1bMA"&gt;592&lt;/key&gt;&lt;/foreign-keys&gt;&lt;ref-type name="Journal Article"&gt;17&lt;/ref-type&gt;&lt;contributors&gt;&lt;authors&gt;&lt;author&gt;Webber, Jonathan&lt;/author&gt;&lt;/authors&gt;&lt;/contributors&gt;&lt;titles&gt;&lt;title&gt;Virtue, Character and Situation&lt;/title&gt;&lt;secondary-title&gt;Journal of Moral Philosophy&lt;/secondary-title&gt;&lt;/titles&gt;&lt;periodical&gt;&lt;full-title&gt;Journal of Moral Philosophy&lt;/full-title&gt;&lt;/periodical&gt;&lt;pages&gt;193-213&lt;/pages&gt;&lt;volume&gt;3&lt;/volume&gt;&lt;number&gt;2&lt;/number&gt;&lt;keywords&gt;&lt;keyword&gt;character traits&lt;/keyword&gt;&lt;keyword&gt;situationism&lt;/keyword&gt;&lt;keyword&gt;social psychology&lt;/keyword&gt;&lt;keyword&gt;virtue ethics&lt;/keyword&gt;&lt;/keywords&gt;&lt;dates&gt;&lt;year&gt;2006&lt;/year&gt;&lt;/dates&gt;&lt;urls&gt;&lt;related-urls&gt;&lt;url&gt;http://www.ingentaconnect.com/content/brill/jmp/2006/00000003/00000002/art00005&lt;/url&gt;&lt;url&gt;http://dx.doi.org/10.1177/1740468106065492&lt;/url&gt;&lt;/related-urls&gt;&lt;/urls&gt;&lt;/record&gt;&lt;/Cite&gt;&lt;/EndNote&gt;</w:instrText>
      </w:r>
      <w:r w:rsidR="00A353B3">
        <w:rPr>
          <w:rFonts w:eastAsia="Calibri"/>
        </w:rPr>
        <w:fldChar w:fldCharType="separate"/>
      </w:r>
      <w:r w:rsidR="000F0FB2">
        <w:rPr>
          <w:rFonts w:eastAsia="Calibri"/>
          <w:noProof/>
        </w:rPr>
        <w:t>(Webber 2006)</w:t>
      </w:r>
      <w:r w:rsidR="00A353B3">
        <w:rPr>
          <w:rFonts w:eastAsia="Calibri"/>
        </w:rPr>
        <w:fldChar w:fldCharType="end"/>
      </w:r>
      <w:r w:rsidR="0011536A" w:rsidRPr="00083FF1">
        <w:rPr>
          <w:rFonts w:eastAsia="Calibri"/>
        </w:rPr>
        <w:t>.</w:t>
      </w:r>
    </w:p>
    <w:p w:rsidR="0011536A" w:rsidRPr="00083FF1" w:rsidRDefault="0011536A" w:rsidP="00A81303">
      <w:pPr>
        <w:rPr>
          <w:rFonts w:eastAsia="Calibri"/>
        </w:rPr>
      </w:pPr>
      <w:r w:rsidRPr="00083FF1">
        <w:rPr>
          <w:rFonts w:eastAsia="Calibri"/>
        </w:rPr>
        <w:t>This tells us, according to Webber, that the trait of being strongly inclined to respond violently when insulted is more prominent in southerners than northerners</w:t>
      </w:r>
      <w:r>
        <w:rPr>
          <w:rFonts w:eastAsia="Calibri"/>
        </w:rPr>
        <w:t xml:space="preserve"> </w:t>
      </w:r>
      <w:r w:rsidR="00A353B3">
        <w:rPr>
          <w:rFonts w:eastAsia="Calibri"/>
        </w:rPr>
        <w:fldChar w:fldCharType="begin"/>
      </w:r>
      <w:r w:rsidR="000F0FB2">
        <w:rPr>
          <w:rFonts w:eastAsia="Calibri"/>
        </w:rPr>
        <w:instrText xml:space="preserve"> ADDIN EN.CITE &lt;EndNote&gt;&lt;Cite&gt;&lt;Author&gt;Webber&lt;/Author&gt;&lt;Year&gt;2006&lt;/Year&gt;&lt;RecNum&gt;585&lt;/RecNum&gt;&lt;DisplayText&gt;(Webber 2006)&lt;/DisplayText&gt;&lt;record&gt;&lt;rec-number&gt;585&lt;/rec-number&gt;&lt;foreign-keys&gt;&lt;key app="EN" db-id="2savv9xfyvtea4etr945t20q500frrs0dadp"&gt;585&lt;/key&gt;&lt;key app="ENWeb" db-id="SfclrArtqggAAHp1bMA"&gt;592&lt;/key&gt;&lt;/foreign-keys&gt;&lt;ref-type name="Journal Article"&gt;17&lt;/ref-type&gt;&lt;contributors&gt;&lt;authors&gt;&lt;author&gt;Webber, Jonathan&lt;/author&gt;&lt;/authors&gt;&lt;/contributors&gt;&lt;titles&gt;&lt;title&gt;Virtue, Character and Situation&lt;/title&gt;&lt;secondary-title&gt;Journal of Moral Philosophy&lt;/secondary-title&gt;&lt;/titles&gt;&lt;periodical&gt;&lt;full-title&gt;Journal of Moral Philosophy&lt;/full-title&gt;&lt;/periodical&gt;&lt;pages&gt;193-213&lt;/pages&gt;&lt;volume&gt;3&lt;/volume&gt;&lt;number&gt;2&lt;/number&gt;&lt;keywords&gt;&lt;keyword&gt;character traits&lt;/keyword&gt;&lt;keyword&gt;situationism&lt;/keyword&gt;&lt;keyword&gt;social psychology&lt;/keyword&gt;&lt;keyword&gt;virtue ethics&lt;/keyword&gt;&lt;/keywords&gt;&lt;dates&gt;&lt;year&gt;2006&lt;/year&gt;&lt;/dates&gt;&lt;urls&gt;&lt;related-urls&gt;&lt;url&gt;http://www.ingentaconnect.com/content/brill/jmp/2006/00000003/00000002/art00005&lt;/url&gt;&lt;url&gt;http://dx.doi.org/10.1177/1740468106065492&lt;/url&gt;&lt;/related-urls&gt;&lt;/urls&gt;&lt;/record&gt;&lt;/Cite&gt;&lt;/EndNote&gt;</w:instrText>
      </w:r>
      <w:r w:rsidR="00A353B3">
        <w:rPr>
          <w:rFonts w:eastAsia="Calibri"/>
        </w:rPr>
        <w:fldChar w:fldCharType="separate"/>
      </w:r>
      <w:r w:rsidR="000F0FB2">
        <w:rPr>
          <w:rFonts w:eastAsia="Calibri"/>
          <w:noProof/>
        </w:rPr>
        <w:t>(Webber 2006)</w:t>
      </w:r>
      <w:r w:rsidR="00A353B3">
        <w:rPr>
          <w:rFonts w:eastAsia="Calibri"/>
        </w:rPr>
        <w:fldChar w:fldCharType="end"/>
      </w:r>
      <w:r w:rsidRPr="00083FF1">
        <w:rPr>
          <w:rFonts w:eastAsia="Calibri"/>
        </w:rPr>
        <w:t>. In my mind, the difference in strength of inclination to respond violently in certain situations can manifest in two different ways. First, it may be a difference in the</w:t>
      </w:r>
      <w:r>
        <w:rPr>
          <w:rFonts w:eastAsia="Calibri"/>
        </w:rPr>
        <w:t xml:space="preserve"> strength of the</w:t>
      </w:r>
      <w:r w:rsidRPr="00083FF1">
        <w:rPr>
          <w:rFonts w:eastAsia="Calibri"/>
        </w:rPr>
        <w:t xml:space="preserve"> disposition to act aggressively itself. For example, as a general rule, males have a stronger disposition to act aggressively than women.</w:t>
      </w:r>
      <w:r>
        <w:rPr>
          <w:rFonts w:eastAsia="Calibri"/>
        </w:rPr>
        <w:t xml:space="preserve"> So</w:t>
      </w:r>
      <w:r w:rsidR="00A106A2">
        <w:rPr>
          <w:rFonts w:eastAsia="Calibri"/>
        </w:rPr>
        <w:t xml:space="preserve"> the reason southern males react more strongly</w:t>
      </w:r>
      <w:r>
        <w:rPr>
          <w:rFonts w:eastAsia="Calibri"/>
        </w:rPr>
        <w:t xml:space="preserve"> may be that the emotional component of aggression after being insulted is stronger in southern males than in northern ones. </w:t>
      </w:r>
      <w:r w:rsidRPr="00083FF1">
        <w:rPr>
          <w:rFonts w:eastAsia="Calibri"/>
        </w:rPr>
        <w:t xml:space="preserve">Or, it may be difference in the rational processes of the actor that give effect to the feelings of aggression. One might feel very angry and aggressive in response to some environmental </w:t>
      </w:r>
      <w:r>
        <w:rPr>
          <w:rFonts w:eastAsia="Calibri"/>
        </w:rPr>
        <w:t>stimulus</w:t>
      </w:r>
      <w:r w:rsidRPr="00083FF1">
        <w:rPr>
          <w:rFonts w:eastAsia="Calibri"/>
        </w:rPr>
        <w:t xml:space="preserve">, but still </w:t>
      </w:r>
      <w:r>
        <w:rPr>
          <w:rFonts w:eastAsia="Calibri"/>
        </w:rPr>
        <w:t xml:space="preserve">not act aggressively or violently because one determines via the </w:t>
      </w:r>
      <w:r w:rsidRPr="00083FF1">
        <w:rPr>
          <w:rFonts w:eastAsia="Calibri"/>
        </w:rPr>
        <w:t>reason</w:t>
      </w:r>
      <w:r>
        <w:rPr>
          <w:rFonts w:eastAsia="Calibri"/>
        </w:rPr>
        <w:t>ing process that such action is wrong or unwise.</w:t>
      </w:r>
      <w:r w:rsidR="009C571D">
        <w:rPr>
          <w:rStyle w:val="FootnoteReference"/>
          <w:rFonts w:eastAsia="Calibri"/>
        </w:rPr>
        <w:footnoteReference w:id="2"/>
      </w:r>
      <w:r w:rsidRPr="00083FF1">
        <w:rPr>
          <w:rFonts w:eastAsia="Calibri"/>
        </w:rPr>
        <w:t xml:space="preserve"> </w:t>
      </w:r>
    </w:p>
    <w:p w:rsidR="0011536A" w:rsidRPr="00083FF1" w:rsidRDefault="00C0423B" w:rsidP="00A81303">
      <w:pPr>
        <w:rPr>
          <w:rFonts w:eastAsia="Calibri"/>
        </w:rPr>
      </w:pPr>
      <w:r>
        <w:rPr>
          <w:rFonts w:eastAsia="Calibri"/>
        </w:rPr>
        <w:lastRenderedPageBreak/>
        <w:t>To take the example a bit further, i</w:t>
      </w:r>
      <w:r w:rsidR="0011536A" w:rsidRPr="00083FF1">
        <w:rPr>
          <w:rFonts w:eastAsia="Calibri"/>
        </w:rPr>
        <w:t>magine Jack, a white southerner. He was at a party one night when anoth</w:t>
      </w:r>
      <w:r w:rsidR="00B1554D">
        <w:rPr>
          <w:rFonts w:eastAsia="Calibri"/>
        </w:rPr>
        <w:t>er man, Tom, starting flirting with</w:t>
      </w:r>
      <w:r w:rsidR="0011536A" w:rsidRPr="00083FF1">
        <w:rPr>
          <w:rFonts w:eastAsia="Calibri"/>
        </w:rPr>
        <w:t xml:space="preserve"> his girlfriend. When Jack approached Tom and accused him of being inappropriate, Tom insulted him. Jack then beat Tom </w:t>
      </w:r>
      <w:r w:rsidR="00570A15">
        <w:rPr>
          <w:rFonts w:eastAsia="Calibri"/>
        </w:rPr>
        <w:t>severely, and Tom ended</w:t>
      </w:r>
      <w:r w:rsidR="00195A4A">
        <w:rPr>
          <w:rFonts w:eastAsia="Calibri"/>
        </w:rPr>
        <w:t xml:space="preserve"> up paralyzed</w:t>
      </w:r>
      <w:r w:rsidR="0011536A" w:rsidRPr="00083FF1">
        <w:rPr>
          <w:rFonts w:eastAsia="Calibri"/>
        </w:rPr>
        <w:t>.</w:t>
      </w:r>
    </w:p>
    <w:p w:rsidR="00DE1705" w:rsidRDefault="0011536A" w:rsidP="00A81303">
      <w:pPr>
        <w:rPr>
          <w:rFonts w:eastAsia="Calibri"/>
        </w:rPr>
      </w:pPr>
      <w:r w:rsidRPr="00083FF1">
        <w:rPr>
          <w:rFonts w:eastAsia="Calibri"/>
        </w:rPr>
        <w:t>Jack has been found guilty of</w:t>
      </w:r>
      <w:r w:rsidR="00195A4A">
        <w:rPr>
          <w:rFonts w:eastAsia="Calibri"/>
        </w:rPr>
        <w:t xml:space="preserve"> attempted</w:t>
      </w:r>
      <w:r w:rsidRPr="00083FF1">
        <w:rPr>
          <w:rFonts w:eastAsia="Calibri"/>
        </w:rPr>
        <w:t xml:space="preserve"> murder. At sentencing, a jury is asked to consider the following </w:t>
      </w:r>
      <w:r w:rsidR="006C42E1">
        <w:rPr>
          <w:rFonts w:eastAsia="Calibri"/>
        </w:rPr>
        <w:t xml:space="preserve">three </w:t>
      </w:r>
      <w:r w:rsidRPr="00083FF1">
        <w:rPr>
          <w:rFonts w:eastAsia="Calibri"/>
        </w:rPr>
        <w:t>options: (1) life in prison without the possibility of parole; (</w:t>
      </w:r>
      <w:r w:rsidR="006B5C29">
        <w:rPr>
          <w:rFonts w:eastAsia="Calibri"/>
        </w:rPr>
        <w:t>2</w:t>
      </w:r>
      <w:r w:rsidRPr="00083FF1">
        <w:rPr>
          <w:rFonts w:eastAsia="Calibri"/>
        </w:rPr>
        <w:t xml:space="preserve">) </w:t>
      </w:r>
      <w:r w:rsidR="00990034">
        <w:rPr>
          <w:rFonts w:eastAsia="Calibri"/>
        </w:rPr>
        <w:t>a 25 year sentence</w:t>
      </w:r>
      <w:r w:rsidR="006B5C29" w:rsidRPr="006B5C29">
        <w:rPr>
          <w:rFonts w:eastAsia="Calibri"/>
        </w:rPr>
        <w:t xml:space="preserve"> with involuntary anger management therapy, and the possibility t</w:t>
      </w:r>
      <w:r w:rsidR="006B5C29">
        <w:rPr>
          <w:rFonts w:eastAsia="Calibri"/>
        </w:rPr>
        <w:t>hat Jack can earn early release</w:t>
      </w:r>
      <w:r w:rsidR="00C00E63">
        <w:rPr>
          <w:rFonts w:eastAsia="Calibri"/>
        </w:rPr>
        <w:t xml:space="preserve">; or (3) </w:t>
      </w:r>
      <w:r w:rsidR="00C00E63" w:rsidRPr="00083FF1">
        <w:rPr>
          <w:rFonts w:eastAsia="Calibri"/>
        </w:rPr>
        <w:t xml:space="preserve">a short sentence </w:t>
      </w:r>
      <w:r w:rsidR="00EB781F">
        <w:rPr>
          <w:rFonts w:eastAsia="Calibri"/>
        </w:rPr>
        <w:t xml:space="preserve">of 3-5 years </w:t>
      </w:r>
      <w:r w:rsidR="00C00E63" w:rsidRPr="00083FF1">
        <w:rPr>
          <w:rFonts w:eastAsia="Calibri"/>
        </w:rPr>
        <w:t>with the involuntary adminis</w:t>
      </w:r>
      <w:r w:rsidR="00C00E63">
        <w:rPr>
          <w:rFonts w:eastAsia="Calibri"/>
        </w:rPr>
        <w:t>tration of aggression-</w:t>
      </w:r>
      <w:r w:rsidR="00C00E63" w:rsidRPr="00083FF1">
        <w:rPr>
          <w:rFonts w:eastAsia="Calibri"/>
        </w:rPr>
        <w:t>reducing dru</w:t>
      </w:r>
      <w:r w:rsidR="00C00E63">
        <w:rPr>
          <w:rFonts w:eastAsia="Calibri"/>
        </w:rPr>
        <w:t>gs for the rest of Jack's life</w:t>
      </w:r>
      <w:r w:rsidR="006B5C29">
        <w:rPr>
          <w:rFonts w:eastAsia="Calibri"/>
        </w:rPr>
        <w:t>.</w:t>
      </w:r>
      <w:r w:rsidR="00A7149F">
        <w:rPr>
          <w:rFonts w:eastAsia="Calibri"/>
        </w:rPr>
        <w:t xml:space="preserve"> </w:t>
      </w:r>
    </w:p>
    <w:p w:rsidR="006B5C29" w:rsidRDefault="00B1554D" w:rsidP="00A81303">
      <w:pPr>
        <w:rPr>
          <w:rFonts w:eastAsia="Calibri"/>
        </w:rPr>
      </w:pPr>
      <w:r>
        <w:rPr>
          <w:rFonts w:eastAsia="Calibri"/>
        </w:rPr>
        <w:t>Both anger management therapy and the aggression-reducing drugs might be considered rehabilitative</w:t>
      </w:r>
      <w:r w:rsidR="003D060D">
        <w:rPr>
          <w:rFonts w:eastAsia="Calibri"/>
        </w:rPr>
        <w:t xml:space="preserve"> treatment</w:t>
      </w:r>
      <w:r>
        <w:rPr>
          <w:rFonts w:eastAsia="Calibri"/>
        </w:rPr>
        <w:t>. Before discussing in detail Jack’s punishment, let me say a few words about the</w:t>
      </w:r>
      <w:r w:rsidR="00A106A2">
        <w:rPr>
          <w:rFonts w:eastAsia="Calibri"/>
        </w:rPr>
        <w:t>se rehabilitative programs</w:t>
      </w:r>
      <w:r>
        <w:rPr>
          <w:rFonts w:eastAsia="Calibri"/>
        </w:rPr>
        <w:t xml:space="preserve"> from the virtue theory perspective</w:t>
      </w:r>
      <w:r w:rsidR="00A106A2">
        <w:rPr>
          <w:rFonts w:eastAsia="Calibri"/>
        </w:rPr>
        <w:t xml:space="preserve"> more generally</w:t>
      </w:r>
      <w:r>
        <w:rPr>
          <w:rFonts w:eastAsia="Calibri"/>
        </w:rPr>
        <w:t xml:space="preserve">. </w:t>
      </w:r>
      <w:r w:rsidR="0011536A" w:rsidRPr="00083FF1">
        <w:rPr>
          <w:rFonts w:eastAsia="Calibri"/>
        </w:rPr>
        <w:t xml:space="preserve">Traditional rehabilitative programs such as anger </w:t>
      </w:r>
      <w:r w:rsidR="00DE1705">
        <w:rPr>
          <w:rFonts w:eastAsia="Calibri"/>
        </w:rPr>
        <w:t>management and behavioral therapy</w:t>
      </w:r>
      <w:r w:rsidR="0011536A" w:rsidRPr="00083FF1">
        <w:rPr>
          <w:rFonts w:eastAsia="Calibri"/>
        </w:rPr>
        <w:t xml:space="preserve"> </w:t>
      </w:r>
      <w:r w:rsidR="00570A15">
        <w:rPr>
          <w:rFonts w:eastAsia="Calibri"/>
        </w:rPr>
        <w:t>often</w:t>
      </w:r>
      <w:r w:rsidR="00DE1705">
        <w:rPr>
          <w:rFonts w:eastAsia="Calibri"/>
        </w:rPr>
        <w:t xml:space="preserve"> </w:t>
      </w:r>
      <w:r w:rsidR="0011536A" w:rsidRPr="00083FF1">
        <w:rPr>
          <w:rFonts w:eastAsia="Calibri"/>
        </w:rPr>
        <w:t>aim</w:t>
      </w:r>
      <w:r w:rsidR="00DE1705">
        <w:rPr>
          <w:rFonts w:eastAsia="Calibri"/>
        </w:rPr>
        <w:t xml:space="preserve"> both</w:t>
      </w:r>
      <w:r w:rsidR="0011536A" w:rsidRPr="00083FF1">
        <w:rPr>
          <w:rFonts w:eastAsia="Calibri"/>
        </w:rPr>
        <w:t xml:space="preserve"> at enhancing reasoning processes and diminishing </w:t>
      </w:r>
      <w:r w:rsidR="00DE1705">
        <w:rPr>
          <w:rFonts w:eastAsia="Calibri"/>
        </w:rPr>
        <w:t xml:space="preserve">the strength of </w:t>
      </w:r>
      <w:r w:rsidR="0011536A" w:rsidRPr="00083FF1">
        <w:rPr>
          <w:rFonts w:eastAsia="Calibri"/>
        </w:rPr>
        <w:t xml:space="preserve">certain dispositions </w:t>
      </w:r>
      <w:r w:rsidR="0011536A">
        <w:rPr>
          <w:rFonts w:eastAsia="Calibri"/>
        </w:rPr>
        <w:t>to act</w:t>
      </w:r>
      <w:r w:rsidR="006B5C29">
        <w:rPr>
          <w:rFonts w:eastAsia="Calibri"/>
        </w:rPr>
        <w:t xml:space="preserve"> via the process of habituation. </w:t>
      </w:r>
      <w:r w:rsidR="0011536A" w:rsidRPr="00083FF1">
        <w:rPr>
          <w:rFonts w:eastAsia="Calibri"/>
        </w:rPr>
        <w:t xml:space="preserve">For example, </w:t>
      </w:r>
      <w:r w:rsidR="006B5C29">
        <w:rPr>
          <w:rFonts w:eastAsia="Calibri"/>
        </w:rPr>
        <w:t>anger management therapy may train an offender to stop and count slowly to ten before acting upon a feeling of anger. This encourages the use of practical reason before acting. Another</w:t>
      </w:r>
      <w:r w:rsidR="0011536A">
        <w:rPr>
          <w:rFonts w:eastAsia="Calibri"/>
        </w:rPr>
        <w:t xml:space="preserve"> tool commonly used by therapists who do cognitive behavioral theory is called “</w:t>
      </w:r>
      <w:r w:rsidR="0011536A" w:rsidRPr="00083FF1">
        <w:rPr>
          <w:rFonts w:eastAsia="Calibri"/>
        </w:rPr>
        <w:t>systematic desensitization</w:t>
      </w:r>
      <w:r w:rsidR="0011536A">
        <w:rPr>
          <w:rFonts w:eastAsia="Calibri"/>
        </w:rPr>
        <w:t xml:space="preserve">” </w:t>
      </w:r>
      <w:r w:rsidR="00A353B3">
        <w:rPr>
          <w:rFonts w:eastAsia="Calibri"/>
        </w:rPr>
        <w:fldChar w:fldCharType="begin"/>
      </w:r>
      <w:r w:rsidR="000F0FB2">
        <w:rPr>
          <w:rFonts w:eastAsia="Calibri"/>
        </w:rPr>
        <w:instrText xml:space="preserve"> ADDIN EN.CITE &lt;EndNote&gt;&lt;Cite&gt;&lt;Author&gt;McGlynn&lt;/Author&gt;&lt;Year&gt;2004&lt;/Year&gt;&lt;RecNum&gt;587&lt;/RecNum&gt;&lt;DisplayText&gt;(McGlynn, Smitherman et al. 2004)&lt;/DisplayText&gt;&lt;record&gt;&lt;rec-number&gt;587&lt;/rec-number&gt;&lt;foreign-keys&gt;&lt;key app="EN" db-id="2savv9xfyvtea4etr945t20q500frrs0dadp"&gt;587&lt;/key&gt;&lt;key app="ENWeb" db-id="SfclrArtqggAAHp1bMA"&gt;594&lt;/key&gt;&lt;/foreign-keys&gt;&lt;ref-type name="Journal Article"&gt;17&lt;/ref-type&gt;&lt;contributors&gt;&lt;authors&gt;&lt;author&gt;McGlynn, F. Dudley&lt;/author&gt;&lt;author&gt;Smitherman, Todd A.&lt;/author&gt;&lt;author&gt;Gothard, Kelly D.&lt;/author&gt;&lt;/authors&gt;&lt;/contributors&gt;&lt;titles&gt;&lt;title&gt;Comment on the Status of Systematic Desensitization&lt;/title&gt;&lt;secondary-title&gt;Behavior Modification&lt;/secondary-title&gt;&lt;/titles&gt;&lt;periodical&gt;&lt;full-title&gt;Behavior Modification&lt;/full-title&gt;&lt;/periodical&gt;&lt;pages&gt;194-205&lt;/pages&gt;&lt;volume&gt;28&lt;/volume&gt;&lt;number&gt;2&lt;/number&gt;&lt;dates&gt;&lt;year&gt;2004&lt;/year&gt;&lt;pub-dates&gt;&lt;date&gt;March 1, 2004&lt;/date&gt;&lt;/pub-dates&gt;&lt;/dates&gt;&lt;urls&gt;&lt;related-urls&gt;&lt;url&gt;http://bmo.sagepub.com/content/28/2/194.abstract&lt;/url&gt;&lt;/related-urls&gt;&lt;/urls&gt;&lt;electronic-resource-num&gt;10.1177/0145445503259414&lt;/electronic-resource-num&gt;&lt;/record&gt;&lt;/Cite&gt;&lt;/EndNote&gt;</w:instrText>
      </w:r>
      <w:r w:rsidR="00A353B3">
        <w:rPr>
          <w:rFonts w:eastAsia="Calibri"/>
        </w:rPr>
        <w:fldChar w:fldCharType="separate"/>
      </w:r>
      <w:r w:rsidR="000F0FB2">
        <w:rPr>
          <w:rFonts w:eastAsia="Calibri"/>
          <w:noProof/>
        </w:rPr>
        <w:t>(McGlynn, Smitherman et al. 2004)</w:t>
      </w:r>
      <w:r w:rsidR="00A353B3">
        <w:rPr>
          <w:rFonts w:eastAsia="Calibri"/>
        </w:rPr>
        <w:fldChar w:fldCharType="end"/>
      </w:r>
      <w:r w:rsidR="0011536A">
        <w:rPr>
          <w:rFonts w:eastAsia="Calibri"/>
        </w:rPr>
        <w:t xml:space="preserve">. The technique </w:t>
      </w:r>
      <w:r w:rsidR="0011536A" w:rsidRPr="00083FF1">
        <w:rPr>
          <w:rFonts w:eastAsia="Calibri"/>
        </w:rPr>
        <w:t>exposes a person to stimuli</w:t>
      </w:r>
      <w:r w:rsidR="0011536A">
        <w:rPr>
          <w:rFonts w:eastAsia="Calibri"/>
        </w:rPr>
        <w:t xml:space="preserve"> to which</w:t>
      </w:r>
      <w:r w:rsidR="0011536A" w:rsidRPr="00083FF1">
        <w:rPr>
          <w:rFonts w:eastAsia="Calibri"/>
        </w:rPr>
        <w:t xml:space="preserve"> he tends to have a very strong emotional reaction, with instructions on how to better manage and reduce that reaction</w:t>
      </w:r>
      <w:r w:rsidR="006B5C29">
        <w:rPr>
          <w:rFonts w:eastAsia="Calibri"/>
        </w:rPr>
        <w:t xml:space="preserve"> over repeated exposures to the stimuli</w:t>
      </w:r>
      <w:r w:rsidR="0011536A">
        <w:rPr>
          <w:rFonts w:eastAsia="Calibri"/>
        </w:rPr>
        <w:t xml:space="preserve"> </w:t>
      </w:r>
      <w:r w:rsidR="00A353B3">
        <w:rPr>
          <w:rFonts w:eastAsia="Calibri"/>
        </w:rPr>
        <w:fldChar w:fldCharType="begin"/>
      </w:r>
      <w:r w:rsidR="000F0FB2">
        <w:rPr>
          <w:rFonts w:eastAsia="Calibri"/>
        </w:rPr>
        <w:instrText xml:space="preserve"> ADDIN EN.CITE &lt;EndNote&gt;&lt;Cite&gt;&lt;Author&gt;McGlynn&lt;/Author&gt;&lt;Year&gt;2004&lt;/Year&gt;&lt;RecNum&gt;587&lt;/RecNum&gt;&lt;DisplayText&gt;(McGlynn, Smitherman et al. 2004)&lt;/DisplayText&gt;&lt;record&gt;&lt;rec-number&gt;587&lt;/rec-number&gt;&lt;foreign-keys&gt;&lt;key app="EN" db-id="2savv9xfyvtea4etr945t20q500frrs0dadp"&gt;587&lt;/key&gt;&lt;key app="ENWeb" db-id="SfclrArtqggAAHp1bMA"&gt;594&lt;/key&gt;&lt;/foreign-keys&gt;&lt;ref-type name="Journal Article"&gt;17&lt;/ref-type&gt;&lt;contributors&gt;&lt;authors&gt;&lt;author&gt;McGlynn, F. Dudley&lt;/author&gt;&lt;author&gt;Smitherman, Todd A.&lt;/author&gt;&lt;author&gt;Gothard, Kelly D.&lt;/author&gt;&lt;/authors&gt;&lt;/contributors&gt;&lt;titles&gt;&lt;title&gt;Comment on the Status of Systematic Desensitization&lt;/title&gt;&lt;secondary-title&gt;Behavior Modification&lt;/secondary-title&gt;&lt;/titles&gt;&lt;periodical&gt;&lt;full-title&gt;Behavior Modification&lt;/full-title&gt;&lt;/periodical&gt;&lt;pages&gt;194-205&lt;/pages&gt;&lt;volume&gt;28&lt;/volume&gt;&lt;number&gt;2&lt;/number&gt;&lt;dates&gt;&lt;year&gt;2004&lt;/year&gt;&lt;pub-dates&gt;&lt;date&gt;March 1, 2004&lt;/date&gt;&lt;/pub-dates&gt;&lt;/dates&gt;&lt;urls&gt;&lt;related-urls&gt;&lt;url&gt;http://bmo.sagepub.com/content/28/2/194.abstract&lt;/url&gt;&lt;/related-urls&gt;&lt;/urls&gt;&lt;electronic-resource-num&gt;10.1177/0145445503259414&lt;/electronic-resource-num&gt;&lt;/record&gt;&lt;/Cite&gt;&lt;/EndNote&gt;</w:instrText>
      </w:r>
      <w:r w:rsidR="00A353B3">
        <w:rPr>
          <w:rFonts w:eastAsia="Calibri"/>
        </w:rPr>
        <w:fldChar w:fldCharType="separate"/>
      </w:r>
      <w:r w:rsidR="000F0FB2">
        <w:rPr>
          <w:rFonts w:eastAsia="Calibri"/>
          <w:noProof/>
        </w:rPr>
        <w:t>(McGlynn, Smitherman et al. 2004)</w:t>
      </w:r>
      <w:r w:rsidR="00A353B3">
        <w:rPr>
          <w:rFonts w:eastAsia="Calibri"/>
        </w:rPr>
        <w:fldChar w:fldCharType="end"/>
      </w:r>
      <w:r w:rsidR="0011536A" w:rsidRPr="00083FF1">
        <w:rPr>
          <w:rFonts w:eastAsia="Calibri"/>
        </w:rPr>
        <w:t xml:space="preserve">. </w:t>
      </w:r>
    </w:p>
    <w:p w:rsidR="0011536A" w:rsidRDefault="0011536A" w:rsidP="00A81303">
      <w:pPr>
        <w:rPr>
          <w:rFonts w:eastAsia="Calibri"/>
        </w:rPr>
      </w:pPr>
      <w:r w:rsidRPr="00083FF1">
        <w:rPr>
          <w:rFonts w:eastAsia="Calibri"/>
        </w:rPr>
        <w:t>Other rehabilitative programs focus on changing situational factors that encourage destructive dispositions, such as educational programming or job training</w:t>
      </w:r>
      <w:r>
        <w:rPr>
          <w:rFonts w:eastAsia="Calibri"/>
        </w:rPr>
        <w:t xml:space="preserve"> </w:t>
      </w:r>
      <w:r w:rsidR="00A353B3">
        <w:rPr>
          <w:rFonts w:eastAsia="Calibri"/>
        </w:rPr>
        <w:fldChar w:fldCharType="begin"/>
      </w:r>
      <w:r w:rsidR="000F0FB2">
        <w:rPr>
          <w:rFonts w:eastAsia="Calibri"/>
        </w:rPr>
        <w:instrText xml:space="preserve"> ADDIN EN.CITE &lt;EndNote&gt;&lt;Cite&gt;&lt;Author&gt;Bouffard&lt;/Author&gt;&lt;Year&gt;2000&lt;/Year&gt;&lt;RecNum&gt;588&lt;/RecNum&gt;&lt;DisplayText&gt;(Bouffard, Mackenzie et al. 2000)&lt;/DisplayText&gt;&lt;record&gt;&lt;rec-number&gt;588&lt;/rec-number&gt;&lt;foreign-keys&gt;&lt;key app="EN" db-id="2savv9xfyvtea4etr945t20q500frrs0dadp"&gt;588&lt;/key&gt;&lt;key app="ENWeb" db-id="SfclrArtqggAAHp1bMA"&gt;595&lt;/key&gt;&lt;/foreign-keys&gt;&lt;ref-type name="Journal Article"&gt;17&lt;/ref-type&gt;&lt;contributors&gt;&lt;authors&gt;&lt;author&gt;Bouffard, Jeffrey A.&lt;/author&gt;&lt;author&gt;Mackenzie, Doris Layton&lt;/author&gt;&lt;author&gt;Hickman, Laura J.&lt;/author&gt;&lt;/authors&gt;&lt;/contributors&gt;&lt;titles&gt;&lt;title&gt;Effectiveness of Vocational Education and Employment Programs for Adult Offenders&lt;/title&gt;&lt;secondary-title&gt;Journal of Offender Rehabilitation&lt;/secondary-title&gt;&lt;/titles&gt;&lt;periodical&gt;&lt;full-title&gt;Journal of Offender Rehabilitation&lt;/full-title&gt;&lt;/periodical&gt;&lt;pages&gt;1-41&lt;/pages&gt;&lt;volume&gt;31&lt;/volume&gt;&lt;number&gt;1/2&lt;/number&gt;&lt;dates&gt;&lt;year&gt;2000&lt;/year&gt;&lt;/dates&gt;&lt;publisher&gt;Taylor &amp;amp; Francis Ltd&lt;/publisher&gt;&lt;isbn&gt;10509674&lt;/isbn&gt;&lt;urls&gt;&lt;related-urls&gt;&lt;url&gt;10.1300/J076v31n01_01&lt;/url&gt;&lt;url&gt;http://proxy.elmhurst.edu/login?url=http://search.ebscohost.com/login.aspx?direct=true&amp;amp;db=sih&amp;amp;AN=76052058&amp;amp;site=ehost-live&lt;/url&gt;&lt;/related-urls&gt;&lt;/urls&gt;&lt;/record&gt;&lt;/Cite&gt;&lt;/EndNote&gt;</w:instrText>
      </w:r>
      <w:r w:rsidR="00A353B3">
        <w:rPr>
          <w:rFonts w:eastAsia="Calibri"/>
        </w:rPr>
        <w:fldChar w:fldCharType="separate"/>
      </w:r>
      <w:r w:rsidR="000F0FB2">
        <w:rPr>
          <w:rFonts w:eastAsia="Calibri"/>
          <w:noProof/>
        </w:rPr>
        <w:t>(Bouffard, Mackenzie et al. 2000)</w:t>
      </w:r>
      <w:r w:rsidR="00A353B3">
        <w:rPr>
          <w:rFonts w:eastAsia="Calibri"/>
        </w:rPr>
        <w:fldChar w:fldCharType="end"/>
      </w:r>
      <w:r w:rsidRPr="00083FF1">
        <w:rPr>
          <w:rFonts w:eastAsia="Calibri"/>
        </w:rPr>
        <w:t>.</w:t>
      </w:r>
      <w:r w:rsidR="006B5C29">
        <w:rPr>
          <w:rFonts w:eastAsia="Calibri"/>
        </w:rPr>
        <w:t xml:space="preserve"> By providing an offender with an education or job prospects, the programs attempt to remove an environmental factor that </w:t>
      </w:r>
      <w:r w:rsidR="00570A15">
        <w:rPr>
          <w:rFonts w:eastAsia="Calibri"/>
        </w:rPr>
        <w:t>is linked to criminal</w:t>
      </w:r>
      <w:r w:rsidR="006B5C29">
        <w:rPr>
          <w:rFonts w:eastAsia="Calibri"/>
        </w:rPr>
        <w:t xml:space="preserve"> behavior (joblessness) and place the offender in an environment where following the law is an easier choice.</w:t>
      </w:r>
      <w:r w:rsidRPr="00083FF1">
        <w:rPr>
          <w:rFonts w:eastAsia="Calibri"/>
        </w:rPr>
        <w:t xml:space="preserve"> </w:t>
      </w:r>
    </w:p>
    <w:p w:rsidR="0011536A" w:rsidRPr="00083FF1" w:rsidRDefault="00DE1705" w:rsidP="00A81303">
      <w:pPr>
        <w:rPr>
          <w:rFonts w:eastAsia="Calibri"/>
        </w:rPr>
      </w:pPr>
      <w:r>
        <w:rPr>
          <w:rFonts w:eastAsia="Calibri"/>
        </w:rPr>
        <w:t>T</w:t>
      </w:r>
      <w:r w:rsidR="0011536A" w:rsidRPr="00083FF1">
        <w:rPr>
          <w:rFonts w:eastAsia="Calibri"/>
        </w:rPr>
        <w:t>reatment of addiction or other psychological disorders</w:t>
      </w:r>
      <w:r>
        <w:rPr>
          <w:rFonts w:eastAsia="Calibri"/>
        </w:rPr>
        <w:t xml:space="preserve"> also</w:t>
      </w:r>
      <w:r w:rsidR="0011536A" w:rsidRPr="00083FF1">
        <w:rPr>
          <w:rFonts w:eastAsia="Calibri"/>
        </w:rPr>
        <w:t xml:space="preserve"> attempt to either diminish the strength of certain dispositions (in the case of addiction)</w:t>
      </w:r>
      <w:r w:rsidR="00031C8B">
        <w:rPr>
          <w:rFonts w:eastAsia="Calibri"/>
        </w:rPr>
        <w:t>,</w:t>
      </w:r>
      <w:r w:rsidR="0011536A" w:rsidRPr="00083FF1">
        <w:rPr>
          <w:rFonts w:eastAsia="Calibri"/>
        </w:rPr>
        <w:t xml:space="preserve"> improve reasoning (in the case of many psychological disorders)</w:t>
      </w:r>
      <w:r w:rsidR="003E30D2">
        <w:rPr>
          <w:rFonts w:eastAsia="Calibri"/>
        </w:rPr>
        <w:t>, or both</w:t>
      </w:r>
      <w:r w:rsidR="005C26D7">
        <w:rPr>
          <w:rFonts w:eastAsia="Calibri"/>
        </w:rPr>
        <w:t xml:space="preserve"> </w:t>
      </w:r>
      <w:r w:rsidR="00A353B3">
        <w:rPr>
          <w:rFonts w:eastAsia="Calibri"/>
        </w:rPr>
        <w:fldChar w:fldCharType="begin"/>
      </w:r>
      <w:r w:rsidR="000F0FB2">
        <w:rPr>
          <w:rFonts w:eastAsia="Calibri"/>
        </w:rPr>
        <w:instrText xml:space="preserve"> ADDIN EN.CITE &lt;EndNote&gt;&lt;Cite&gt;&lt;Author&gt;WEXLER&lt;/Author&gt;&lt;Year&gt;1990&lt;/Year&gt;&lt;RecNum&gt;589&lt;/RecNum&gt;&lt;DisplayText&gt;(Wexler, Falkin et al. 1990)&lt;/DisplayText&gt;&lt;record&gt;&lt;rec-number&gt;589&lt;/rec-number&gt;&lt;foreign-keys&gt;&lt;key app="EN" db-id="2savv9xfyvtea4etr945t20q500frrs0dadp"&gt;589&lt;/key&gt;&lt;key app="ENWeb" db-id="SfclrArtqggAAHp1bMA"&gt;711&lt;/key&gt;&lt;/foreign-keys&gt;&lt;ref-type name="Journal Article"&gt;17&lt;/ref-type&gt;&lt;contributors&gt;&lt;authors&gt;&lt;author&gt;Wexler, H.K.&lt;/author&gt;&lt;author&gt;Falkin, G.P.&lt;/author&gt;&lt;author&gt;Lipton. D.S.&lt;/author&gt;&lt;/authors&gt;&lt;/contributors&gt;&lt;titles&gt;&lt;title&gt;Outcome Evaluation of a Prison Therapeutic Community for Substance Abuse Treatment&lt;/title&gt;&lt;secondary-title&gt;Criminal Justice and Behavior&lt;/secondary-title&gt;&lt;/titles&gt;&lt;periodical&gt;&lt;full-title&gt;Criminal Justice and Behavior&lt;/full-title&gt;&lt;/periodical&gt;&lt;pages&gt;71-92&lt;/pages&gt;&lt;volume&gt;17&lt;/volume&gt;&lt;number&gt;1&lt;/number&gt;&lt;dates&gt;&lt;year&gt;1990&lt;/year&gt;&lt;pub-dates&gt;&lt;date&gt;March 1, 1990&lt;/date&gt;&lt;/pub-dates&gt;&lt;/dates&gt;&lt;urls&gt;&lt;related-urls&gt;&lt;url&gt;http://cjb.sagepub.com/content/17/1/71.abstract&lt;/url&gt;&lt;/related-urls&gt;&lt;/urls&gt;&lt;electronic-resource-num&gt;10.1177/0093854890017001006&lt;/electronic-resource-num&gt;&lt;/record&gt;&lt;/Cite&gt;&lt;/EndNote&gt;</w:instrText>
      </w:r>
      <w:r w:rsidR="00A353B3">
        <w:rPr>
          <w:rFonts w:eastAsia="Calibri"/>
        </w:rPr>
        <w:fldChar w:fldCharType="separate"/>
      </w:r>
      <w:r w:rsidR="000F0FB2">
        <w:rPr>
          <w:rFonts w:eastAsia="Calibri"/>
          <w:noProof/>
        </w:rPr>
        <w:t>(Wexler, Falkin et al. 1990)</w:t>
      </w:r>
      <w:r w:rsidR="00A353B3">
        <w:rPr>
          <w:rFonts w:eastAsia="Calibri"/>
        </w:rPr>
        <w:fldChar w:fldCharType="end"/>
      </w:r>
      <w:r w:rsidR="0011536A" w:rsidRPr="00083FF1">
        <w:rPr>
          <w:rFonts w:eastAsia="Calibri"/>
        </w:rPr>
        <w:t>.</w:t>
      </w:r>
      <w:r w:rsidR="0011536A">
        <w:rPr>
          <w:rFonts w:eastAsia="Calibri"/>
        </w:rPr>
        <w:t xml:space="preserve"> D</w:t>
      </w:r>
      <w:r w:rsidR="00195A4A">
        <w:rPr>
          <w:rFonts w:eastAsia="Calibri"/>
        </w:rPr>
        <w:t>rug rehabilitation can work</w:t>
      </w:r>
      <w:r w:rsidR="0011536A">
        <w:rPr>
          <w:rFonts w:eastAsia="Calibri"/>
        </w:rPr>
        <w:t xml:space="preserve"> to try to decrease the strength of the disposition to administer the drug via pharmaceutical and</w:t>
      </w:r>
      <w:r w:rsidR="00195A4A">
        <w:rPr>
          <w:rFonts w:eastAsia="Calibri"/>
        </w:rPr>
        <w:t xml:space="preserve"> situational means. In the former case, drugs</w:t>
      </w:r>
      <w:r w:rsidR="003A6B3F">
        <w:rPr>
          <w:rFonts w:eastAsia="Calibri"/>
        </w:rPr>
        <w:t xml:space="preserve"> such</w:t>
      </w:r>
      <w:r w:rsidR="00195A4A">
        <w:rPr>
          <w:rFonts w:eastAsia="Calibri"/>
        </w:rPr>
        <w:t xml:space="preserve"> may be given that lessen cravings or even make the addict sick when they administer the drug they are addicted to. Drug rehabilitative programs also attempt </w:t>
      </w:r>
      <w:r w:rsidR="0011536A">
        <w:rPr>
          <w:rFonts w:eastAsia="Calibri"/>
        </w:rPr>
        <w:t>to increase the addict’s ability to make a reasoned choice not to take the drug</w:t>
      </w:r>
      <w:r>
        <w:rPr>
          <w:rFonts w:eastAsia="Calibri"/>
        </w:rPr>
        <w:t xml:space="preserve"> via cognitive behavioral therapy</w:t>
      </w:r>
      <w:r w:rsidR="00FB26B0">
        <w:rPr>
          <w:rFonts w:eastAsia="Calibri"/>
        </w:rPr>
        <w:t xml:space="preserve"> </w:t>
      </w:r>
      <w:r w:rsidR="00FB26B0">
        <w:rPr>
          <w:rFonts w:eastAsia="Calibri"/>
        </w:rPr>
        <w:fldChar w:fldCharType="begin"/>
      </w:r>
      <w:r w:rsidR="00FB26B0">
        <w:rPr>
          <w:rFonts w:eastAsia="Calibri"/>
        </w:rPr>
        <w:instrText xml:space="preserve"> ADDIN EN.CITE &lt;EndNote&gt;&lt;Cite&gt;&lt;Author&gt;Bahr&lt;/Author&gt;&lt;Year&gt;2013&lt;/Year&gt;&lt;IDText&gt;What Works in Substance Abuse Treatment Programs for Offenders?&lt;/IDText&gt;&lt;DisplayText&gt;(Bahr, Masters et al. 2013)&lt;/DisplayText&gt;&lt;record&gt;&lt;titles&gt;&lt;title&gt;What Works in Substance Abuse Treatment Programs for Offenders?&lt;/title&gt;&lt;secondary-title&gt;The Prison Journal&lt;/secondary-title&gt;&lt;/titles&gt;&lt;pages&gt;251-271&lt;/pages&gt;&lt;contributors&gt;&lt;authors&gt;&lt;author&gt;Bahr, S.&lt;/author&gt;&lt;author&gt;Masters, A.&lt;/author&gt;&lt;author&gt;Taylor, B.&lt;/author&gt;&lt;/authors&gt;&lt;/contributors&gt;&lt;added-date format="utc"&gt;1412361197&lt;/added-date&gt;&lt;ref-type name="Journal Article"&gt;17&lt;/ref-type&gt;&lt;dates&gt;&lt;year&gt;2013&lt;/year&gt;&lt;/dates&gt;&lt;rec-number&gt;745&lt;/rec-number&gt;&lt;last-updated-date format="utc"&gt;1412361281&lt;/last-updated-date&gt;&lt;volume&gt;93&lt;/volume&gt;&lt;/record&gt;&lt;/Cite&gt;&lt;/EndNote&gt;</w:instrText>
      </w:r>
      <w:r w:rsidR="00FB26B0">
        <w:rPr>
          <w:rFonts w:eastAsia="Calibri"/>
        </w:rPr>
        <w:fldChar w:fldCharType="separate"/>
      </w:r>
      <w:r w:rsidR="00FB26B0">
        <w:rPr>
          <w:rFonts w:eastAsia="Calibri"/>
          <w:noProof/>
        </w:rPr>
        <w:t>(Bahr, Masters et al. 2013)</w:t>
      </w:r>
      <w:r w:rsidR="00FB26B0">
        <w:rPr>
          <w:rFonts w:eastAsia="Calibri"/>
        </w:rPr>
        <w:fldChar w:fldCharType="end"/>
      </w:r>
      <w:r w:rsidR="0011536A">
        <w:rPr>
          <w:rFonts w:eastAsia="Calibri"/>
        </w:rPr>
        <w:t xml:space="preserve">. </w:t>
      </w:r>
      <w:r w:rsidR="003A6B3F">
        <w:rPr>
          <w:rFonts w:eastAsia="Calibri"/>
        </w:rPr>
        <w:t>Often these two sorts</w:t>
      </w:r>
      <w:r w:rsidR="003D060D">
        <w:rPr>
          <w:rFonts w:eastAsia="Calibri"/>
        </w:rPr>
        <w:t xml:space="preserve"> of treatment are given in tandem</w:t>
      </w:r>
      <w:r w:rsidR="003A6B3F">
        <w:rPr>
          <w:rFonts w:eastAsia="Calibri"/>
        </w:rPr>
        <w:t>, where drugs may be prescribed to decrease cravings, while therapy works to increase rational control</w:t>
      </w:r>
      <w:r w:rsidR="00FB26B0">
        <w:rPr>
          <w:rFonts w:eastAsia="Calibri"/>
        </w:rPr>
        <w:t xml:space="preserve"> </w:t>
      </w:r>
      <w:r w:rsidR="00FB26B0">
        <w:rPr>
          <w:rFonts w:eastAsia="Calibri"/>
        </w:rPr>
        <w:fldChar w:fldCharType="begin"/>
      </w:r>
      <w:r w:rsidR="00FB26B0">
        <w:rPr>
          <w:rFonts w:eastAsia="Calibri"/>
        </w:rPr>
        <w:instrText xml:space="preserve"> ADDIN EN.CITE &lt;EndNote&gt;&lt;Cite&gt;&lt;Author&gt;Bahr&lt;/Author&gt;&lt;Year&gt;2013&lt;/Year&gt;&lt;IDText&gt;What Works in Substance Abuse Treatment Programs for Offenders?&lt;/IDText&gt;&lt;DisplayText&gt;(Bahr, Masters et al. 2013)&lt;/DisplayText&gt;&lt;record&gt;&lt;titles&gt;&lt;title&gt;What Works in Substance Abuse Treatment Programs for Offenders?&lt;/title&gt;&lt;secondary-title&gt;The Prison Journal&lt;/secondary-title&gt;&lt;/titles&gt;&lt;pages&gt;251-271&lt;/pages&gt;&lt;contributors&gt;&lt;authors&gt;&lt;author&gt;Bahr, S.&lt;/author&gt;&lt;author&gt;Masters, A.&lt;/author&gt;&lt;author&gt;Taylor, B.&lt;/author&gt;&lt;/authors&gt;&lt;/contributors&gt;&lt;added-date format="utc"&gt;1412361197&lt;/added-date&gt;&lt;ref-type name="Journal Article"&gt;17&lt;/ref-type&gt;&lt;dates&gt;&lt;year&gt;2013&lt;/year&gt;&lt;/dates&gt;&lt;rec-number&gt;745&lt;/rec-number&gt;&lt;last-updated-date format="utc"&gt;1412361281&lt;/last-updated-date&gt;&lt;volume&gt;93&lt;/volume&gt;&lt;/record&gt;&lt;/Cite&gt;&lt;/EndNote&gt;</w:instrText>
      </w:r>
      <w:r w:rsidR="00FB26B0">
        <w:rPr>
          <w:rFonts w:eastAsia="Calibri"/>
        </w:rPr>
        <w:fldChar w:fldCharType="separate"/>
      </w:r>
      <w:r w:rsidR="00FB26B0">
        <w:rPr>
          <w:rFonts w:eastAsia="Calibri"/>
          <w:noProof/>
        </w:rPr>
        <w:t>(Bahr, Masters et al. 2013)</w:t>
      </w:r>
      <w:r w:rsidR="00FB26B0">
        <w:rPr>
          <w:rFonts w:eastAsia="Calibri"/>
        </w:rPr>
        <w:fldChar w:fldCharType="end"/>
      </w:r>
      <w:r w:rsidR="003A6B3F">
        <w:rPr>
          <w:rFonts w:eastAsia="Calibri"/>
        </w:rPr>
        <w:t xml:space="preserve">. </w:t>
      </w:r>
      <w:r w:rsidR="0011536A">
        <w:rPr>
          <w:rFonts w:eastAsia="Calibri"/>
        </w:rPr>
        <w:t>Similarly, an offender with obsessive-compulsive disorder (OCD) may receive medicine which lessens his anxiety levels</w:t>
      </w:r>
      <w:r w:rsidR="00195A4A">
        <w:rPr>
          <w:rFonts w:eastAsia="Calibri"/>
        </w:rPr>
        <w:t>,</w:t>
      </w:r>
      <w:r w:rsidR="0011536A">
        <w:rPr>
          <w:rFonts w:eastAsia="Calibri"/>
        </w:rPr>
        <w:t xml:space="preserve"> in </w:t>
      </w:r>
      <w:r w:rsidR="0011536A">
        <w:rPr>
          <w:rFonts w:eastAsia="Calibri"/>
        </w:rPr>
        <w:lastRenderedPageBreak/>
        <w:t xml:space="preserve">coordination with cognitive behavioral therapy which increase his ability to use his reason to keep his dispositions to certain behavior (locking doors, washing hands, etc.) in check. </w:t>
      </w:r>
    </w:p>
    <w:p w:rsidR="00401FE2" w:rsidRDefault="0011536A" w:rsidP="00A81303">
      <w:pPr>
        <w:rPr>
          <w:rFonts w:eastAsia="Calibri"/>
        </w:rPr>
      </w:pPr>
      <w:r>
        <w:rPr>
          <w:rFonts w:eastAsia="Calibri"/>
        </w:rPr>
        <w:t>Note that all of the rehabilitative</w:t>
      </w:r>
      <w:r w:rsidRPr="00083FF1">
        <w:rPr>
          <w:rFonts w:eastAsia="Calibri"/>
        </w:rPr>
        <w:t xml:space="preserve"> interventions </w:t>
      </w:r>
      <w:r>
        <w:rPr>
          <w:rFonts w:eastAsia="Calibri"/>
        </w:rPr>
        <w:t xml:space="preserve">discussed </w:t>
      </w:r>
      <w:r w:rsidR="00DE1705">
        <w:rPr>
          <w:rFonts w:eastAsia="Calibri"/>
        </w:rPr>
        <w:t>so far</w:t>
      </w:r>
      <w:r>
        <w:rPr>
          <w:rFonts w:eastAsia="Calibri"/>
        </w:rPr>
        <w:t xml:space="preserve"> </w:t>
      </w:r>
      <w:r w:rsidRPr="00083FF1">
        <w:rPr>
          <w:rFonts w:eastAsia="Calibri"/>
        </w:rPr>
        <w:t>work within the normal structure of habituation and</w:t>
      </w:r>
      <w:r w:rsidR="00195A4A">
        <w:rPr>
          <w:rFonts w:eastAsia="Calibri"/>
        </w:rPr>
        <w:t xml:space="preserve"> practical</w:t>
      </w:r>
      <w:r w:rsidRPr="00083FF1">
        <w:rPr>
          <w:rFonts w:eastAsia="Calibri"/>
        </w:rPr>
        <w:t xml:space="preserve"> </w:t>
      </w:r>
      <w:r>
        <w:rPr>
          <w:rFonts w:eastAsia="Calibri"/>
        </w:rPr>
        <w:t xml:space="preserve">reasoning </w:t>
      </w:r>
      <w:r w:rsidRPr="007E5D70">
        <w:rPr>
          <w:rFonts w:eastAsia="Calibri"/>
        </w:rPr>
        <w:t xml:space="preserve">except </w:t>
      </w:r>
      <w:r>
        <w:rPr>
          <w:rFonts w:eastAsia="Calibri"/>
        </w:rPr>
        <w:t>the use of certain medicines to</w:t>
      </w:r>
      <w:r w:rsidRPr="00083FF1">
        <w:rPr>
          <w:rFonts w:eastAsia="Calibri"/>
        </w:rPr>
        <w:t xml:space="preserve"> treat addiction or psychological disorders</w:t>
      </w:r>
      <w:r>
        <w:rPr>
          <w:rFonts w:eastAsia="Calibri"/>
        </w:rPr>
        <w:t xml:space="preserve"> such as OCD</w:t>
      </w:r>
      <w:r w:rsidRPr="00083FF1">
        <w:rPr>
          <w:rFonts w:eastAsia="Calibri"/>
        </w:rPr>
        <w:t>. As such, the majority of programs are "indirect" in that they work via the rational processes of the offender and not directly on the offender's dispositions themselves. In the latter case</w:t>
      </w:r>
      <w:r>
        <w:rPr>
          <w:rFonts w:eastAsia="Calibri"/>
        </w:rPr>
        <w:t xml:space="preserve"> of addiction or psychological treatment</w:t>
      </w:r>
      <w:r w:rsidR="00195A4A">
        <w:rPr>
          <w:rFonts w:eastAsia="Calibri"/>
        </w:rPr>
        <w:t>,</w:t>
      </w:r>
      <w:r w:rsidR="00570A15">
        <w:rPr>
          <w:rFonts w:eastAsia="Calibri"/>
        </w:rPr>
        <w:t xml:space="preserve"> however,</w:t>
      </w:r>
      <w:r w:rsidR="00195A4A">
        <w:rPr>
          <w:rFonts w:eastAsia="Calibri"/>
        </w:rPr>
        <w:t xml:space="preserve"> these programs seem to </w:t>
      </w:r>
      <w:r>
        <w:rPr>
          <w:rFonts w:eastAsia="Calibri"/>
        </w:rPr>
        <w:t>work</w:t>
      </w:r>
      <w:r w:rsidR="00195A4A">
        <w:rPr>
          <w:rFonts w:eastAsia="Calibri"/>
        </w:rPr>
        <w:t xml:space="preserve"> </w:t>
      </w:r>
      <w:r>
        <w:rPr>
          <w:rFonts w:eastAsia="Calibri"/>
        </w:rPr>
        <w:t>to lessen certain dispositions directly</w:t>
      </w:r>
      <w:r w:rsidR="00570A15">
        <w:rPr>
          <w:rFonts w:eastAsia="Calibri"/>
        </w:rPr>
        <w:t xml:space="preserve"> via</w:t>
      </w:r>
      <w:r w:rsidR="00195A4A">
        <w:rPr>
          <w:rFonts w:eastAsia="Calibri"/>
        </w:rPr>
        <w:t xml:space="preserve"> brain interventions</w:t>
      </w:r>
      <w:r w:rsidR="00726FE2">
        <w:rPr>
          <w:rFonts w:eastAsia="Calibri"/>
        </w:rPr>
        <w:t>.</w:t>
      </w:r>
      <w:r w:rsidR="00195A4A">
        <w:rPr>
          <w:rFonts w:eastAsia="Calibri"/>
        </w:rPr>
        <w:t xml:space="preserve"> </w:t>
      </w:r>
    </w:p>
    <w:p w:rsidR="00DE4F04" w:rsidRDefault="00401FE2" w:rsidP="00A81303">
      <w:pPr>
        <w:rPr>
          <w:rFonts w:eastAsia="Calibri"/>
        </w:rPr>
      </w:pPr>
      <w:r>
        <w:rPr>
          <w:rFonts w:eastAsia="Calibri"/>
        </w:rPr>
        <w:t>L</w:t>
      </w:r>
      <w:r w:rsidR="00195A4A">
        <w:rPr>
          <w:rFonts w:eastAsia="Calibri"/>
        </w:rPr>
        <w:t>et’s r</w:t>
      </w:r>
      <w:r w:rsidR="0011536A">
        <w:rPr>
          <w:rFonts w:eastAsia="Calibri"/>
        </w:rPr>
        <w:t xml:space="preserve">eturn to </w:t>
      </w:r>
      <w:r w:rsidR="00195A4A">
        <w:rPr>
          <w:rFonts w:eastAsia="Calibri"/>
        </w:rPr>
        <w:t>Jack's punishment.</w:t>
      </w:r>
      <w:r w:rsidR="00DA28EC">
        <w:rPr>
          <w:rFonts w:eastAsia="Calibri"/>
        </w:rPr>
        <w:t xml:space="preserve"> Option one was to sentence Jack to life in prison </w:t>
      </w:r>
      <w:r w:rsidR="0004672D">
        <w:rPr>
          <w:rFonts w:eastAsia="Calibri"/>
        </w:rPr>
        <w:t>wi</w:t>
      </w:r>
      <w:r w:rsidR="003A6B3F">
        <w:rPr>
          <w:rFonts w:eastAsia="Calibri"/>
        </w:rPr>
        <w:t>thout the possibility of parole (or an</w:t>
      </w:r>
      <w:r w:rsidR="0004672D">
        <w:rPr>
          <w:rFonts w:eastAsia="Calibri"/>
        </w:rPr>
        <w:t xml:space="preserve"> LWOP</w:t>
      </w:r>
      <w:r w:rsidR="003A6B3F">
        <w:rPr>
          <w:rFonts w:eastAsia="Calibri"/>
        </w:rPr>
        <w:t xml:space="preserve"> sentence</w:t>
      </w:r>
      <w:r w:rsidR="00DA28EC">
        <w:rPr>
          <w:rFonts w:eastAsia="Calibri"/>
        </w:rPr>
        <w:t>). LWOP sentences are meant to be reserved for very serious crimes and our most deserving criminal offenders, although they ar</w:t>
      </w:r>
      <w:r w:rsidR="00FB26B0">
        <w:rPr>
          <w:rFonts w:eastAsia="Calibri"/>
        </w:rPr>
        <w:t>e relatively common in the US.</w:t>
      </w:r>
      <w:r w:rsidR="00FB26B0">
        <w:rPr>
          <w:rStyle w:val="FootnoteReference"/>
          <w:rFonts w:eastAsia="Calibri"/>
        </w:rPr>
        <w:footnoteReference w:id="3"/>
      </w:r>
      <w:r w:rsidR="00FB26B0">
        <w:rPr>
          <w:rFonts w:eastAsia="Calibri"/>
        </w:rPr>
        <w:t xml:space="preserve"> </w:t>
      </w:r>
      <w:r w:rsidR="00022CCC">
        <w:rPr>
          <w:rFonts w:eastAsia="Calibri"/>
        </w:rPr>
        <w:t>One of t</w:t>
      </w:r>
      <w:r w:rsidR="00893048">
        <w:rPr>
          <w:rFonts w:eastAsia="Calibri"/>
        </w:rPr>
        <w:t>he problems with</w:t>
      </w:r>
      <w:r w:rsidR="00022CCC">
        <w:rPr>
          <w:rFonts w:eastAsia="Calibri"/>
        </w:rPr>
        <w:t xml:space="preserve"> locking offenders up and “throwing away the key” – besides the obvious cost to taxpayers - is the psychological impact this will have on offenders. </w:t>
      </w:r>
      <w:r w:rsidR="00893048">
        <w:rPr>
          <w:rFonts w:eastAsia="Calibri"/>
        </w:rPr>
        <w:t>O</w:t>
      </w:r>
      <w:r w:rsidR="00022CCC">
        <w:rPr>
          <w:rFonts w:eastAsia="Calibri"/>
        </w:rPr>
        <w:t>ffenders</w:t>
      </w:r>
      <w:r w:rsidR="00893048">
        <w:rPr>
          <w:rFonts w:eastAsia="Calibri"/>
        </w:rPr>
        <w:t xml:space="preserve"> with no possibility of release</w:t>
      </w:r>
      <w:r w:rsidR="00022CCC">
        <w:rPr>
          <w:rFonts w:eastAsia="Calibri"/>
        </w:rPr>
        <w:t xml:space="preserve"> would seem to have little </w:t>
      </w:r>
      <w:r w:rsidR="00893048">
        <w:rPr>
          <w:rFonts w:eastAsia="Calibri"/>
        </w:rPr>
        <w:t xml:space="preserve">opportunity or </w:t>
      </w:r>
      <w:r w:rsidR="00022CCC">
        <w:rPr>
          <w:rFonts w:eastAsia="Calibri"/>
        </w:rPr>
        <w:t xml:space="preserve">motivation to improve their characters. </w:t>
      </w:r>
      <w:r w:rsidR="002B0367">
        <w:rPr>
          <w:rFonts w:eastAsia="Calibri"/>
        </w:rPr>
        <w:t xml:space="preserve">First, </w:t>
      </w:r>
      <w:r w:rsidR="00011E4D">
        <w:rPr>
          <w:rFonts w:eastAsia="Calibri"/>
        </w:rPr>
        <w:t>LWOP offenders are</w:t>
      </w:r>
      <w:r w:rsidR="00022CCC">
        <w:rPr>
          <w:rFonts w:eastAsia="Calibri"/>
        </w:rPr>
        <w:t xml:space="preserve"> less</w:t>
      </w:r>
      <w:r w:rsidR="003A6B3F">
        <w:rPr>
          <w:rFonts w:eastAsia="Calibri"/>
        </w:rPr>
        <w:t xml:space="preserve"> likely to be</w:t>
      </w:r>
      <w:r w:rsidR="00893048">
        <w:rPr>
          <w:rFonts w:eastAsia="Calibri"/>
        </w:rPr>
        <w:t xml:space="preserve"> offered rehabilitative programming, and second, they are</w:t>
      </w:r>
      <w:r w:rsidR="00022CCC">
        <w:rPr>
          <w:rFonts w:eastAsia="Calibri"/>
        </w:rPr>
        <w:t xml:space="preserve"> less</w:t>
      </w:r>
      <w:r w:rsidR="00893048">
        <w:rPr>
          <w:rFonts w:eastAsia="Calibri"/>
        </w:rPr>
        <w:t xml:space="preserve"> likely to </w:t>
      </w:r>
      <w:r w:rsidR="003A6B3F">
        <w:rPr>
          <w:rFonts w:eastAsia="Calibri"/>
        </w:rPr>
        <w:t xml:space="preserve">participate in </w:t>
      </w:r>
      <w:r w:rsidR="00022CCC">
        <w:rPr>
          <w:rFonts w:eastAsia="Calibri"/>
        </w:rPr>
        <w:t xml:space="preserve">any </w:t>
      </w:r>
      <w:r w:rsidR="00B1554D">
        <w:rPr>
          <w:rFonts w:eastAsia="Calibri"/>
        </w:rPr>
        <w:t>programming</w:t>
      </w:r>
      <w:r w:rsidR="00022CCC">
        <w:rPr>
          <w:rFonts w:eastAsia="Calibri"/>
        </w:rPr>
        <w:t xml:space="preserve"> they may be offered. </w:t>
      </w:r>
      <w:r w:rsidR="00893048">
        <w:rPr>
          <w:rFonts w:eastAsia="Calibri"/>
        </w:rPr>
        <w:t>There is no reason for the state to assist in Jack’s rehabilitation such that he will be less likely to recidivate, becaus</w:t>
      </w:r>
      <w:r w:rsidR="00011E4D">
        <w:rPr>
          <w:rFonts w:eastAsia="Calibri"/>
        </w:rPr>
        <w:t>e he will never be released. And</w:t>
      </w:r>
      <w:r w:rsidR="00022CCC">
        <w:rPr>
          <w:rFonts w:eastAsia="Calibri"/>
        </w:rPr>
        <w:t xml:space="preserve"> t</w:t>
      </w:r>
      <w:r w:rsidR="003A6B3F">
        <w:rPr>
          <w:rFonts w:eastAsia="Calibri"/>
        </w:rPr>
        <w:t>here is no need for Jack to learn new skills tha</w:t>
      </w:r>
      <w:r w:rsidR="00022CCC">
        <w:rPr>
          <w:rFonts w:eastAsia="Calibri"/>
        </w:rPr>
        <w:t>t might assist him in the</w:t>
      </w:r>
      <w:r w:rsidR="00893048">
        <w:rPr>
          <w:rFonts w:eastAsia="Calibri"/>
        </w:rPr>
        <w:t xml:space="preserve"> community (such as job skills). </w:t>
      </w:r>
      <w:r w:rsidR="00BD3E1C">
        <w:rPr>
          <w:rFonts w:eastAsia="Calibri"/>
        </w:rPr>
        <w:t>Finally</w:t>
      </w:r>
      <w:r w:rsidR="002B0367">
        <w:rPr>
          <w:rFonts w:eastAsia="Calibri"/>
        </w:rPr>
        <w:t>, many of the character traits that might benefit Jack once released may be of dubious value in a maximum security prison where LWOP offenders are</w:t>
      </w:r>
      <w:r w:rsidR="00BD3E1C">
        <w:rPr>
          <w:rFonts w:eastAsia="Calibri"/>
        </w:rPr>
        <w:t xml:space="preserve"> often held, such as</w:t>
      </w:r>
      <w:r w:rsidR="00011E4D">
        <w:rPr>
          <w:rFonts w:eastAsia="Calibri"/>
        </w:rPr>
        <w:t xml:space="preserve"> the traits of</w:t>
      </w:r>
      <w:r w:rsidR="002B0367">
        <w:rPr>
          <w:rFonts w:eastAsia="Calibri"/>
        </w:rPr>
        <w:t xml:space="preserve"> moderated aggression</w:t>
      </w:r>
      <w:r w:rsidR="00BD3E1C">
        <w:rPr>
          <w:rFonts w:eastAsia="Calibri"/>
        </w:rPr>
        <w:t>, a good work ethic, and honesty</w:t>
      </w:r>
      <w:r w:rsidR="002B0367">
        <w:rPr>
          <w:rFonts w:eastAsia="Calibri"/>
        </w:rPr>
        <w:t>.</w:t>
      </w:r>
    </w:p>
    <w:p w:rsidR="0011536A" w:rsidRPr="00083FF1" w:rsidRDefault="00DE4F04" w:rsidP="00A81303">
      <w:pPr>
        <w:rPr>
          <w:rFonts w:eastAsia="Calibri"/>
        </w:rPr>
      </w:pPr>
      <w:r>
        <w:rPr>
          <w:rFonts w:eastAsia="Calibri"/>
        </w:rPr>
        <w:t xml:space="preserve">Of course, it is still </w:t>
      </w:r>
      <w:r w:rsidR="00824C21">
        <w:rPr>
          <w:rFonts w:eastAsia="Calibri"/>
        </w:rPr>
        <w:t xml:space="preserve">at least </w:t>
      </w:r>
      <w:r w:rsidRPr="00824C21">
        <w:rPr>
          <w:rFonts w:eastAsia="Calibri"/>
          <w:i/>
        </w:rPr>
        <w:t>possible</w:t>
      </w:r>
      <w:r>
        <w:rPr>
          <w:rFonts w:eastAsia="Calibri"/>
        </w:rPr>
        <w:t xml:space="preserve"> an LWOP offender </w:t>
      </w:r>
      <w:r w:rsidR="00011E4D">
        <w:rPr>
          <w:rFonts w:eastAsia="Calibri"/>
        </w:rPr>
        <w:t xml:space="preserve">might wish to develop </w:t>
      </w:r>
      <w:r>
        <w:rPr>
          <w:rFonts w:eastAsia="Calibri"/>
        </w:rPr>
        <w:t>virtuous character traits, and be able to do so, even given the very limited opportunities f</w:t>
      </w:r>
      <w:r w:rsidR="00842D58">
        <w:rPr>
          <w:rFonts w:eastAsia="Calibri"/>
        </w:rPr>
        <w:t>or virtuous choice-making in</w:t>
      </w:r>
      <w:r>
        <w:rPr>
          <w:rFonts w:eastAsia="Calibri"/>
        </w:rPr>
        <w:t xml:space="preserve"> prison. However</w:t>
      </w:r>
      <w:r w:rsidR="004020BA">
        <w:rPr>
          <w:rFonts w:eastAsia="Calibri"/>
        </w:rPr>
        <w:t>,</w:t>
      </w:r>
      <w:r w:rsidR="00824C21">
        <w:rPr>
          <w:rFonts w:eastAsia="Calibri"/>
        </w:rPr>
        <w:t xml:space="preserve"> it is clear that</w:t>
      </w:r>
      <w:r w:rsidR="004020BA">
        <w:rPr>
          <w:rFonts w:eastAsia="Calibri"/>
        </w:rPr>
        <w:t xml:space="preserve"> an LWOP conviction makes thi</w:t>
      </w:r>
      <w:r w:rsidR="00842D58">
        <w:rPr>
          <w:rFonts w:eastAsia="Calibri"/>
        </w:rPr>
        <w:t xml:space="preserve">s much less likely than </w:t>
      </w:r>
      <w:r w:rsidR="004020BA">
        <w:rPr>
          <w:rFonts w:eastAsia="Calibri"/>
        </w:rPr>
        <w:t>sentences</w:t>
      </w:r>
      <w:r w:rsidR="00990034">
        <w:rPr>
          <w:rFonts w:eastAsia="Calibri"/>
        </w:rPr>
        <w:t xml:space="preserve"> of incarceration</w:t>
      </w:r>
      <w:r w:rsidR="00842D58">
        <w:rPr>
          <w:rFonts w:eastAsia="Calibri"/>
        </w:rPr>
        <w:t xml:space="preserve"> with a chance of release</w:t>
      </w:r>
      <w:r w:rsidR="0004672D">
        <w:rPr>
          <w:rFonts w:eastAsia="Calibri"/>
        </w:rPr>
        <w:t xml:space="preserve">. </w:t>
      </w:r>
      <w:r w:rsidR="002B0367">
        <w:rPr>
          <w:rFonts w:eastAsia="Calibri"/>
        </w:rPr>
        <w:t>This infringement upon moral development may be warranted where an offender commits a</w:t>
      </w:r>
      <w:r w:rsidR="0011536A" w:rsidRPr="00083FF1">
        <w:rPr>
          <w:rFonts w:eastAsia="Calibri"/>
        </w:rPr>
        <w:t xml:space="preserve"> particularly heinous</w:t>
      </w:r>
      <w:r w:rsidR="00842D58">
        <w:rPr>
          <w:rFonts w:eastAsia="Calibri"/>
        </w:rPr>
        <w:t xml:space="preserve"> crime (or series</w:t>
      </w:r>
      <w:r w:rsidR="002B0367">
        <w:rPr>
          <w:rFonts w:eastAsia="Calibri"/>
        </w:rPr>
        <w:t xml:space="preserve"> of crimes):</w:t>
      </w:r>
      <w:r>
        <w:rPr>
          <w:rFonts w:eastAsia="Calibri"/>
        </w:rPr>
        <w:t xml:space="preserve"> for example, one might imagine a serial killer or pedophile for which an LWOP would be warranted. </w:t>
      </w:r>
      <w:r w:rsidR="0011536A" w:rsidRPr="00083FF1">
        <w:rPr>
          <w:rFonts w:eastAsia="Calibri"/>
        </w:rPr>
        <w:t>In Jack's case,</w:t>
      </w:r>
      <w:r w:rsidR="008D5F7F">
        <w:rPr>
          <w:rFonts w:eastAsia="Calibri"/>
        </w:rPr>
        <w:t xml:space="preserve"> however,</w:t>
      </w:r>
      <w:r w:rsidR="0011536A" w:rsidRPr="00083FF1">
        <w:rPr>
          <w:rFonts w:eastAsia="Calibri"/>
        </w:rPr>
        <w:t xml:space="preserve"> </w:t>
      </w:r>
      <w:r w:rsidR="0011536A">
        <w:rPr>
          <w:rFonts w:eastAsia="Calibri"/>
        </w:rPr>
        <w:t xml:space="preserve">especially if </w:t>
      </w:r>
      <w:r w:rsidR="0011536A" w:rsidRPr="00083FF1">
        <w:rPr>
          <w:rFonts w:eastAsia="Calibri"/>
        </w:rPr>
        <w:t>th</w:t>
      </w:r>
      <w:r>
        <w:rPr>
          <w:rFonts w:eastAsia="Calibri"/>
        </w:rPr>
        <w:t>is is his first offense, an LWOP sentence</w:t>
      </w:r>
      <w:r w:rsidR="00990034">
        <w:rPr>
          <w:rFonts w:eastAsia="Calibri"/>
        </w:rPr>
        <w:t xml:space="preserve"> seems</w:t>
      </w:r>
      <w:r>
        <w:rPr>
          <w:rFonts w:eastAsia="Calibri"/>
        </w:rPr>
        <w:t xml:space="preserve"> much</w:t>
      </w:r>
      <w:r w:rsidR="00990034">
        <w:rPr>
          <w:rFonts w:eastAsia="Calibri"/>
        </w:rPr>
        <w:t xml:space="preserve"> too extreme. Life in prison </w:t>
      </w:r>
      <w:r w:rsidR="0004672D">
        <w:rPr>
          <w:rFonts w:eastAsia="Calibri"/>
        </w:rPr>
        <w:t xml:space="preserve">seems </w:t>
      </w:r>
      <w:r w:rsidR="00824C21">
        <w:rPr>
          <w:rFonts w:eastAsia="Calibri"/>
        </w:rPr>
        <w:t xml:space="preserve">a </w:t>
      </w:r>
      <w:r w:rsidR="0004672D">
        <w:rPr>
          <w:rFonts w:eastAsia="Calibri"/>
        </w:rPr>
        <w:t>disproportionate</w:t>
      </w:r>
      <w:r w:rsidR="00824C21">
        <w:rPr>
          <w:rFonts w:eastAsia="Calibri"/>
        </w:rPr>
        <w:t xml:space="preserve"> punishment for Jack</w:t>
      </w:r>
      <w:r w:rsidR="0004672D">
        <w:rPr>
          <w:rFonts w:eastAsia="Calibri"/>
        </w:rPr>
        <w:t xml:space="preserve"> from a re</w:t>
      </w:r>
      <w:r w:rsidR="00990034">
        <w:rPr>
          <w:rFonts w:eastAsia="Calibri"/>
        </w:rPr>
        <w:t>tributive perspective. Let’s assume Jack is 25: fifty years seems much too long a sentence, even given the hardship he caused his victim. Further,</w:t>
      </w:r>
      <w:r w:rsidR="00E04E90">
        <w:rPr>
          <w:rFonts w:eastAsia="Calibri"/>
        </w:rPr>
        <w:t xml:space="preserve"> i</w:t>
      </w:r>
      <w:r w:rsidR="0004672D">
        <w:rPr>
          <w:rFonts w:eastAsia="Calibri"/>
        </w:rPr>
        <w:t>f the therapy</w:t>
      </w:r>
      <w:r w:rsidR="00E04E90">
        <w:rPr>
          <w:rFonts w:eastAsia="Calibri"/>
        </w:rPr>
        <w:t xml:space="preserve"> mentioned</w:t>
      </w:r>
      <w:r w:rsidR="0004672D">
        <w:rPr>
          <w:rFonts w:eastAsia="Calibri"/>
        </w:rPr>
        <w:t xml:space="preserve"> in option two wor</w:t>
      </w:r>
      <w:r w:rsidR="00E04E90">
        <w:rPr>
          <w:rFonts w:eastAsia="Calibri"/>
        </w:rPr>
        <w:t>ks to help Jack manage his anger</w:t>
      </w:r>
      <w:r w:rsidR="002B7FC7">
        <w:rPr>
          <w:rFonts w:eastAsia="Calibri"/>
        </w:rPr>
        <w:t>, life in prison won’t be</w:t>
      </w:r>
      <w:r w:rsidR="00E04E90">
        <w:rPr>
          <w:rFonts w:eastAsia="Calibri"/>
        </w:rPr>
        <w:t xml:space="preserve"> necessary for incapacitation</w:t>
      </w:r>
      <w:r w:rsidR="00990034">
        <w:rPr>
          <w:rFonts w:eastAsia="Calibri"/>
        </w:rPr>
        <w:t>; and even without therapy Jack, li</w:t>
      </w:r>
      <w:r w:rsidR="00A63E88">
        <w:rPr>
          <w:rFonts w:eastAsia="Calibri"/>
        </w:rPr>
        <w:t>ke many violent offenders, is likely to</w:t>
      </w:r>
      <w:r w:rsidR="00990034">
        <w:rPr>
          <w:rFonts w:eastAsia="Calibri"/>
        </w:rPr>
        <w:t xml:space="preserve"> “age out” of his violent tendencies</w:t>
      </w:r>
      <w:r w:rsidR="00A63E88">
        <w:rPr>
          <w:rFonts w:eastAsia="Calibri"/>
        </w:rPr>
        <w:t xml:space="preserve"> by middle-age</w:t>
      </w:r>
      <w:r w:rsidR="0004672D">
        <w:rPr>
          <w:rFonts w:eastAsia="Calibri"/>
        </w:rPr>
        <w:t>.</w:t>
      </w:r>
      <w:r w:rsidR="0006122F">
        <w:rPr>
          <w:rStyle w:val="FootnoteReference"/>
          <w:rFonts w:eastAsia="Calibri"/>
        </w:rPr>
        <w:footnoteReference w:id="4"/>
      </w:r>
      <w:r w:rsidR="004020BA">
        <w:rPr>
          <w:rFonts w:eastAsia="Calibri"/>
        </w:rPr>
        <w:t xml:space="preserve"> </w:t>
      </w:r>
      <w:r w:rsidR="00842D58">
        <w:rPr>
          <w:rFonts w:eastAsia="Calibri"/>
        </w:rPr>
        <w:t>Finally,</w:t>
      </w:r>
      <w:r w:rsidR="00A63E88">
        <w:rPr>
          <w:rFonts w:eastAsia="Calibri"/>
        </w:rPr>
        <w:t xml:space="preserve"> t</w:t>
      </w:r>
      <w:r w:rsidR="00990034">
        <w:rPr>
          <w:rFonts w:eastAsia="Calibri"/>
        </w:rPr>
        <w:t xml:space="preserve">here is no evidence that an LWOP sentence is more likely to </w:t>
      </w:r>
      <w:r w:rsidR="00990034">
        <w:rPr>
          <w:rFonts w:eastAsia="Calibri"/>
        </w:rPr>
        <w:lastRenderedPageBreak/>
        <w:t xml:space="preserve">deter potential violent batteries than a substantial </w:t>
      </w:r>
      <w:r w:rsidR="00D2131A">
        <w:rPr>
          <w:rFonts w:eastAsia="Calibri"/>
        </w:rPr>
        <w:t xml:space="preserve">sentence of </w:t>
      </w:r>
      <w:r w:rsidR="00842D58">
        <w:rPr>
          <w:rFonts w:eastAsia="Calibri"/>
        </w:rPr>
        <w:t xml:space="preserve">25 years </w:t>
      </w:r>
      <w:r w:rsidR="00842D58">
        <w:rPr>
          <w:rFonts w:eastAsia="Calibri"/>
        </w:rPr>
        <w:fldChar w:fldCharType="begin"/>
      </w:r>
      <w:r w:rsidR="00842D58">
        <w:rPr>
          <w:rFonts w:eastAsia="Calibri"/>
        </w:rPr>
        <w:instrText xml:space="preserve"> ADDIN EN.CITE &lt;EndNote&gt;&lt;Cite&gt;&lt;Author&gt;Tonry&lt;/Author&gt;&lt;Year&gt;2008&lt;/Year&gt;&lt;IDText&gt;Learning from the Limitation of Deterrence Research&lt;/IDText&gt;&lt;DisplayText&gt;(Tonry 2008)&lt;/DisplayText&gt;&lt;record&gt;&lt;titles&gt;&lt;title&gt;Learning from the Limitation of Deterrence Research&lt;/title&gt;&lt;secondary-title&gt;Crime and Justice&lt;/secondary-title&gt;&lt;/titles&gt;&lt;pages&gt;279-311&lt;/pages&gt;&lt;contributors&gt;&lt;authors&gt;&lt;author&gt;Tonry, M.&lt;/author&gt;&lt;/authors&gt;&lt;/contributors&gt;&lt;added-date format="utc"&gt;1394833056&lt;/added-date&gt;&lt;ref-type name="Journal Article"&gt;17&lt;/ref-type&gt;&lt;dates&gt;&lt;year&gt;2008&lt;/year&gt;&lt;/dates&gt;&lt;rec-number&gt;740&lt;/rec-number&gt;&lt;last-updated-date format="utc"&gt;1394833110&lt;/last-updated-date&gt;&lt;volume&gt;37&lt;/volume&gt;&lt;/record&gt;&lt;/Cite&gt;&lt;/EndNote&gt;</w:instrText>
      </w:r>
      <w:r w:rsidR="00842D58">
        <w:rPr>
          <w:rFonts w:eastAsia="Calibri"/>
        </w:rPr>
        <w:fldChar w:fldCharType="separate"/>
      </w:r>
      <w:r w:rsidR="00842D58">
        <w:rPr>
          <w:rFonts w:eastAsia="Calibri"/>
          <w:noProof/>
        </w:rPr>
        <w:t>(Tonry 2008)</w:t>
      </w:r>
      <w:r w:rsidR="00842D58">
        <w:rPr>
          <w:rFonts w:eastAsia="Calibri"/>
        </w:rPr>
        <w:fldChar w:fldCharType="end"/>
      </w:r>
      <w:r w:rsidR="00990034">
        <w:rPr>
          <w:rFonts w:eastAsia="Calibri"/>
        </w:rPr>
        <w:t xml:space="preserve">. </w:t>
      </w:r>
      <w:r w:rsidR="004020BA">
        <w:rPr>
          <w:rFonts w:eastAsia="Calibri"/>
        </w:rPr>
        <w:t>In short,</w:t>
      </w:r>
      <w:r w:rsidR="00A63E88">
        <w:rPr>
          <w:rFonts w:eastAsia="Calibri"/>
        </w:rPr>
        <w:t xml:space="preserve"> none of the aims of punishment seem to be served by</w:t>
      </w:r>
      <w:r w:rsidR="004020BA">
        <w:rPr>
          <w:rFonts w:eastAsia="Calibri"/>
        </w:rPr>
        <w:t xml:space="preserve"> Jack</w:t>
      </w:r>
      <w:r w:rsidR="00A63E88">
        <w:rPr>
          <w:rFonts w:eastAsia="Calibri"/>
        </w:rPr>
        <w:t xml:space="preserve"> serving an LWOP sentence.</w:t>
      </w:r>
    </w:p>
    <w:p w:rsidR="00662071" w:rsidRDefault="00195A4A" w:rsidP="00A81303">
      <w:pPr>
        <w:rPr>
          <w:rFonts w:eastAsia="Calibri"/>
        </w:rPr>
      </w:pPr>
      <w:r>
        <w:rPr>
          <w:rFonts w:eastAsia="Calibri"/>
        </w:rPr>
        <w:t xml:space="preserve">Option </w:t>
      </w:r>
      <w:r w:rsidR="0011536A" w:rsidRPr="00083FF1">
        <w:rPr>
          <w:rFonts w:eastAsia="Calibri"/>
        </w:rPr>
        <w:t>t</w:t>
      </w:r>
      <w:r w:rsidR="005C26D7">
        <w:rPr>
          <w:rFonts w:eastAsia="Calibri"/>
        </w:rPr>
        <w:t>hree</w:t>
      </w:r>
      <w:r w:rsidR="0011536A" w:rsidRPr="00083FF1">
        <w:rPr>
          <w:rFonts w:eastAsia="Calibri"/>
        </w:rPr>
        <w:t xml:space="preserve"> </w:t>
      </w:r>
      <w:r w:rsidR="0011536A">
        <w:rPr>
          <w:rFonts w:eastAsia="Calibri"/>
        </w:rPr>
        <w:t>(</w:t>
      </w:r>
      <w:r w:rsidR="00AD0504">
        <w:rPr>
          <w:rFonts w:eastAsia="Calibri"/>
        </w:rPr>
        <w:t>early release with life-long</w:t>
      </w:r>
      <w:r w:rsidR="0011536A" w:rsidRPr="00083FF1">
        <w:rPr>
          <w:rFonts w:eastAsia="Calibri"/>
        </w:rPr>
        <w:t xml:space="preserve"> involunta</w:t>
      </w:r>
      <w:r w:rsidR="008764FA">
        <w:rPr>
          <w:rFonts w:eastAsia="Calibri"/>
        </w:rPr>
        <w:t>ry administration of aggression-</w:t>
      </w:r>
      <w:r w:rsidR="0011536A" w:rsidRPr="00083FF1">
        <w:rPr>
          <w:rFonts w:eastAsia="Calibri"/>
        </w:rPr>
        <w:t>reducing drugs</w:t>
      </w:r>
      <w:r>
        <w:rPr>
          <w:rFonts w:eastAsia="Calibri"/>
        </w:rPr>
        <w:t>)</w:t>
      </w:r>
      <w:r w:rsidR="00842D58">
        <w:rPr>
          <w:rFonts w:eastAsia="Calibri"/>
        </w:rPr>
        <w:t xml:space="preserve"> </w:t>
      </w:r>
      <w:r w:rsidR="0011536A" w:rsidRPr="00083FF1">
        <w:rPr>
          <w:rFonts w:eastAsia="Calibri"/>
        </w:rPr>
        <w:t>alter</w:t>
      </w:r>
      <w:r w:rsidR="00081FBF">
        <w:rPr>
          <w:rFonts w:eastAsia="Calibri"/>
        </w:rPr>
        <w:t>s Jack's disposition to act aggressively</w:t>
      </w:r>
      <w:r w:rsidR="00842D58">
        <w:rPr>
          <w:rFonts w:eastAsia="Calibri"/>
        </w:rPr>
        <w:t xml:space="preserve"> </w:t>
      </w:r>
      <w:r w:rsidR="00081FBF">
        <w:rPr>
          <w:rFonts w:eastAsia="Calibri"/>
        </w:rPr>
        <w:t xml:space="preserve">directly </w:t>
      </w:r>
      <w:r w:rsidR="00842D58">
        <w:rPr>
          <w:rFonts w:eastAsia="Calibri"/>
        </w:rPr>
        <w:t>via brain interventions</w:t>
      </w:r>
      <w:r w:rsidR="0011536A" w:rsidRPr="00083FF1">
        <w:rPr>
          <w:rFonts w:eastAsia="Calibri"/>
        </w:rPr>
        <w:t>. Initially, one might not think this is such a bad thing.</w:t>
      </w:r>
      <w:r w:rsidR="00081FBF">
        <w:rPr>
          <w:rFonts w:eastAsia="Calibri"/>
        </w:rPr>
        <w:t xml:space="preserve"> It is very likely to</w:t>
      </w:r>
      <w:r w:rsidR="0011536A">
        <w:rPr>
          <w:rFonts w:eastAsia="Calibri"/>
        </w:rPr>
        <w:t xml:space="preserve"> result in Jack being less dangerous.</w:t>
      </w:r>
      <w:r w:rsidR="00662071">
        <w:rPr>
          <w:rFonts w:eastAsia="Calibri"/>
        </w:rPr>
        <w:t xml:space="preserve"> One</w:t>
      </w:r>
      <w:r w:rsidR="0011536A" w:rsidRPr="00083FF1">
        <w:rPr>
          <w:rFonts w:eastAsia="Calibri"/>
        </w:rPr>
        <w:t xml:space="preserve"> problem</w:t>
      </w:r>
      <w:r w:rsidR="00662071">
        <w:rPr>
          <w:rFonts w:eastAsia="Calibri"/>
        </w:rPr>
        <w:t>, however,</w:t>
      </w:r>
      <w:r w:rsidR="0011536A" w:rsidRPr="00083FF1">
        <w:rPr>
          <w:rFonts w:eastAsia="Calibri"/>
        </w:rPr>
        <w:t xml:space="preserve"> is that administration of these drugs will not just alter Jack's disposition to respond aggressively to insults, but</w:t>
      </w:r>
      <w:r w:rsidR="00F63796">
        <w:rPr>
          <w:rFonts w:eastAsia="Calibri"/>
        </w:rPr>
        <w:t xml:space="preserve"> also alter</w:t>
      </w:r>
      <w:r w:rsidR="0011536A" w:rsidRPr="00083FF1">
        <w:rPr>
          <w:rFonts w:eastAsia="Calibri"/>
        </w:rPr>
        <w:t xml:space="preserve"> his disposition to respond aggressively in </w:t>
      </w:r>
      <w:r w:rsidR="0011536A" w:rsidRPr="00595920">
        <w:rPr>
          <w:rFonts w:eastAsia="Calibri"/>
        </w:rPr>
        <w:t>every</w:t>
      </w:r>
      <w:r w:rsidR="0011536A" w:rsidRPr="00083FF1">
        <w:rPr>
          <w:rFonts w:eastAsia="Calibri"/>
        </w:rPr>
        <w:t xml:space="preserve"> </w:t>
      </w:r>
      <w:proofErr w:type="gramStart"/>
      <w:r w:rsidR="0011536A" w:rsidRPr="00083FF1">
        <w:rPr>
          <w:rFonts w:eastAsia="Calibri"/>
        </w:rPr>
        <w:t>situation.</w:t>
      </w:r>
      <w:proofErr w:type="gramEnd"/>
      <w:r w:rsidR="0011536A" w:rsidRPr="00083FF1">
        <w:rPr>
          <w:rFonts w:eastAsia="Calibri"/>
        </w:rPr>
        <w:t xml:space="preserve"> </w:t>
      </w:r>
      <w:r w:rsidR="0011536A">
        <w:rPr>
          <w:rFonts w:eastAsia="Calibri"/>
        </w:rPr>
        <w:t>And o</w:t>
      </w:r>
      <w:r w:rsidR="0011536A" w:rsidRPr="00083FF1">
        <w:rPr>
          <w:rFonts w:eastAsia="Calibri"/>
        </w:rPr>
        <w:t xml:space="preserve">ne can easily imagine a scenario where responding aggressively </w:t>
      </w:r>
      <w:r w:rsidR="00F63796">
        <w:rPr>
          <w:rFonts w:eastAsia="Calibri"/>
        </w:rPr>
        <w:t>would constitute a virtuous act:</w:t>
      </w:r>
      <w:r w:rsidR="0011536A" w:rsidRPr="00083FF1">
        <w:rPr>
          <w:rFonts w:eastAsia="Calibri"/>
        </w:rPr>
        <w:t xml:space="preserve"> If Jack sees a little girl being beaten by a gang of boys, responding with the appropriate amount of aggression would constitute the virtues of courage and good </w:t>
      </w:r>
      <w:proofErr w:type="spellStart"/>
      <w:r w:rsidR="0011536A" w:rsidRPr="00083FF1">
        <w:rPr>
          <w:rFonts w:eastAsia="Calibri"/>
        </w:rPr>
        <w:t>Samaritan</w:t>
      </w:r>
      <w:r w:rsidR="0011536A">
        <w:rPr>
          <w:rFonts w:eastAsia="Calibri"/>
        </w:rPr>
        <w:t>i</w:t>
      </w:r>
      <w:r w:rsidR="0011536A" w:rsidRPr="00083FF1">
        <w:rPr>
          <w:rFonts w:eastAsia="Calibri"/>
        </w:rPr>
        <w:t>s</w:t>
      </w:r>
      <w:r w:rsidR="0011536A">
        <w:rPr>
          <w:rFonts w:eastAsia="Calibri"/>
        </w:rPr>
        <w:t>m</w:t>
      </w:r>
      <w:proofErr w:type="spellEnd"/>
      <w:r w:rsidR="008764FA">
        <w:rPr>
          <w:rFonts w:eastAsia="Calibri"/>
        </w:rPr>
        <w:t>. A more likely scenario might be</w:t>
      </w:r>
      <w:r w:rsidR="00081FBF">
        <w:rPr>
          <w:rFonts w:eastAsia="Calibri"/>
        </w:rPr>
        <w:t xml:space="preserve"> Jack</w:t>
      </w:r>
      <w:r w:rsidR="008764FA">
        <w:rPr>
          <w:rFonts w:eastAsia="Calibri"/>
        </w:rPr>
        <w:t xml:space="preserve"> need</w:t>
      </w:r>
      <w:r w:rsidR="00081FBF">
        <w:rPr>
          <w:rFonts w:eastAsia="Calibri"/>
        </w:rPr>
        <w:t>ing</w:t>
      </w:r>
      <w:r w:rsidR="008764FA">
        <w:rPr>
          <w:rFonts w:eastAsia="Calibri"/>
        </w:rPr>
        <w:t xml:space="preserve"> to exhibit</w:t>
      </w:r>
      <w:r w:rsidR="00081FBF">
        <w:rPr>
          <w:rFonts w:eastAsia="Calibri"/>
        </w:rPr>
        <w:t xml:space="preserve"> aggression</w:t>
      </w:r>
      <w:r w:rsidR="008764FA">
        <w:rPr>
          <w:rFonts w:eastAsia="Calibri"/>
        </w:rPr>
        <w:t xml:space="preserve"> to keep from being victimized if he</w:t>
      </w:r>
      <w:r w:rsidR="00D2131A">
        <w:rPr>
          <w:rFonts w:eastAsia="Calibri"/>
        </w:rPr>
        <w:t xml:space="preserve"> </w:t>
      </w:r>
      <w:r w:rsidR="00081FBF">
        <w:rPr>
          <w:rFonts w:eastAsia="Calibri"/>
        </w:rPr>
        <w:t>released back into violent</w:t>
      </w:r>
      <w:r w:rsidR="008764FA">
        <w:rPr>
          <w:rFonts w:eastAsia="Calibri"/>
        </w:rPr>
        <w:t xml:space="preserve"> neighborhood</w:t>
      </w:r>
      <w:r w:rsidR="00662071">
        <w:rPr>
          <w:rFonts w:eastAsia="Calibri"/>
        </w:rPr>
        <w:t>. The capacity to get angry, and even the willingness to threaten aggression, might be absolutely necessary for Jack to take public transport or walk safely down his street.</w:t>
      </w:r>
      <w:r w:rsidR="00662071">
        <w:rPr>
          <w:rStyle w:val="FootnoteReference"/>
          <w:rFonts w:eastAsia="Calibri"/>
        </w:rPr>
        <w:footnoteReference w:id="5"/>
      </w:r>
      <w:r w:rsidR="00662071">
        <w:rPr>
          <w:rFonts w:eastAsia="Calibri"/>
        </w:rPr>
        <w:t xml:space="preserve"> Such actions may </w:t>
      </w:r>
      <w:r w:rsidR="00081FBF">
        <w:rPr>
          <w:rFonts w:eastAsia="Calibri"/>
        </w:rPr>
        <w:t>not be c</w:t>
      </w:r>
      <w:r w:rsidR="00B368D9">
        <w:rPr>
          <w:rFonts w:eastAsia="Calibri"/>
        </w:rPr>
        <w:t>onsidered</w:t>
      </w:r>
      <w:r w:rsidR="00081FBF">
        <w:rPr>
          <w:rFonts w:eastAsia="Calibri"/>
        </w:rPr>
        <w:t xml:space="preserve"> wrong or</w:t>
      </w:r>
      <w:r w:rsidR="00B368D9">
        <w:rPr>
          <w:rFonts w:eastAsia="Calibri"/>
        </w:rPr>
        <w:t xml:space="preserve"> </w:t>
      </w:r>
      <w:r w:rsidR="00081FBF">
        <w:rPr>
          <w:rFonts w:eastAsia="Calibri"/>
        </w:rPr>
        <w:t>vicious - and may even be considered virtuous – if they</w:t>
      </w:r>
      <w:r w:rsidR="00B368D9">
        <w:rPr>
          <w:rFonts w:eastAsia="Calibri"/>
        </w:rPr>
        <w:t xml:space="preserve"> constitute the right amount of aggression exhibi</w:t>
      </w:r>
      <w:r w:rsidR="00081FBF">
        <w:rPr>
          <w:rFonts w:eastAsia="Calibri"/>
        </w:rPr>
        <w:t>ted under the right conditions (</w:t>
      </w:r>
      <w:r w:rsidR="00B368D9">
        <w:rPr>
          <w:rFonts w:eastAsia="Calibri"/>
        </w:rPr>
        <w:t>assuming</w:t>
      </w:r>
      <w:r w:rsidR="00081FBF">
        <w:rPr>
          <w:rFonts w:eastAsia="Calibri"/>
        </w:rPr>
        <w:t xml:space="preserve"> Jack only threatens violence and does not commit a violent</w:t>
      </w:r>
      <w:r w:rsidR="00B368D9">
        <w:rPr>
          <w:rFonts w:eastAsia="Calibri"/>
        </w:rPr>
        <w:t xml:space="preserve"> act</w:t>
      </w:r>
      <w:r w:rsidR="00081FBF">
        <w:rPr>
          <w:rFonts w:eastAsia="Calibri"/>
        </w:rPr>
        <w:t>)</w:t>
      </w:r>
      <w:r w:rsidR="00B368D9">
        <w:rPr>
          <w:rFonts w:eastAsia="Calibri"/>
        </w:rPr>
        <w:t>.</w:t>
      </w:r>
    </w:p>
    <w:p w:rsidR="00D2131A" w:rsidRDefault="00B368D9" w:rsidP="00A81303">
      <w:pPr>
        <w:rPr>
          <w:rFonts w:eastAsia="Calibri"/>
        </w:rPr>
      </w:pPr>
      <w:r>
        <w:rPr>
          <w:rFonts w:eastAsia="Calibri"/>
        </w:rPr>
        <w:t>In general, w</w:t>
      </w:r>
      <w:r w:rsidR="008764FA">
        <w:rPr>
          <w:rFonts w:eastAsia="Calibri"/>
        </w:rPr>
        <w:t>e ought to worry about the way in which such aggression-reducing drugs might work. Would they remove Jack’s ability to get angry completely and make him permanently docile?</w:t>
      </w:r>
      <w:r w:rsidR="00D2131A">
        <w:rPr>
          <w:rFonts w:eastAsia="Calibri"/>
        </w:rPr>
        <w:t xml:space="preserve"> </w:t>
      </w:r>
      <w:r w:rsidR="008764FA">
        <w:rPr>
          <w:rFonts w:eastAsia="Calibri"/>
        </w:rPr>
        <w:t>W</w:t>
      </w:r>
      <w:r w:rsidR="00D2131A">
        <w:rPr>
          <w:rFonts w:eastAsia="Calibri"/>
        </w:rPr>
        <w:t>ould Jack</w:t>
      </w:r>
      <w:r w:rsidR="0064602C">
        <w:rPr>
          <w:rFonts w:eastAsia="Calibri"/>
        </w:rPr>
        <w:t>’s</w:t>
      </w:r>
      <w:r w:rsidR="00D2131A">
        <w:rPr>
          <w:rFonts w:eastAsia="Calibri"/>
        </w:rPr>
        <w:t xml:space="preserve"> ability to play competitive sports or compete for clients</w:t>
      </w:r>
      <w:r w:rsidR="00081FBF">
        <w:rPr>
          <w:rFonts w:eastAsia="Calibri"/>
        </w:rPr>
        <w:t xml:space="preserve"> or with other workers</w:t>
      </w:r>
      <w:r w:rsidR="00D2131A">
        <w:rPr>
          <w:rFonts w:eastAsia="Calibri"/>
        </w:rPr>
        <w:t xml:space="preserve"> </w:t>
      </w:r>
      <w:r w:rsidR="008764FA">
        <w:rPr>
          <w:rFonts w:eastAsia="Calibri"/>
        </w:rPr>
        <w:t>be</w:t>
      </w:r>
      <w:r w:rsidR="00D2131A">
        <w:rPr>
          <w:rFonts w:eastAsia="Calibri"/>
        </w:rPr>
        <w:t xml:space="preserve"> </w:t>
      </w:r>
      <w:r w:rsidR="0064602C">
        <w:rPr>
          <w:rFonts w:eastAsia="Calibri"/>
        </w:rPr>
        <w:t xml:space="preserve">compromised due to the </w:t>
      </w:r>
      <w:r w:rsidR="00D2131A">
        <w:rPr>
          <w:rFonts w:eastAsia="Calibri"/>
        </w:rPr>
        <w:t>drugs?</w:t>
      </w:r>
    </w:p>
    <w:p w:rsidR="0011536A" w:rsidRDefault="008764FA" w:rsidP="00A81303">
      <w:pPr>
        <w:rPr>
          <w:rFonts w:eastAsia="Calibri"/>
        </w:rPr>
      </w:pPr>
      <w:r>
        <w:rPr>
          <w:rFonts w:eastAsia="Calibri"/>
        </w:rPr>
        <w:t xml:space="preserve">Upon close examination the aggression-reducing drugs do not </w:t>
      </w:r>
      <w:r w:rsidR="00DD7F1D">
        <w:rPr>
          <w:rFonts w:eastAsia="Calibri"/>
        </w:rPr>
        <w:t>seem act as a</w:t>
      </w:r>
      <w:r>
        <w:rPr>
          <w:rFonts w:eastAsia="Calibri"/>
        </w:rPr>
        <w:t xml:space="preserve"> rehabilitative treatment</w:t>
      </w:r>
      <w:r w:rsidR="00DD7F1D">
        <w:rPr>
          <w:rFonts w:eastAsia="Calibri"/>
        </w:rPr>
        <w:t>,</w:t>
      </w:r>
      <w:r>
        <w:rPr>
          <w:rFonts w:eastAsia="Calibri"/>
        </w:rPr>
        <w:t xml:space="preserve"> but instead</w:t>
      </w:r>
      <w:r w:rsidR="00DD7F1D">
        <w:rPr>
          <w:rFonts w:eastAsia="Calibri"/>
        </w:rPr>
        <w:t xml:space="preserve"> as</w:t>
      </w:r>
      <w:r>
        <w:rPr>
          <w:rFonts w:eastAsia="Calibri"/>
        </w:rPr>
        <w:t xml:space="preserve"> an attempt by the state to incapacitate Jack without the cost of incarcerating him. </w:t>
      </w:r>
      <w:r w:rsidR="00567749">
        <w:rPr>
          <w:rFonts w:eastAsia="Calibri"/>
        </w:rPr>
        <w:t>As already discussed, according to traditional virtue ethics the development of virtue is</w:t>
      </w:r>
      <w:r w:rsidR="0011536A" w:rsidRPr="00083FF1">
        <w:rPr>
          <w:rFonts w:eastAsia="Calibri"/>
        </w:rPr>
        <w:t xml:space="preserve"> like development of expertise in a craft. This expertise allows one to make very specific, detailed decisions regarding virtuous actio</w:t>
      </w:r>
      <w:r w:rsidR="002777A3">
        <w:rPr>
          <w:rFonts w:eastAsia="Calibri"/>
        </w:rPr>
        <w:t>n given a particular situation. If the aggression-reducing drugs</w:t>
      </w:r>
      <w:r>
        <w:rPr>
          <w:rFonts w:eastAsia="Calibri"/>
        </w:rPr>
        <w:t xml:space="preserve"> completely remove Jack’s aggression, and</w:t>
      </w:r>
      <w:r w:rsidR="002777A3">
        <w:rPr>
          <w:rFonts w:eastAsia="Calibri"/>
        </w:rPr>
        <w:t xml:space="preserve"> are </w:t>
      </w:r>
      <w:r w:rsidR="0064602C">
        <w:rPr>
          <w:rFonts w:eastAsia="Calibri"/>
        </w:rPr>
        <w:t xml:space="preserve">given to </w:t>
      </w:r>
      <w:r>
        <w:rPr>
          <w:rFonts w:eastAsia="Calibri"/>
        </w:rPr>
        <w:t>him</w:t>
      </w:r>
      <w:r w:rsidR="0064602C">
        <w:rPr>
          <w:rFonts w:eastAsia="Calibri"/>
        </w:rPr>
        <w:t xml:space="preserve"> for the rest of his life, </w:t>
      </w:r>
      <w:r>
        <w:rPr>
          <w:rFonts w:eastAsia="Calibri"/>
        </w:rPr>
        <w:t>Jack</w:t>
      </w:r>
      <w:r w:rsidR="0064602C">
        <w:rPr>
          <w:rFonts w:eastAsia="Calibri"/>
        </w:rPr>
        <w:t xml:space="preserve"> will never be given the opportunity </w:t>
      </w:r>
      <w:r w:rsidR="0011536A" w:rsidRPr="00083FF1">
        <w:rPr>
          <w:rFonts w:eastAsia="Calibri"/>
        </w:rPr>
        <w:t>to develop many virtues associated with the considered practice of aggression, including courage.</w:t>
      </w:r>
      <w:r>
        <w:rPr>
          <w:rFonts w:eastAsia="Calibri"/>
        </w:rPr>
        <w:t xml:space="preserve"> That is, he will never have the chance to </w:t>
      </w:r>
      <w:r w:rsidR="0064602C">
        <w:rPr>
          <w:rFonts w:eastAsia="Calibri"/>
        </w:rPr>
        <w:t xml:space="preserve">learn </w:t>
      </w:r>
      <w:r>
        <w:rPr>
          <w:rFonts w:eastAsia="Calibri"/>
        </w:rPr>
        <w:t xml:space="preserve">to express </w:t>
      </w:r>
      <w:r w:rsidR="0064602C">
        <w:rPr>
          <w:rFonts w:eastAsia="Calibri"/>
        </w:rPr>
        <w:t>just the</w:t>
      </w:r>
      <w:r>
        <w:rPr>
          <w:rFonts w:eastAsia="Calibri"/>
        </w:rPr>
        <w:t xml:space="preserve"> </w:t>
      </w:r>
      <w:r w:rsidR="0064602C">
        <w:rPr>
          <w:rFonts w:eastAsia="Calibri"/>
        </w:rPr>
        <w:t>right level of aggression under the right circumstances.</w:t>
      </w:r>
      <w:r w:rsidR="00567749">
        <w:rPr>
          <w:rFonts w:eastAsia="Calibri"/>
        </w:rPr>
        <w:t xml:space="preserve"> In this way the drug would </w:t>
      </w:r>
      <w:r w:rsidR="000438C0">
        <w:rPr>
          <w:rFonts w:eastAsia="Calibri"/>
        </w:rPr>
        <w:t xml:space="preserve">severely </w:t>
      </w:r>
      <w:r w:rsidR="00567749">
        <w:rPr>
          <w:rFonts w:eastAsia="Calibri"/>
        </w:rPr>
        <w:t>un</w:t>
      </w:r>
      <w:r w:rsidR="006E16D7">
        <w:rPr>
          <w:rFonts w:eastAsia="Calibri"/>
        </w:rPr>
        <w:t>dermine Jack’s moral development and agency</w:t>
      </w:r>
      <w:r w:rsidR="00567749">
        <w:rPr>
          <w:rFonts w:eastAsia="Calibri"/>
        </w:rPr>
        <w:t>.</w:t>
      </w:r>
      <w:r w:rsidR="0011536A" w:rsidRPr="00083FF1">
        <w:rPr>
          <w:rFonts w:eastAsia="Calibri"/>
        </w:rPr>
        <w:t xml:space="preserve"> </w:t>
      </w:r>
    </w:p>
    <w:p w:rsidR="00E01003" w:rsidRDefault="0011536A" w:rsidP="00A81303">
      <w:pPr>
        <w:rPr>
          <w:rFonts w:eastAsia="Calibri"/>
        </w:rPr>
      </w:pPr>
      <w:r>
        <w:rPr>
          <w:rFonts w:eastAsia="Calibri"/>
        </w:rPr>
        <w:lastRenderedPageBreak/>
        <w:t xml:space="preserve">Contrast this result with the administration of medication to diminish an offender’s cravings for illegal drugs. This direct intervention does not interfere with dispositions that might be virtuous: such medicines tend to </w:t>
      </w:r>
      <w:r w:rsidRPr="00FA25CC">
        <w:rPr>
          <w:rFonts w:eastAsia="Calibri"/>
        </w:rPr>
        <w:t>suppress withdrawal symptoms</w:t>
      </w:r>
      <w:r>
        <w:rPr>
          <w:rFonts w:eastAsia="Calibri"/>
        </w:rPr>
        <w:t>,</w:t>
      </w:r>
      <w:r w:rsidRPr="00FA25CC">
        <w:rPr>
          <w:rFonts w:eastAsia="Calibri"/>
        </w:rPr>
        <w:t xml:space="preserve"> relieve cravings</w:t>
      </w:r>
      <w:r>
        <w:rPr>
          <w:rFonts w:eastAsia="Calibri"/>
        </w:rPr>
        <w:t>, or block</w:t>
      </w:r>
      <w:r w:rsidRPr="00FA25CC">
        <w:rPr>
          <w:rFonts w:eastAsia="Calibri"/>
        </w:rPr>
        <w:t xml:space="preserve"> the effects of</w:t>
      </w:r>
      <w:r>
        <w:rPr>
          <w:rFonts w:eastAsia="Calibri"/>
        </w:rPr>
        <w:t xml:space="preserve"> certain drugs so the motivation to take them is removed</w:t>
      </w:r>
      <w:r w:rsidR="0055475B">
        <w:rPr>
          <w:rFonts w:eastAsia="Calibri"/>
        </w:rPr>
        <w:t xml:space="preserve"> </w:t>
      </w:r>
      <w:r w:rsidR="0055475B">
        <w:rPr>
          <w:rFonts w:eastAsia="Calibri"/>
        </w:rPr>
        <w:fldChar w:fldCharType="begin"/>
      </w:r>
      <w:r w:rsidR="0055475B">
        <w:rPr>
          <w:rFonts w:eastAsia="Calibri"/>
        </w:rPr>
        <w:instrText xml:space="preserve"> ADDIN EN.CITE &lt;EndNote&gt;&lt;Cite&gt;&lt;Author&gt;Mitchell&lt;/Author&gt;&lt;Year&gt;2012&lt;/Year&gt;&lt;IDText&gt;Assessing the effectiveness of drug courts on recidivism: A meta-analytic view&lt;/IDText&gt;&lt;DisplayText&gt;(Mitchell, Wilson et al. 2012)&lt;/DisplayText&gt;&lt;record&gt;&lt;titles&gt;&lt;title&gt;Assessing the effectiveness of drug courts on recidivism: A meta-analytic view&lt;/title&gt;&lt;secondary-title&gt;Journal of Criminal Justice&lt;/secondary-title&gt;&lt;/titles&gt;&lt;number&gt;60-71&lt;/number&gt;&lt;contributors&gt;&lt;authors&gt;&lt;author&gt;Mitchell, O.&lt;/author&gt;&lt;author&gt;Wilson, D.&lt;/author&gt;&lt;author&gt;Eggers, A.&lt;/author&gt;&lt;author&gt;MacKensie, D.&lt;/author&gt;&lt;/authors&gt;&lt;/contributors&gt;&lt;added-date format="utc"&gt;1394823391&lt;/added-date&gt;&lt;ref-type name="Journal Article"&gt;17&lt;/ref-type&gt;&lt;dates&gt;&lt;year&gt;2012&lt;/year&gt;&lt;/dates&gt;&lt;rec-number&gt;737&lt;/rec-number&gt;&lt;last-updated-date format="utc"&gt;1394823508&lt;/last-updated-date&gt;&lt;volume&gt;40&lt;/volume&gt;&lt;/record&gt;&lt;/Cite&gt;&lt;/EndNote&gt;</w:instrText>
      </w:r>
      <w:r w:rsidR="0055475B">
        <w:rPr>
          <w:rFonts w:eastAsia="Calibri"/>
        </w:rPr>
        <w:fldChar w:fldCharType="separate"/>
      </w:r>
      <w:r w:rsidR="0055475B">
        <w:rPr>
          <w:rFonts w:eastAsia="Calibri"/>
          <w:noProof/>
        </w:rPr>
        <w:t>(Mitchell, Wilson et al. 2012)</w:t>
      </w:r>
      <w:r w:rsidR="0055475B">
        <w:rPr>
          <w:rFonts w:eastAsia="Calibri"/>
        </w:rPr>
        <w:fldChar w:fldCharType="end"/>
      </w:r>
      <w:r>
        <w:rPr>
          <w:rFonts w:eastAsia="Calibri"/>
        </w:rPr>
        <w:t xml:space="preserve">. </w:t>
      </w:r>
      <w:r w:rsidR="00567749">
        <w:rPr>
          <w:rFonts w:eastAsia="Calibri"/>
        </w:rPr>
        <w:t>When such a drug is given in concert with therapy, it may assist moral development</w:t>
      </w:r>
      <w:r w:rsidR="000C691B">
        <w:rPr>
          <w:rFonts w:eastAsia="Calibri"/>
        </w:rPr>
        <w:t xml:space="preserve"> by decreasing the salience of very strong desires such that an agent can better use his practical reason</w:t>
      </w:r>
      <w:r w:rsidR="00567749">
        <w:rPr>
          <w:rFonts w:eastAsia="Calibri"/>
        </w:rPr>
        <w:t>.</w:t>
      </w:r>
      <w:r w:rsidR="000C691B">
        <w:rPr>
          <w:rFonts w:eastAsia="Calibri"/>
        </w:rPr>
        <w:t xml:space="preserve"> Administration of such drug</w:t>
      </w:r>
      <w:r w:rsidR="00250D01">
        <w:rPr>
          <w:rFonts w:eastAsia="Calibri"/>
        </w:rPr>
        <w:t xml:space="preserve">s is rarely permanent, but </w:t>
      </w:r>
      <w:r w:rsidR="000C691B">
        <w:rPr>
          <w:rFonts w:eastAsia="Calibri"/>
        </w:rPr>
        <w:t>continue</w:t>
      </w:r>
      <w:r w:rsidR="00250D01">
        <w:rPr>
          <w:rFonts w:eastAsia="Calibri"/>
        </w:rPr>
        <w:t>s only</w:t>
      </w:r>
      <w:r w:rsidR="000C691B">
        <w:rPr>
          <w:rFonts w:eastAsia="Calibri"/>
        </w:rPr>
        <w:t xml:space="preserve"> as long as</w:t>
      </w:r>
      <w:r w:rsidR="00250D01">
        <w:rPr>
          <w:rFonts w:eastAsia="Calibri"/>
        </w:rPr>
        <w:t xml:space="preserve"> is</w:t>
      </w:r>
      <w:r w:rsidR="000C691B">
        <w:rPr>
          <w:rFonts w:eastAsia="Calibri"/>
        </w:rPr>
        <w:t xml:space="preserve"> needed</w:t>
      </w:r>
      <w:r w:rsidR="00250D01">
        <w:rPr>
          <w:rFonts w:eastAsia="Calibri"/>
        </w:rPr>
        <w:t xml:space="preserve"> to assist in an addict’s rational decision-making</w:t>
      </w:r>
      <w:r w:rsidR="000C691B">
        <w:rPr>
          <w:rFonts w:eastAsia="Calibri"/>
        </w:rPr>
        <w:t>.</w:t>
      </w:r>
      <w:r w:rsidR="00567749">
        <w:rPr>
          <w:rFonts w:eastAsia="Calibri"/>
        </w:rPr>
        <w:t xml:space="preserve"> </w:t>
      </w:r>
      <w:r>
        <w:rPr>
          <w:rFonts w:eastAsia="Calibri"/>
        </w:rPr>
        <w:t xml:space="preserve">Similarly, a drug that decreased a person with OCD’s anxiety to normal levels would not on its face inhibit moral development. As long as the patient could still experience anxiety in adequate levels in truly anxiety-deserving situations, the medicine would not seem to impact his moral </w:t>
      </w:r>
      <w:r w:rsidR="00567749">
        <w:rPr>
          <w:rFonts w:eastAsia="Calibri"/>
        </w:rPr>
        <w:t>agency</w:t>
      </w:r>
      <w:r>
        <w:rPr>
          <w:rFonts w:eastAsia="Calibri"/>
        </w:rPr>
        <w:t>.</w:t>
      </w:r>
    </w:p>
    <w:p w:rsidR="0011536A" w:rsidRDefault="00284CAF" w:rsidP="00A81303">
      <w:pPr>
        <w:rPr>
          <w:rFonts w:eastAsia="Calibri"/>
        </w:rPr>
      </w:pPr>
      <w:r>
        <w:rPr>
          <w:rFonts w:eastAsia="Calibri"/>
        </w:rPr>
        <w:t>S</w:t>
      </w:r>
      <w:r w:rsidR="00E01003">
        <w:rPr>
          <w:rFonts w:eastAsia="Calibri"/>
        </w:rPr>
        <w:t xml:space="preserve">everal conditions would have to be met for Jack’s aggression-reducing drug to play a similar </w:t>
      </w:r>
      <w:r w:rsidR="00300357">
        <w:rPr>
          <w:rFonts w:eastAsia="Calibri"/>
        </w:rPr>
        <w:t xml:space="preserve">rehabilitative </w:t>
      </w:r>
      <w:r w:rsidR="00E01003">
        <w:rPr>
          <w:rFonts w:eastAsia="Calibri"/>
        </w:rPr>
        <w:t>role to the medication given to drug addicts</w:t>
      </w:r>
      <w:r w:rsidR="000C691B">
        <w:rPr>
          <w:rFonts w:eastAsia="Calibri"/>
        </w:rPr>
        <w:t xml:space="preserve"> or an offender with OCD</w:t>
      </w:r>
      <w:r w:rsidR="00E01003">
        <w:rPr>
          <w:rFonts w:eastAsia="Calibri"/>
        </w:rPr>
        <w:t>.</w:t>
      </w:r>
      <w:r>
        <w:rPr>
          <w:rFonts w:eastAsia="Calibri"/>
        </w:rPr>
        <w:t xml:space="preserve"> First, </w:t>
      </w:r>
      <w:r w:rsidR="000C691B">
        <w:rPr>
          <w:rFonts w:eastAsia="Calibri"/>
        </w:rPr>
        <w:t>the drug</w:t>
      </w:r>
      <w:r>
        <w:rPr>
          <w:rFonts w:eastAsia="Calibri"/>
        </w:rPr>
        <w:t xml:space="preserve"> would have to “tone down” and not fully remove his aggression, so as</w:t>
      </w:r>
      <w:r w:rsidR="0055475B">
        <w:rPr>
          <w:rFonts w:eastAsia="Calibri"/>
        </w:rPr>
        <w:t xml:space="preserve"> to</w:t>
      </w:r>
      <w:r>
        <w:rPr>
          <w:rFonts w:eastAsia="Calibri"/>
        </w:rPr>
        <w:t xml:space="preserve"> target mental </w:t>
      </w:r>
      <w:r w:rsidR="0055475B">
        <w:rPr>
          <w:rFonts w:eastAsia="Calibri"/>
        </w:rPr>
        <w:t>causes likely to</w:t>
      </w:r>
      <w:r>
        <w:rPr>
          <w:rFonts w:eastAsia="Calibri"/>
        </w:rPr>
        <w:t xml:space="preserve"> cause criminal harm</w:t>
      </w:r>
      <w:r w:rsidR="0055475B">
        <w:rPr>
          <w:rFonts w:eastAsia="Calibri"/>
        </w:rPr>
        <w:t xml:space="preserve"> (e.g. very strong desires to harm others)</w:t>
      </w:r>
      <w:r>
        <w:rPr>
          <w:rFonts w:eastAsia="Calibri"/>
        </w:rPr>
        <w:t xml:space="preserve"> and be less likely to imp</w:t>
      </w:r>
      <w:r w:rsidR="000C691B">
        <w:rPr>
          <w:rFonts w:eastAsia="Calibri"/>
        </w:rPr>
        <w:t>act legal behavior</w:t>
      </w:r>
      <w:r w:rsidR="0055475B">
        <w:rPr>
          <w:rFonts w:eastAsia="Calibri"/>
        </w:rPr>
        <w:t xml:space="preserve"> (e.g. scaring someone off with a show of aggression)</w:t>
      </w:r>
      <w:r w:rsidR="000C691B">
        <w:rPr>
          <w:rFonts w:eastAsia="Calibri"/>
        </w:rPr>
        <w:t>. Second, the drug</w:t>
      </w:r>
      <w:r>
        <w:rPr>
          <w:rFonts w:eastAsia="Calibri"/>
        </w:rPr>
        <w:t xml:space="preserve"> would have to be </w:t>
      </w:r>
      <w:r w:rsidR="00E01003">
        <w:rPr>
          <w:rFonts w:eastAsia="Calibri"/>
        </w:rPr>
        <w:t>given in tandem with therapy,</w:t>
      </w:r>
      <w:r>
        <w:rPr>
          <w:rFonts w:eastAsia="Calibri"/>
        </w:rPr>
        <w:t xml:space="preserve"> so that a therapist might help Jack learn to make better choices with regard to his expressions of aggression while his aggression levels are low. This also may require that Jack be released while on the medication and in therapy, so that he is subject to situations where he is asked to moderate his aggression. (Given the conditions of prison, it would be quite difficult, and possibly unsafe, to ask Jack to take these </w:t>
      </w:r>
      <w:r w:rsidR="00917841">
        <w:rPr>
          <w:rFonts w:eastAsia="Calibri"/>
        </w:rPr>
        <w:t>drugs while incarcerated.) T</w:t>
      </w:r>
      <w:r>
        <w:rPr>
          <w:rFonts w:eastAsia="Calibri"/>
        </w:rPr>
        <w:t>hird, the admin</w:t>
      </w:r>
      <w:r w:rsidR="000C691B">
        <w:rPr>
          <w:rFonts w:eastAsia="Calibri"/>
        </w:rPr>
        <w:t>istration of the drug</w:t>
      </w:r>
      <w:r w:rsidR="00ED2E0B">
        <w:rPr>
          <w:rFonts w:eastAsia="Calibri"/>
        </w:rPr>
        <w:t xml:space="preserve"> should not</w:t>
      </w:r>
      <w:r>
        <w:rPr>
          <w:rFonts w:eastAsia="Calibri"/>
        </w:rPr>
        <w:t xml:space="preserve"> be permanent but temporary, until his therapist or other medical professional determines that they are no longer needed because Jack is no longer likely to cause harm due to his aggression.</w:t>
      </w:r>
      <w:r w:rsidR="00E01003">
        <w:rPr>
          <w:rFonts w:eastAsia="Calibri"/>
        </w:rPr>
        <w:t xml:space="preserve"> </w:t>
      </w:r>
      <w:r w:rsidR="00917841">
        <w:rPr>
          <w:rFonts w:eastAsia="Calibri"/>
        </w:rPr>
        <w:t>And fourth, such drugs should be given only voluntarily, where Jack has consented that he wishes to change his trait of aggression.</w:t>
      </w:r>
      <w:r w:rsidR="00551537">
        <w:rPr>
          <w:rFonts w:eastAsia="Calibri"/>
        </w:rPr>
        <w:t xml:space="preserve"> (More on this requirement immediately below.)</w:t>
      </w:r>
      <w:r w:rsidR="00917841">
        <w:rPr>
          <w:rFonts w:eastAsia="Calibri"/>
        </w:rPr>
        <w:t xml:space="preserve"> </w:t>
      </w:r>
      <w:r w:rsidR="00ED2E0B">
        <w:rPr>
          <w:rFonts w:eastAsia="Calibri"/>
        </w:rPr>
        <w:t>Only if all of these conditions were met could a sentence of aggression-reducing drugs be a justified rehabilitative punishment. If aggression-reducing drugs are given as</w:t>
      </w:r>
      <w:r w:rsidR="004934F0">
        <w:rPr>
          <w:rFonts w:eastAsia="Calibri"/>
        </w:rPr>
        <w:t xml:space="preserve"> stipulated -</w:t>
      </w:r>
      <w:r w:rsidR="00ED2E0B">
        <w:rPr>
          <w:rFonts w:eastAsia="Calibri"/>
        </w:rPr>
        <w:t xml:space="preserve"> a permanent sanction, </w:t>
      </w:r>
      <w:r w:rsidR="00300357">
        <w:rPr>
          <w:rFonts w:eastAsia="Calibri"/>
        </w:rPr>
        <w:t xml:space="preserve">and </w:t>
      </w:r>
      <w:r w:rsidR="00ED2E0B">
        <w:rPr>
          <w:rFonts w:eastAsia="Calibri"/>
        </w:rPr>
        <w:t xml:space="preserve">provided without </w:t>
      </w:r>
      <w:r w:rsidR="00402524">
        <w:rPr>
          <w:rFonts w:eastAsia="Calibri"/>
        </w:rPr>
        <w:t xml:space="preserve">therapy </w:t>
      </w:r>
      <w:r w:rsidR="00300357">
        <w:rPr>
          <w:rFonts w:eastAsia="Calibri"/>
        </w:rPr>
        <w:t>or</w:t>
      </w:r>
      <w:r w:rsidR="00402524">
        <w:rPr>
          <w:rFonts w:eastAsia="Calibri"/>
        </w:rPr>
        <w:t xml:space="preserve"> the oversight of a medical professiona</w:t>
      </w:r>
      <w:r w:rsidR="004934F0">
        <w:rPr>
          <w:rFonts w:eastAsia="Calibri"/>
        </w:rPr>
        <w:t>l -</w:t>
      </w:r>
      <w:r w:rsidR="00402524">
        <w:rPr>
          <w:rFonts w:eastAsia="Calibri"/>
        </w:rPr>
        <w:t xml:space="preserve"> the</w:t>
      </w:r>
      <w:r w:rsidR="004E08CF">
        <w:rPr>
          <w:rFonts w:eastAsia="Calibri"/>
        </w:rPr>
        <w:t>n Option Three</w:t>
      </w:r>
      <w:r w:rsidR="00402524">
        <w:rPr>
          <w:rFonts w:eastAsia="Calibri"/>
        </w:rPr>
        <w:t xml:space="preserve"> violates</w:t>
      </w:r>
      <w:r w:rsidR="00ED2E0B">
        <w:rPr>
          <w:rFonts w:eastAsia="Calibri"/>
        </w:rPr>
        <w:t xml:space="preserve"> Jack’s rational agency.</w:t>
      </w:r>
      <w:r w:rsidR="0011536A">
        <w:rPr>
          <w:rFonts w:eastAsia="Calibri"/>
        </w:rPr>
        <w:t xml:space="preserve"> </w:t>
      </w:r>
    </w:p>
    <w:p w:rsidR="0011536A" w:rsidRPr="00083FF1" w:rsidRDefault="0011536A" w:rsidP="00A81303">
      <w:pPr>
        <w:rPr>
          <w:rFonts w:eastAsia="Calibri"/>
        </w:rPr>
      </w:pPr>
      <w:r>
        <w:rPr>
          <w:rFonts w:eastAsia="Calibri"/>
        </w:rPr>
        <w:t xml:space="preserve">Option </w:t>
      </w:r>
      <w:r w:rsidR="005C26D7">
        <w:rPr>
          <w:rFonts w:eastAsia="Calibri"/>
        </w:rPr>
        <w:t>two</w:t>
      </w:r>
      <w:r w:rsidR="0001371D">
        <w:rPr>
          <w:rFonts w:eastAsia="Calibri"/>
        </w:rPr>
        <w:t xml:space="preserve"> </w:t>
      </w:r>
      <w:r>
        <w:rPr>
          <w:rFonts w:eastAsia="Calibri"/>
        </w:rPr>
        <w:t>(</w:t>
      </w:r>
      <w:r w:rsidRPr="00083FF1">
        <w:rPr>
          <w:rFonts w:eastAsia="Calibri"/>
        </w:rPr>
        <w:t>a prison sentence in conjunction with anger management therapy</w:t>
      </w:r>
      <w:r>
        <w:rPr>
          <w:rFonts w:eastAsia="Calibri"/>
        </w:rPr>
        <w:t xml:space="preserve">) </w:t>
      </w:r>
      <w:r w:rsidRPr="00083FF1">
        <w:rPr>
          <w:rFonts w:eastAsia="Calibri"/>
        </w:rPr>
        <w:t xml:space="preserve">is </w:t>
      </w:r>
      <w:r w:rsidR="0004672D">
        <w:rPr>
          <w:rFonts w:eastAsia="Calibri"/>
        </w:rPr>
        <w:t xml:space="preserve">most </w:t>
      </w:r>
      <w:r w:rsidRPr="00083FF1">
        <w:rPr>
          <w:rFonts w:eastAsia="Calibri"/>
        </w:rPr>
        <w:t xml:space="preserve">respectful of Jack's </w:t>
      </w:r>
      <w:r w:rsidR="005871EA">
        <w:rPr>
          <w:rFonts w:eastAsia="Calibri"/>
        </w:rPr>
        <w:t xml:space="preserve">rational </w:t>
      </w:r>
      <w:r w:rsidR="000438C0">
        <w:rPr>
          <w:rFonts w:eastAsia="Calibri"/>
        </w:rPr>
        <w:t xml:space="preserve">capacity to form his own </w:t>
      </w:r>
      <w:r w:rsidRPr="00083FF1">
        <w:rPr>
          <w:rFonts w:eastAsia="Calibri"/>
        </w:rPr>
        <w:t>character</w:t>
      </w:r>
      <w:r w:rsidR="004934F0">
        <w:rPr>
          <w:rFonts w:eastAsia="Calibri"/>
        </w:rPr>
        <w:t>,</w:t>
      </w:r>
      <w:r w:rsidRPr="00083FF1">
        <w:rPr>
          <w:rFonts w:eastAsia="Calibri"/>
        </w:rPr>
        <w:t xml:space="preserve"> d</w:t>
      </w:r>
      <w:r w:rsidR="004934F0">
        <w:rPr>
          <w:rFonts w:eastAsia="Calibri"/>
        </w:rPr>
        <w:t>espite the fact that the therapy</w:t>
      </w:r>
      <w:r w:rsidRPr="00083FF1">
        <w:rPr>
          <w:rFonts w:eastAsia="Calibri"/>
        </w:rPr>
        <w:t xml:space="preserve"> is involuntary</w:t>
      </w:r>
      <w:r w:rsidR="004934F0">
        <w:rPr>
          <w:rFonts w:eastAsia="Calibri"/>
        </w:rPr>
        <w:t>,</w:t>
      </w:r>
      <w:r w:rsidR="0004672D">
        <w:rPr>
          <w:rFonts w:eastAsia="Calibri"/>
        </w:rPr>
        <w:t xml:space="preserve"> and seems appropriate, given</w:t>
      </w:r>
      <w:r w:rsidR="005871EA">
        <w:rPr>
          <w:rFonts w:eastAsia="Calibri"/>
        </w:rPr>
        <w:t xml:space="preserve"> the severity of</w:t>
      </w:r>
      <w:r w:rsidR="0004672D">
        <w:rPr>
          <w:rFonts w:eastAsia="Calibri"/>
        </w:rPr>
        <w:t xml:space="preserve"> Jack’s crime and the various functions of punishment</w:t>
      </w:r>
      <w:r w:rsidRPr="00083FF1">
        <w:rPr>
          <w:rFonts w:eastAsia="Calibri"/>
        </w:rPr>
        <w:t xml:space="preserve">. </w:t>
      </w:r>
      <w:r w:rsidR="0004672D">
        <w:rPr>
          <w:rFonts w:eastAsia="Calibri"/>
        </w:rPr>
        <w:t>T</w:t>
      </w:r>
      <w:r w:rsidRPr="00083FF1">
        <w:rPr>
          <w:rFonts w:eastAsia="Calibri"/>
        </w:rPr>
        <w:t>herapy could help Jack develop expertise regarding which sorts of situation require aggression, and which don't. Or, if Jack practic</w:t>
      </w:r>
      <w:r>
        <w:rPr>
          <w:rFonts w:eastAsia="Calibri"/>
        </w:rPr>
        <w:t xml:space="preserve">es psychological resistance, </w:t>
      </w:r>
      <w:r w:rsidRPr="00083FF1">
        <w:rPr>
          <w:rFonts w:eastAsia="Calibri"/>
        </w:rPr>
        <w:t>his character won't change in response to the therapy. If he does resist, he will continue to be incapacitated</w:t>
      </w:r>
      <w:r>
        <w:rPr>
          <w:rFonts w:eastAsia="Calibri"/>
        </w:rPr>
        <w:t xml:space="preserve"> but his character will remain his own.</w:t>
      </w:r>
      <w:r w:rsidRPr="00083FF1">
        <w:rPr>
          <w:rFonts w:eastAsia="Calibri"/>
        </w:rPr>
        <w:t xml:space="preserve"> </w:t>
      </w:r>
      <w:r w:rsidR="00917841">
        <w:rPr>
          <w:rFonts w:eastAsia="Calibri"/>
        </w:rPr>
        <w:t>The reason why aggress</w:t>
      </w:r>
      <w:r w:rsidR="00F50735">
        <w:rPr>
          <w:rFonts w:eastAsia="Calibri"/>
        </w:rPr>
        <w:t>ion-reducing drugs should only</w:t>
      </w:r>
      <w:r w:rsidR="00917841">
        <w:rPr>
          <w:rFonts w:eastAsia="Calibri"/>
        </w:rPr>
        <w:t xml:space="preserve"> be given voluntarily is precisely to preserve this opportunity for an offender to resist a </w:t>
      </w:r>
      <w:r w:rsidR="00551537">
        <w:rPr>
          <w:rFonts w:eastAsia="Calibri"/>
        </w:rPr>
        <w:t>state-imposed character chan</w:t>
      </w:r>
      <w:r w:rsidR="00F50735">
        <w:rPr>
          <w:rFonts w:eastAsia="Calibri"/>
        </w:rPr>
        <w:t>ge. The state ought not to require an offender to make</w:t>
      </w:r>
      <w:r w:rsidR="00551537">
        <w:rPr>
          <w:rFonts w:eastAsia="Calibri"/>
        </w:rPr>
        <w:t xml:space="preserve"> changes in</w:t>
      </w:r>
      <w:r w:rsidR="00F50735">
        <w:rPr>
          <w:rFonts w:eastAsia="Calibri"/>
        </w:rPr>
        <w:t xml:space="preserve"> his</w:t>
      </w:r>
      <w:r w:rsidR="00551537">
        <w:rPr>
          <w:rFonts w:eastAsia="Calibri"/>
        </w:rPr>
        <w:t xml:space="preserve"> character</w:t>
      </w:r>
      <w:r w:rsidR="004934F0">
        <w:rPr>
          <w:rFonts w:eastAsia="Calibri"/>
        </w:rPr>
        <w:t xml:space="preserve"> via direct b</w:t>
      </w:r>
      <w:r w:rsidR="00F50735">
        <w:rPr>
          <w:rFonts w:eastAsia="Calibri"/>
        </w:rPr>
        <w:t xml:space="preserve">rain interventions, because this would entail use of state power to force </w:t>
      </w:r>
      <w:r w:rsidR="004934F0">
        <w:rPr>
          <w:rFonts w:eastAsia="Calibri"/>
        </w:rPr>
        <w:lastRenderedPageBreak/>
        <w:t>conform</w:t>
      </w:r>
      <w:r w:rsidR="00F50735">
        <w:rPr>
          <w:rFonts w:eastAsia="Calibri"/>
        </w:rPr>
        <w:t>ity</w:t>
      </w:r>
      <w:r w:rsidR="004934F0">
        <w:rPr>
          <w:rFonts w:eastAsia="Calibri"/>
        </w:rPr>
        <w:t xml:space="preserve"> with </w:t>
      </w:r>
      <w:r w:rsidR="00F50735">
        <w:rPr>
          <w:rFonts w:eastAsia="Calibri"/>
        </w:rPr>
        <w:t xml:space="preserve">a </w:t>
      </w:r>
      <w:r w:rsidR="004934F0">
        <w:rPr>
          <w:rFonts w:eastAsia="Calibri"/>
        </w:rPr>
        <w:t>state notion of virtue.</w:t>
      </w:r>
      <w:r w:rsidR="00551537">
        <w:rPr>
          <w:rStyle w:val="FootnoteReference"/>
          <w:rFonts w:eastAsia="Calibri"/>
        </w:rPr>
        <w:footnoteReference w:id="6"/>
      </w:r>
      <w:r w:rsidR="004934F0">
        <w:rPr>
          <w:rFonts w:eastAsia="Calibri"/>
        </w:rPr>
        <w:t xml:space="preserve"> Certainly, a criminal conviction does not justify state-mandated changes in an offender’s character.</w:t>
      </w:r>
      <w:r w:rsidR="00917841">
        <w:rPr>
          <w:rFonts w:eastAsia="Calibri"/>
        </w:rPr>
        <w:t xml:space="preserve"> However, i</w:t>
      </w:r>
      <w:r w:rsidRPr="00083FF1">
        <w:rPr>
          <w:rFonts w:eastAsia="Calibri"/>
        </w:rPr>
        <w:t>f</w:t>
      </w:r>
      <w:r w:rsidR="00917841">
        <w:rPr>
          <w:rFonts w:eastAsia="Calibri"/>
        </w:rPr>
        <w:t xml:space="preserve"> a character change is desired and</w:t>
      </w:r>
      <w:r w:rsidR="00F50735">
        <w:rPr>
          <w:rFonts w:eastAsia="Calibri"/>
        </w:rPr>
        <w:t xml:space="preserve"> the</w:t>
      </w:r>
      <w:r w:rsidR="00E04E90">
        <w:rPr>
          <w:rFonts w:eastAsia="Calibri"/>
        </w:rPr>
        <w:t xml:space="preserve"> therapy works, Jack</w:t>
      </w:r>
      <w:r>
        <w:rPr>
          <w:rFonts w:eastAsia="Calibri"/>
        </w:rPr>
        <w:t xml:space="preserve"> may undergo character development and </w:t>
      </w:r>
      <w:r w:rsidRPr="00083FF1">
        <w:rPr>
          <w:rFonts w:eastAsia="Calibri"/>
        </w:rPr>
        <w:t>be a good candidate for early release.</w:t>
      </w:r>
      <w:r w:rsidR="00917841">
        <w:rPr>
          <w:rFonts w:eastAsia="Calibri"/>
        </w:rPr>
        <w:t xml:space="preserve">  </w:t>
      </w:r>
    </w:p>
    <w:p w:rsidR="002E6244" w:rsidRDefault="002B7A26" w:rsidP="00A81303">
      <w:pPr>
        <w:rPr>
          <w:rFonts w:eastAsia="Calibri"/>
        </w:rPr>
      </w:pPr>
      <w:r>
        <w:t>Above I claimed that any punishment that infringes upon moral choice-making and thus agency is unacceptable unless that i</w:t>
      </w:r>
      <w:r w:rsidR="002E6244">
        <w:t xml:space="preserve">nfringement </w:t>
      </w:r>
      <w:r w:rsidR="003E1BE2">
        <w:t>aims to</w:t>
      </w:r>
      <w:r w:rsidR="002E6244">
        <w:t xml:space="preserve"> fulfill a</w:t>
      </w:r>
      <w:r>
        <w:t xml:space="preserve"> function of punishment. T</w:t>
      </w:r>
      <w:r w:rsidR="006E16D7">
        <w:rPr>
          <w:rFonts w:eastAsia="Calibri"/>
        </w:rPr>
        <w:t>he</w:t>
      </w:r>
      <w:r>
        <w:rPr>
          <w:rFonts w:eastAsia="Calibri"/>
        </w:rPr>
        <w:t xml:space="preserve"> above</w:t>
      </w:r>
      <w:r w:rsidR="006E16D7">
        <w:rPr>
          <w:rFonts w:eastAsia="Calibri"/>
        </w:rPr>
        <w:t xml:space="preserve"> example </w:t>
      </w:r>
      <w:r>
        <w:rPr>
          <w:rFonts w:eastAsia="Calibri"/>
        </w:rPr>
        <w:t>provides further evidenc</w:t>
      </w:r>
      <w:r w:rsidR="002E6244">
        <w:rPr>
          <w:rFonts w:eastAsia="Calibri"/>
        </w:rPr>
        <w:t>e for this claim by examining</w:t>
      </w:r>
      <w:r>
        <w:rPr>
          <w:rFonts w:eastAsia="Calibri"/>
        </w:rPr>
        <w:t xml:space="preserve"> a </w:t>
      </w:r>
      <w:r w:rsidR="002E6244">
        <w:rPr>
          <w:rFonts w:eastAsia="Calibri"/>
        </w:rPr>
        <w:t xml:space="preserve">hypothetical </w:t>
      </w:r>
      <w:r>
        <w:rPr>
          <w:rFonts w:eastAsia="Calibri"/>
        </w:rPr>
        <w:t>case where</w:t>
      </w:r>
      <w:r w:rsidR="002E6244">
        <w:rPr>
          <w:rFonts w:eastAsia="Calibri"/>
        </w:rPr>
        <w:t xml:space="preserve"> certain </w:t>
      </w:r>
      <w:r w:rsidR="006E16D7">
        <w:rPr>
          <w:rFonts w:eastAsia="Calibri"/>
        </w:rPr>
        <w:t>punishment</w:t>
      </w:r>
      <w:r w:rsidR="002E6244">
        <w:rPr>
          <w:rFonts w:eastAsia="Calibri"/>
        </w:rPr>
        <w:t>s</w:t>
      </w:r>
      <w:r w:rsidR="00B54387">
        <w:rPr>
          <w:rFonts w:eastAsia="Calibri"/>
        </w:rPr>
        <w:t xml:space="preserve"> </w:t>
      </w:r>
      <w:r w:rsidR="00167CFC">
        <w:rPr>
          <w:rFonts w:eastAsia="Calibri"/>
        </w:rPr>
        <w:t>–</w:t>
      </w:r>
      <w:r w:rsidR="002E6244">
        <w:rPr>
          <w:rFonts w:eastAsia="Calibri"/>
        </w:rPr>
        <w:t xml:space="preserve"> </w:t>
      </w:r>
      <w:r w:rsidR="00167CFC">
        <w:rPr>
          <w:rFonts w:eastAsia="Calibri"/>
        </w:rPr>
        <w:t xml:space="preserve">involuntary administration of </w:t>
      </w:r>
      <w:r w:rsidR="002E6244">
        <w:rPr>
          <w:rFonts w:eastAsia="Calibri"/>
        </w:rPr>
        <w:t>aggression reducing drugs and LWOP</w:t>
      </w:r>
      <w:r w:rsidR="00B54387">
        <w:rPr>
          <w:rFonts w:eastAsia="Calibri"/>
        </w:rPr>
        <w:t xml:space="preserve"> -</w:t>
      </w:r>
      <w:r w:rsidR="006E16D7">
        <w:rPr>
          <w:rFonts w:eastAsia="Calibri"/>
        </w:rPr>
        <w:t xml:space="preserve"> </w:t>
      </w:r>
      <w:r w:rsidR="002E6244">
        <w:rPr>
          <w:rFonts w:eastAsia="Calibri"/>
        </w:rPr>
        <w:t>were unjust because</w:t>
      </w:r>
      <w:r w:rsidR="00B54387">
        <w:rPr>
          <w:rFonts w:eastAsia="Calibri"/>
        </w:rPr>
        <w:t xml:space="preserve"> they</w:t>
      </w:r>
      <w:r w:rsidR="002E6244">
        <w:rPr>
          <w:rFonts w:eastAsia="Calibri"/>
        </w:rPr>
        <w:t xml:space="preserve"> </w:t>
      </w:r>
      <w:r w:rsidR="006E16D7">
        <w:rPr>
          <w:rFonts w:eastAsia="Calibri"/>
        </w:rPr>
        <w:t>eliminate</w:t>
      </w:r>
      <w:r w:rsidR="002E6244">
        <w:rPr>
          <w:rFonts w:eastAsia="Calibri"/>
        </w:rPr>
        <w:t>d</w:t>
      </w:r>
      <w:r w:rsidR="00167CFC">
        <w:rPr>
          <w:rFonts w:eastAsia="Calibri"/>
        </w:rPr>
        <w:t xml:space="preserve"> or severely compromised</w:t>
      </w:r>
      <w:r w:rsidR="002E6244">
        <w:rPr>
          <w:rFonts w:eastAsia="Calibri"/>
        </w:rPr>
        <w:t xml:space="preserve"> the possibility of moral development and virtue</w:t>
      </w:r>
      <w:r w:rsidR="00B54387">
        <w:rPr>
          <w:rFonts w:eastAsia="Calibri"/>
        </w:rPr>
        <w:t xml:space="preserve"> without justification</w:t>
      </w:r>
      <w:r w:rsidR="002E6244">
        <w:rPr>
          <w:rFonts w:eastAsia="Calibri"/>
        </w:rPr>
        <w:t xml:space="preserve">. </w:t>
      </w:r>
    </w:p>
    <w:p w:rsidR="009E3AAC" w:rsidRDefault="00DC6C1F" w:rsidP="00A81303">
      <w:pPr>
        <w:rPr>
          <w:rFonts w:eastAsia="Calibri"/>
        </w:rPr>
      </w:pPr>
      <w:r>
        <w:rPr>
          <w:rFonts w:eastAsia="Calibri"/>
        </w:rPr>
        <w:t>5</w:t>
      </w:r>
      <w:r w:rsidR="009E3AAC">
        <w:rPr>
          <w:rFonts w:eastAsia="Calibri"/>
        </w:rPr>
        <w:t xml:space="preserve">. </w:t>
      </w:r>
      <w:r w:rsidR="005C26D7">
        <w:rPr>
          <w:rFonts w:eastAsia="Calibri"/>
        </w:rPr>
        <w:t>Isola</w:t>
      </w:r>
      <w:r w:rsidR="00041F7D">
        <w:rPr>
          <w:rFonts w:eastAsia="Calibri"/>
        </w:rPr>
        <w:t xml:space="preserve">tion Sanctions </w:t>
      </w:r>
      <w:r w:rsidR="005C26D7">
        <w:rPr>
          <w:rFonts w:eastAsia="Calibri"/>
        </w:rPr>
        <w:t xml:space="preserve">and </w:t>
      </w:r>
      <w:r w:rsidR="009E3AAC">
        <w:rPr>
          <w:rFonts w:eastAsia="Calibri"/>
        </w:rPr>
        <w:t>Curre</w:t>
      </w:r>
      <w:r w:rsidR="00A7149F">
        <w:rPr>
          <w:rFonts w:eastAsia="Calibri"/>
        </w:rPr>
        <w:t>nt Chemical Castration Programs</w:t>
      </w:r>
    </w:p>
    <w:p w:rsidR="00665497" w:rsidRDefault="001D0750" w:rsidP="00A81303">
      <w:r>
        <w:t>In this section I will explore in more detail</w:t>
      </w:r>
      <w:r w:rsidR="00665497">
        <w:t xml:space="preserve"> certain contemporary punishment practices through the lens of virtue theory</w:t>
      </w:r>
      <w:r w:rsidR="003E1BE2">
        <w:t>. Specifically,</w:t>
      </w:r>
      <w:r w:rsidR="0068480D">
        <w:t xml:space="preserve"> I will argue that many cases of </w:t>
      </w:r>
      <w:r w:rsidR="003E1BE2">
        <w:t>isolation sanction</w:t>
      </w:r>
      <w:r w:rsidR="0068480D">
        <w:t>s, and every instance of</w:t>
      </w:r>
      <w:r w:rsidR="003E1BE2">
        <w:t xml:space="preserve"> chemical castration, </w:t>
      </w:r>
      <w:r w:rsidR="00665497">
        <w:t>unduly infringe on moral development</w:t>
      </w:r>
      <w:r w:rsidR="003E1BE2">
        <w:t xml:space="preserve"> agency</w:t>
      </w:r>
      <w:r w:rsidR="00665497">
        <w:t xml:space="preserve"> without sufficiently promoting a principle of punishment.</w:t>
      </w:r>
    </w:p>
    <w:p w:rsidR="002F68BA" w:rsidRDefault="00DF771F" w:rsidP="00A81303">
      <w:r>
        <w:t xml:space="preserve">a. </w:t>
      </w:r>
      <w:r w:rsidR="002F68BA">
        <w:t>Isolation sanctions</w:t>
      </w:r>
    </w:p>
    <w:p w:rsidR="004E460A" w:rsidRDefault="00D92C2B" w:rsidP="00A81303">
      <w:r>
        <w:t>Philosopher Lisa Guenther provided this description of</w:t>
      </w:r>
      <w:r w:rsidR="000F7425">
        <w:t xml:space="preserve"> solitary confinement in a</w:t>
      </w:r>
      <w:r w:rsidR="00DF771F">
        <w:t xml:space="preserve"> 2012</w:t>
      </w:r>
      <w:r w:rsidR="002F68BA">
        <w:t xml:space="preserve"> op</w:t>
      </w:r>
      <w:r w:rsidR="00FA7B89">
        <w:t>inion</w:t>
      </w:r>
      <w:r w:rsidR="0074498B">
        <w:t xml:space="preserve"> piece</w:t>
      </w:r>
      <w:r w:rsidR="00065072">
        <w:t xml:space="preserve"> for the New York T</w:t>
      </w:r>
      <w:r w:rsidR="002F68BA">
        <w:t xml:space="preserve">imes: </w:t>
      </w:r>
    </w:p>
    <w:p w:rsidR="002F68BA" w:rsidRDefault="002F68BA" w:rsidP="00FD2ECD">
      <w:pPr>
        <w:ind w:left="720"/>
      </w:pPr>
      <w:r w:rsidRPr="002F68BA">
        <w:t xml:space="preserve">There are many ways to destroy a person, but the simplest and most devastating might be solitary confinement.  Deprived of meaningful human contact, otherwise healthy prisoners often come unhinged. They experience intense anxiety, paranoia, depression, memory loss, hallucinations and other perceptual distortions. Psychiatrists call this cluster of symptoms SHU syndrome, named after the Security Housing Units of many </w:t>
      </w:r>
      <w:proofErr w:type="spellStart"/>
      <w:r w:rsidRPr="002F68BA">
        <w:t>supermax</w:t>
      </w:r>
      <w:proofErr w:type="spellEnd"/>
      <w:r w:rsidRPr="002F68BA">
        <w:t xml:space="preserve"> prisons. Prisoners have more direct ways of naming their experience.  They call it “living death,” the “gray box,” or “living in a black hole.”</w:t>
      </w:r>
      <w:r w:rsidR="00FF4815" w:rsidRPr="00FF4815">
        <w:t xml:space="preserve"> </w:t>
      </w:r>
      <w:r w:rsidR="00A353B3">
        <w:fldChar w:fldCharType="begin"/>
      </w:r>
      <w:r w:rsidR="000F0FB2">
        <w:instrText xml:space="preserve"> ADDIN EN.CITE &lt;EndNote&gt;&lt;Cite&gt;&lt;Author&gt;Guenther&lt;/Author&gt;&lt;Year&gt;2012&lt;/Year&gt;&lt;RecNum&gt;639&lt;/RecNum&gt;&lt;DisplayText&gt;(Guenther 2012)&lt;/DisplayText&gt;&lt;record&gt;&lt;rec-number&gt;639&lt;/rec-number&gt;&lt;foreign-keys&gt;&lt;key app="EN" db-id="2savv9xfyvtea4etr945t20q500frrs0dadp"&gt;639&lt;/key&gt;&lt;key app="ENWeb" db-id="SfclrArtqggAAHp1bMA"&gt;714&lt;/key&gt;&lt;/foreign-keys&gt;&lt;ref-type name="Electronic Article"&gt;43&lt;/ref-type&gt;&lt;contributors&gt;&lt;authors&gt;&lt;author&gt;Guenther, Lisa&lt;/author&gt;&lt;/authors&gt;&lt;/contributors&gt;&lt;titles&gt;&lt;title&gt;The Living Death of Solitary Confinement&lt;/title&gt;&lt;secondary-title&gt;New York Times Opinionator&lt;/secondary-title&gt;&lt;/titles&gt;&lt;periodical&gt;&lt;full-title&gt;New York Times Opinionator&lt;/full-title&gt;&lt;/periodical&gt;&lt;dates&gt;&lt;year&gt;2012&lt;/year&gt;&lt;/dates&gt;&lt;urls&gt;&lt;related-urls&gt;&lt;url&gt;http://opinionator.blogs.nytimes.com/2012/08/26/the-living-death-of-solitary-confinement/&lt;/url&gt;&lt;/related-urls&gt;&lt;/urls&gt;&lt;/record&gt;&lt;/Cite&gt;&lt;/EndNote&gt;</w:instrText>
      </w:r>
      <w:r w:rsidR="00A353B3">
        <w:fldChar w:fldCharType="separate"/>
      </w:r>
      <w:r w:rsidR="000F0FB2">
        <w:rPr>
          <w:noProof/>
        </w:rPr>
        <w:t>(Guenther 2012)</w:t>
      </w:r>
      <w:r w:rsidR="00A353B3">
        <w:fldChar w:fldCharType="end"/>
      </w:r>
    </w:p>
    <w:p w:rsidR="00FA7B89" w:rsidRDefault="002F68BA" w:rsidP="00A81303">
      <w:r>
        <w:t>Two different studies, one performed in 2000, and one in 2005, found that in the U.S. over 80,000 prisoners were serving time in solitary confinement at some point in the year</w:t>
      </w:r>
      <w:r w:rsidR="007807EB">
        <w:t xml:space="preserve"> (proper cite)</w:t>
      </w:r>
      <w:r>
        <w:t>.</w:t>
      </w:r>
      <w:r w:rsidR="00FA7B89">
        <w:rPr>
          <w:rStyle w:val="FootnoteReference"/>
        </w:rPr>
        <w:footnoteReference w:id="7"/>
      </w:r>
      <w:r>
        <w:t xml:space="preserve"> </w:t>
      </w:r>
      <w:proofErr w:type="spellStart"/>
      <w:r>
        <w:t>Rikers</w:t>
      </w:r>
      <w:proofErr w:type="spellEnd"/>
      <w:r>
        <w:t xml:space="preserve"> Island alone has over 80 solitary confinement cells, according to the New York City Bureau of Prisons.</w:t>
      </w:r>
      <w:r w:rsidR="00FA7B89">
        <w:t xml:space="preserve"> </w:t>
      </w:r>
      <w:r w:rsidR="005F2A9B">
        <w:t>Across the US, u</w:t>
      </w:r>
      <w:r w:rsidR="00680CE6">
        <w:t xml:space="preserve">se of solitary confinement is on the rise: in </w:t>
      </w:r>
      <w:proofErr w:type="spellStart"/>
      <w:r w:rsidR="00680CE6">
        <w:t>supermax</w:t>
      </w:r>
      <w:proofErr w:type="spellEnd"/>
      <w:r w:rsidR="00680CE6">
        <w:t xml:space="preserve"> prisons, tens of thousands of prisoners are isolated, and many traditional prisons also isolate some portion o</w:t>
      </w:r>
      <w:r w:rsidR="0014612E">
        <w:t xml:space="preserve">f their population </w:t>
      </w:r>
      <w:r w:rsidR="00D95815">
        <w:fldChar w:fldCharType="begin"/>
      </w:r>
      <w:r w:rsidR="000F0FB2">
        <w:instrText xml:space="preserve"> ADDIN EN.CITE &lt;EndNote&gt;&lt;Cite&gt;&lt;Author&gt;Weir&lt;/Author&gt;&lt;Year&gt;2012&lt;/Year&gt;&lt;RecNum&gt;679&lt;/RecNum&gt;&lt;DisplayText&gt;(Weir 2012)&lt;/DisplayText&gt;&lt;record&gt;&lt;rec-number&gt;679&lt;/rec-number&gt;&lt;foreign-keys&gt;&lt;key app="EN" db-id="2savv9xfyvtea4etr945t20q500frrs0dadp"&gt;679&lt;/key&gt;&lt;/foreign-keys&gt;&lt;ref-type name="Journal Article"&gt;17&lt;/ref-type&gt;&lt;contributors&gt;&lt;authors&gt;&lt;author&gt;Weir, Kirsten&lt;/author&gt;&lt;/authors&gt;&lt;/contributors&gt;&lt;titles&gt;&lt;title&gt;Alone, in &amp;apos;the hole&amp;apos;: Psychologists probe the mental health effects of solitary confinement&lt;/title&gt;&lt;secondary-title&gt;American Psychological Association Review&lt;/secondary-title&gt;&lt;/titles&gt;&lt;periodical&gt;&lt;full-title&gt;American Psychological Association Review&lt;/full-title&gt;&lt;/periodical&gt;&lt;volume&gt;43&lt;/volume&gt;&lt;number&gt;5&lt;/number&gt;&lt;section&gt;54&lt;/section&gt;&lt;dates&gt;&lt;year&gt;2012&lt;/year&gt;&lt;pub-dates&gt;&lt;date&gt;May 2012&lt;/date&gt;&lt;/pub-dates&gt;&lt;/dates&gt;&lt;urls&gt;&lt;/urls&gt;&lt;/record&gt;&lt;/Cite&gt;&lt;/EndNote&gt;</w:instrText>
      </w:r>
      <w:r w:rsidR="00D95815">
        <w:fldChar w:fldCharType="separate"/>
      </w:r>
      <w:r w:rsidR="000F0FB2">
        <w:rPr>
          <w:noProof/>
        </w:rPr>
        <w:t>(Weir 2012)</w:t>
      </w:r>
      <w:r w:rsidR="00D95815">
        <w:fldChar w:fldCharType="end"/>
      </w:r>
      <w:r w:rsidR="00680CE6">
        <w:t xml:space="preserve">. Although isolation sanctions were originally designed to be a sanction of the last resort, prisoners are now often forced into isolation upon a </w:t>
      </w:r>
      <w:r w:rsidR="00680CE6">
        <w:lastRenderedPageBreak/>
        <w:t>first offense of failing a drug test, arguing with a guard, or fighting with another prisoner</w:t>
      </w:r>
      <w:r w:rsidR="0014612E">
        <w:t xml:space="preserve"> </w:t>
      </w:r>
      <w:r w:rsidR="00D95815">
        <w:fldChar w:fldCharType="begin"/>
      </w:r>
      <w:r w:rsidR="000F0FB2">
        <w:instrText xml:space="preserve"> ADDIN EN.CITE &lt;EndNote&gt;&lt;Cite&gt;&lt;Author&gt;Guenther&lt;/Author&gt;&lt;Year&gt;2012&lt;/Year&gt;&lt;RecNum&gt;639&lt;/RecNum&gt;&lt;DisplayText&gt;(Guenther 2012)&lt;/DisplayText&gt;&lt;record&gt;&lt;rec-number&gt;639&lt;/rec-number&gt;&lt;foreign-keys&gt;&lt;key app="EN" db-id="2savv9xfyvtea4etr945t20q500frrs0dadp"&gt;639&lt;/key&gt;&lt;key app="ENWeb" db-id="SfclrArtqggAAHp1bMA"&gt;714&lt;/key&gt;&lt;/foreign-keys&gt;&lt;ref-type name="Electronic Article"&gt;43&lt;/ref-type&gt;&lt;contributors&gt;&lt;authors&gt;&lt;author&gt;Guenther, Lisa&lt;/author&gt;&lt;/authors&gt;&lt;/contributors&gt;&lt;titles&gt;&lt;title&gt;The Living Death of Solitary Confinement&lt;/title&gt;&lt;secondary-title&gt;New York Times Opinionator&lt;/secondary-title&gt;&lt;/titles&gt;&lt;periodical&gt;&lt;full-title&gt;New York Times Opinionator&lt;/full-title&gt;&lt;/periodical&gt;&lt;dates&gt;&lt;year&gt;2012&lt;/year&gt;&lt;/dates&gt;&lt;urls&gt;&lt;related-urls&gt;&lt;url&gt;http://opinionator.blogs.nytimes.com/2012/08/26/the-living-death-of-solitary-confinement/&lt;/url&gt;&lt;/related-urls&gt;&lt;/urls&gt;&lt;/record&gt;&lt;/Cite&gt;&lt;/EndNote&gt;</w:instrText>
      </w:r>
      <w:r w:rsidR="00D95815">
        <w:fldChar w:fldCharType="separate"/>
      </w:r>
      <w:r w:rsidR="000F0FB2">
        <w:rPr>
          <w:noProof/>
        </w:rPr>
        <w:t>(Guenther 2012)</w:t>
      </w:r>
      <w:r w:rsidR="00D95815">
        <w:fldChar w:fldCharType="end"/>
      </w:r>
      <w:r w:rsidR="00680CE6">
        <w:t>.</w:t>
      </w:r>
    </w:p>
    <w:p w:rsidR="002F68BA" w:rsidRDefault="00FA7B89" w:rsidP="00A81303">
      <w:r>
        <w:t xml:space="preserve">Isolation sanctions </w:t>
      </w:r>
      <w:r w:rsidR="0010473C">
        <w:t>can almost</w:t>
      </w:r>
      <w:r w:rsidR="007A6F8D">
        <w:t xml:space="preserve"> </w:t>
      </w:r>
      <w:r>
        <w:t>completely remove an offender’</w:t>
      </w:r>
      <w:r w:rsidR="005F2A9B">
        <w:t>s capacity for choice-making</w:t>
      </w:r>
      <w:r>
        <w:t>.</w:t>
      </w:r>
      <w:r w:rsidRPr="00FA7B89">
        <w:t xml:space="preserve"> </w:t>
      </w:r>
      <w:r w:rsidR="0010473C">
        <w:t>All versions of s</w:t>
      </w:r>
      <w:r w:rsidR="00680CE6">
        <w:t>olitary confinement mean</w:t>
      </w:r>
      <w:r>
        <w:t xml:space="preserve"> living 2</w:t>
      </w:r>
      <w:r w:rsidR="0074498B">
        <w:t>3 to 24 hours a day in a cell. Sometimes i</w:t>
      </w:r>
      <w:r>
        <w:t xml:space="preserve">nmates </w:t>
      </w:r>
      <w:r w:rsidR="0074498B">
        <w:t>are</w:t>
      </w:r>
      <w:r>
        <w:t xml:space="preserve"> granted one hour for exercise, which usually take</w:t>
      </w:r>
      <w:r w:rsidR="00065072">
        <w:t>s</w:t>
      </w:r>
      <w:r>
        <w:t xml:space="preserve"> place alone in</w:t>
      </w:r>
      <w:r w:rsidR="00C74443">
        <w:t xml:space="preserve"> an exercise room or a “dog run”</w:t>
      </w:r>
      <w:r w:rsidR="00AA71B7">
        <w:t xml:space="preserve"> </w:t>
      </w:r>
      <w:r w:rsidR="00D95815">
        <w:fldChar w:fldCharType="begin"/>
      </w:r>
      <w:r w:rsidR="000F0FB2">
        <w:instrText xml:space="preserve"> ADDIN EN.CITE &lt;EndNote&gt;&lt;Cite&gt;&lt;Author&gt;Haney&lt;/Author&gt;&lt;Year&gt;2003&lt;/Year&gt;&lt;RecNum&gt;682&lt;/RecNum&gt;&lt;DisplayText&gt;(Haney 2003)&lt;/DisplayText&gt;&lt;record&gt;&lt;rec-number&gt;682&lt;/rec-number&gt;&lt;foreign-keys&gt;&lt;key app="EN" db-id="2savv9xfyvtea4etr945t20q500frrs0dadp"&gt;682&lt;/key&gt;&lt;/foreign-keys&gt;&lt;ref-type name="Journal Article"&gt;17&lt;/ref-type&gt;&lt;contributors&gt;&lt;authors&gt;&lt;author&gt;Haney, Craig&lt;/author&gt;&lt;/authors&gt;&lt;/contributors&gt;&lt;titles&gt;&lt;title&gt;Mental Health Issues in Long-Term Solitary and Supermax Confinement&lt;/title&gt;&lt;secondary-title&gt;Crime &amp;amp; Delinquency&lt;/secondary-title&gt;&lt;/titles&gt;&lt;periodical&gt;&lt;full-title&gt;Crime &amp;amp; Delinquency&lt;/full-title&gt;&lt;/periodical&gt;&lt;pages&gt;124-156&lt;/pages&gt;&lt;volume&gt;49&lt;/volume&gt;&lt;number&gt;1&lt;/number&gt;&lt;dates&gt;&lt;year&gt;2003&lt;/year&gt;&lt;pub-dates&gt;&lt;date&gt;January 1, 2003&lt;/date&gt;&lt;/pub-dates&gt;&lt;/dates&gt;&lt;urls&gt;&lt;related-urls&gt;&lt;url&gt;http://cad.sagepub.com/content/49/1/124.abstract&lt;/url&gt;&lt;/related-urls&gt;&lt;/urls&gt;&lt;electronic-resource-num&gt;10.1177/0011128702239239&lt;/electronic-resource-num&gt;&lt;/record&gt;&lt;/Cite&gt;&lt;/EndNote&gt;</w:instrText>
      </w:r>
      <w:r w:rsidR="00D95815">
        <w:fldChar w:fldCharType="separate"/>
      </w:r>
      <w:r w:rsidR="000F0FB2">
        <w:rPr>
          <w:noProof/>
        </w:rPr>
        <w:t>(Haney 2003)</w:t>
      </w:r>
      <w:r w:rsidR="00D95815">
        <w:fldChar w:fldCharType="end"/>
      </w:r>
      <w:r w:rsidR="007807EB">
        <w:t>.</w:t>
      </w:r>
      <w:r>
        <w:t xml:space="preserve"> Solitary confinement cells generally measure from 6 </w:t>
      </w:r>
      <w:r w:rsidR="00680CE6">
        <w:t>x 9 to 8 x 10 feet. They can</w:t>
      </w:r>
      <w:r>
        <w:t xml:space="preserve"> have solid metal doors so inmates cannot see outside, and inmates inside are often banned from using a TV, radio, or reading supplies</w:t>
      </w:r>
      <w:r w:rsidR="00AA71B7">
        <w:t xml:space="preserve"> </w:t>
      </w:r>
      <w:r w:rsidR="00D95815">
        <w:fldChar w:fldCharType="begin"/>
      </w:r>
      <w:r w:rsidR="000F0FB2">
        <w:instrText xml:space="preserve"> ADDIN EN.CITE &lt;EndNote&gt;&lt;Cite&gt;&lt;Author&gt;Haney&lt;/Author&gt;&lt;Year&gt;2003&lt;/Year&gt;&lt;RecNum&gt;682&lt;/RecNum&gt;&lt;DisplayText&gt;(Haney 2003)&lt;/DisplayText&gt;&lt;record&gt;&lt;rec-number&gt;682&lt;/rec-number&gt;&lt;foreign-keys&gt;&lt;key app="EN" db-id="2savv9xfyvtea4etr945t20q500frrs0dadp"&gt;682&lt;/key&gt;&lt;/foreign-keys&gt;&lt;ref-type name="Journal Article"&gt;17&lt;/ref-type&gt;&lt;contributors&gt;&lt;authors&gt;&lt;author&gt;Haney, Craig&lt;/author&gt;&lt;/authors&gt;&lt;/contributors&gt;&lt;titles&gt;&lt;title&gt;Mental Health Issues in Long-Term Solitary and Supermax Confinement&lt;/title&gt;&lt;secondary-title&gt;Crime &amp;amp; Delinquency&lt;/secondary-title&gt;&lt;/titles&gt;&lt;periodical&gt;&lt;full-title&gt;Crime &amp;amp; Delinquency&lt;/full-title&gt;&lt;/periodical&gt;&lt;pages&gt;124-156&lt;/pages&gt;&lt;volume&gt;49&lt;/volume&gt;&lt;number&gt;1&lt;/number&gt;&lt;dates&gt;&lt;year&gt;2003&lt;/year&gt;&lt;pub-dates&gt;&lt;date&gt;January 1, 2003&lt;/date&gt;&lt;/pub-dates&gt;&lt;/dates&gt;&lt;urls&gt;&lt;related-urls&gt;&lt;url&gt;http://cad.sagepub.com/content/49/1/124.abstract&lt;/url&gt;&lt;/related-urls&gt;&lt;/urls&gt;&lt;electronic-resource-num&gt;10.1177/0011128702239239&lt;/electronic-resource-num&gt;&lt;/record&gt;&lt;/Cite&gt;&lt;/EndNote&gt;</w:instrText>
      </w:r>
      <w:r w:rsidR="00D95815">
        <w:fldChar w:fldCharType="separate"/>
      </w:r>
      <w:r w:rsidR="000F0FB2">
        <w:rPr>
          <w:noProof/>
        </w:rPr>
        <w:t>(Haney 2003)</w:t>
      </w:r>
      <w:r w:rsidR="00D95815">
        <w:fldChar w:fldCharType="end"/>
      </w:r>
      <w:r>
        <w:t xml:space="preserve">. </w:t>
      </w:r>
      <w:proofErr w:type="spellStart"/>
      <w:r w:rsidR="00E90203">
        <w:t>Supermax</w:t>
      </w:r>
      <w:proofErr w:type="spellEnd"/>
      <w:r w:rsidR="00E90203">
        <w:t xml:space="preserve"> prisons are specially designed facilities</w:t>
      </w:r>
      <w:r w:rsidR="00ED49E9">
        <w:t xml:space="preserve"> for isolation</w:t>
      </w:r>
      <w:r w:rsidR="00E90203">
        <w:t>,</w:t>
      </w:r>
      <w:r w:rsidR="00ED49E9">
        <w:t xml:space="preserve"> and can be</w:t>
      </w:r>
      <w:r w:rsidR="00E90203">
        <w:t xml:space="preserve"> either stand-alone or connected to larger prisons. </w:t>
      </w:r>
      <w:proofErr w:type="spellStart"/>
      <w:r w:rsidR="00E90203">
        <w:t>Supermax</w:t>
      </w:r>
      <w:proofErr w:type="spellEnd"/>
      <w:r w:rsidR="00E90203">
        <w:t xml:space="preserve"> prisoners are confined to single cells around the clock,</w:t>
      </w:r>
      <w:r w:rsidR="00ED49E9">
        <w:t xml:space="preserve"> released only 3-5 hours</w:t>
      </w:r>
      <w:r w:rsidR="00E90203">
        <w:t xml:space="preserve"> a week for showers</w:t>
      </w:r>
      <w:r w:rsidR="00ED49E9">
        <w:t xml:space="preserve"> or exercise</w:t>
      </w:r>
      <w:r w:rsidR="00E90203">
        <w:t>, and subject to continual surveillance</w:t>
      </w:r>
      <w:r w:rsidR="00ED49E9">
        <w:t xml:space="preserve"> </w:t>
      </w:r>
      <w:r w:rsidR="00ED49E9">
        <w:fldChar w:fldCharType="begin"/>
      </w:r>
      <w:r w:rsidR="000F0FB2">
        <w:instrText xml:space="preserve"> ADDIN EN.CITE &lt;EndNote&gt;&lt;Cite&gt;&lt;Author&gt;Lovell&lt;/Author&gt;&lt;Year&gt;2007&lt;/Year&gt;&lt;RecNum&gt;684&lt;/RecNum&gt;&lt;DisplayText&gt;(Lovell, Johnson et al. 2007)&lt;/DisplayText&gt;&lt;record&gt;&lt;rec-number&gt;684&lt;/rec-number&gt;&lt;foreign-keys&gt;&lt;key app="EN" db-id="2savv9xfyvtea4etr945t20q500frrs0dadp"&gt;684&lt;/key&gt;&lt;/foreign-keys&gt;&lt;ref-type name="Journal Article"&gt;17&lt;/ref-type&gt;&lt;contributors&gt;&lt;authors&gt;&lt;author&gt;Lovell, David&lt;/author&gt;&lt;author&gt;Johnson, L. Clark&lt;/author&gt;&lt;author&gt;Cain, Kevin C.&lt;/author&gt;&lt;/authors&gt;&lt;/contributors&gt;&lt;titles&gt;&lt;title&gt;Recidivism of Supermax Prisoners in Washington State&lt;/title&gt;&lt;secondary-title&gt;Crime &amp;amp; Delinquency&lt;/secondary-title&gt;&lt;/titles&gt;&lt;periodical&gt;&lt;full-title&gt;Crime &amp;amp; Delinquency&lt;/full-title&gt;&lt;/periodical&gt;&lt;pages&gt;633-656&lt;/pages&gt;&lt;volume&gt;53&lt;/volume&gt;&lt;number&gt;4&lt;/number&gt;&lt;dates&gt;&lt;year&gt;2007&lt;/year&gt;&lt;pub-dates&gt;&lt;date&gt;October 1, 2007&lt;/date&gt;&lt;/pub-dates&gt;&lt;/dates&gt;&lt;urls&gt;&lt;related-urls&gt;&lt;url&gt;http://cad.sagepub.com/content/53/4/633.abstract&lt;/url&gt;&lt;/related-urls&gt;&lt;/urls&gt;&lt;electronic-resource-num&gt;10.1177/0011128706296466&lt;/electronic-resource-num&gt;&lt;/record&gt;&lt;/Cite&gt;&lt;/EndNote&gt;</w:instrText>
      </w:r>
      <w:r w:rsidR="00ED49E9">
        <w:fldChar w:fldCharType="separate"/>
      </w:r>
      <w:r w:rsidR="000F0FB2">
        <w:rPr>
          <w:noProof/>
        </w:rPr>
        <w:t>(Lovell, Johnson et al. 2007)</w:t>
      </w:r>
      <w:r w:rsidR="00ED49E9">
        <w:fldChar w:fldCharType="end"/>
      </w:r>
      <w:r w:rsidR="00E90203">
        <w:t xml:space="preserve">. On the very rare occasions when they are in the same room with another person, </w:t>
      </w:r>
      <w:proofErr w:type="spellStart"/>
      <w:r w:rsidR="00E90203">
        <w:t>supermax</w:t>
      </w:r>
      <w:proofErr w:type="spellEnd"/>
      <w:r w:rsidR="00E90203">
        <w:t xml:space="preserve"> prisoners are often caged or bolted down </w:t>
      </w:r>
      <w:r w:rsidR="00E90203">
        <w:fldChar w:fldCharType="begin"/>
      </w:r>
      <w:r w:rsidR="000F0FB2">
        <w:instrText xml:space="preserve"> ADDIN EN.CITE &lt;EndNote&gt;&lt;Cite&gt;&lt;Author&gt;Lovell&lt;/Author&gt;&lt;Year&gt;2007&lt;/Year&gt;&lt;RecNum&gt;684&lt;/RecNum&gt;&lt;DisplayText&gt;(Lovell, Johnson et al. 2007)&lt;/DisplayText&gt;&lt;record&gt;&lt;rec-number&gt;684&lt;/rec-number&gt;&lt;foreign-keys&gt;&lt;key app="EN" db-id="2savv9xfyvtea4etr945t20q500frrs0dadp"&gt;684&lt;/key&gt;&lt;/foreign-keys&gt;&lt;ref-type name="Journal Article"&gt;17&lt;/ref-type&gt;&lt;contributors&gt;&lt;authors&gt;&lt;author&gt;Lovell, David&lt;/author&gt;&lt;author&gt;Johnson, L. Clark&lt;/author&gt;&lt;author&gt;Cain, Kevin C.&lt;/author&gt;&lt;/authors&gt;&lt;/contributors&gt;&lt;titles&gt;&lt;title&gt;Recidivism of Supermax Prisoners in Washington State&lt;/title&gt;&lt;secondary-title&gt;Crime &amp;amp; Delinquency&lt;/secondary-title&gt;&lt;/titles&gt;&lt;periodical&gt;&lt;full-title&gt;Crime &amp;amp; Delinquency&lt;/full-title&gt;&lt;/periodical&gt;&lt;pages&gt;633-656&lt;/pages&gt;&lt;volume&gt;53&lt;/volume&gt;&lt;number&gt;4&lt;/number&gt;&lt;dates&gt;&lt;year&gt;2007&lt;/year&gt;&lt;pub-dates&gt;&lt;date&gt;October 1, 2007&lt;/date&gt;&lt;/pub-dates&gt;&lt;/dates&gt;&lt;urls&gt;&lt;related-urls&gt;&lt;url&gt;http://cad.sagepub.com/content/53/4/633.abstract&lt;/url&gt;&lt;/related-urls&gt;&lt;/urls&gt;&lt;electronic-resource-num&gt;10.1177/0011128706296466&lt;/electronic-resource-num&gt;&lt;/record&gt;&lt;/Cite&gt;&lt;/EndNote&gt;</w:instrText>
      </w:r>
      <w:r w:rsidR="00E90203">
        <w:fldChar w:fldCharType="separate"/>
      </w:r>
      <w:r w:rsidR="000F0FB2">
        <w:rPr>
          <w:noProof/>
        </w:rPr>
        <w:t>(Lovell, Johnson et al. 2007)</w:t>
      </w:r>
      <w:r w:rsidR="00E90203">
        <w:fldChar w:fldCharType="end"/>
      </w:r>
      <w:r w:rsidR="00E90203">
        <w:t>.</w:t>
      </w:r>
    </w:p>
    <w:p w:rsidR="007A6F8D" w:rsidRDefault="005F2A9B" w:rsidP="008724BC">
      <w:r>
        <w:t>In response to successful lawsuits filed by prisoners, some</w:t>
      </w:r>
      <w:r w:rsidR="007A6F8D">
        <w:t xml:space="preserve"> states have moved away from the most severe form</w:t>
      </w:r>
      <w:r w:rsidR="007807EB">
        <w:t>s of solitary confinement to</w:t>
      </w:r>
      <w:r w:rsidR="007A6F8D">
        <w:t xml:space="preserve"> “administrative segregation”</w:t>
      </w:r>
      <w:r w:rsidR="0010473C">
        <w:t xml:space="preserve"> where inma</w:t>
      </w:r>
      <w:r>
        <w:t>tes</w:t>
      </w:r>
      <w:r w:rsidR="0010473C">
        <w:t xml:space="preserve"> are allowed to communicate with other prisoners during their one hour of recreation, receive visitors, mail and phone calls, and take part in religious and educational services </w:t>
      </w:r>
      <w:r w:rsidR="00D95815">
        <w:fldChar w:fldCharType="begin"/>
      </w:r>
      <w:r w:rsidR="000F0FB2">
        <w:instrText xml:space="preserve"> ADDIN EN.CITE &lt;EndNote&gt;&lt;Cite&gt;&lt;Author&gt;Berger&lt;/Author&gt;&lt;Year&gt;2013&lt;/Year&gt;&lt;RecNum&gt;680&lt;/RecNum&gt;&lt;DisplayText&gt;(Berger, Chaplin et al. 2013)&lt;/DisplayText&gt;&lt;record&gt;&lt;rec-number&gt;680&lt;/rec-number&gt;&lt;foreign-keys&gt;&lt;key app="EN" db-id="2savv9xfyvtea4etr945t20q500frrs0dadp"&gt;680&lt;/key&gt;&lt;/foreign-keys&gt;&lt;ref-type name="Journal Article"&gt;17&lt;/ref-type&gt;&lt;contributors&gt;&lt;authors&gt;&lt;author&gt;Berger, Robert&lt;/author&gt;&lt;author&gt;Chaplin, Paul&lt;/author&gt;&lt;author&gt;Trestman, Robert&lt;/author&gt;&lt;/authors&gt;&lt;/contributors&gt;&lt;titles&gt;&lt;title&gt;Commentary: Toward an Improved Understanding of Administrative Segregation&lt;/title&gt;&lt;secondary-title&gt;Journal Of American Academy of Psychiarty and Law&lt;/secondary-title&gt;&lt;/titles&gt;&lt;periodical&gt;&lt;full-title&gt;Journal Of American Academy of Psychiarty and Law&lt;/full-title&gt;&lt;/periodical&gt;&lt;pages&gt;1-4&lt;/pages&gt;&lt;volume&gt;41&lt;/volume&gt;&lt;number&gt;6&lt;/number&gt;&lt;dates&gt;&lt;year&gt;2013&lt;/year&gt;&lt;/dates&gt;&lt;urls&gt;&lt;/urls&gt;&lt;/record&gt;&lt;/Cite&gt;&lt;/EndNote&gt;</w:instrText>
      </w:r>
      <w:r w:rsidR="00D95815">
        <w:fldChar w:fldCharType="separate"/>
      </w:r>
      <w:r w:rsidR="000F0FB2">
        <w:rPr>
          <w:noProof/>
        </w:rPr>
        <w:t>(Berger, Chaplin et al. 2013)</w:t>
      </w:r>
      <w:r w:rsidR="00D95815">
        <w:fldChar w:fldCharType="end"/>
      </w:r>
      <w:r w:rsidR="0010473C">
        <w:t>. One recent study</w:t>
      </w:r>
      <w:r w:rsidR="00ED49E9">
        <w:t>,</w:t>
      </w:r>
      <w:r w:rsidR="0010473C">
        <w:t xml:space="preserve"> which attempted to </w:t>
      </w:r>
      <w:r w:rsidR="00ED49E9">
        <w:t>examine</w:t>
      </w:r>
      <w:r w:rsidR="0010473C">
        <w:t xml:space="preserve"> the impacts of administrative segregation in a Colorado prison</w:t>
      </w:r>
      <w:r w:rsidR="00ED49E9">
        <w:t>,</w:t>
      </w:r>
      <w:r w:rsidR="0010473C">
        <w:t xml:space="preserve"> found elevated levels of mental illness amongst those prisoners in segregation, but failed to find that these illnesses worsened as a result of the segregation </w:t>
      </w:r>
      <w:r w:rsidR="00D95815">
        <w:fldChar w:fldCharType="begin"/>
      </w:r>
      <w:r w:rsidR="000F0FB2">
        <w:instrText xml:space="preserve"> ADDIN EN.CITE &lt;EndNote&gt;&lt;Cite ExcludeYear="1"&gt;&lt;Author&gt;O&amp;apos;Keefe&lt;/Author&gt;&lt;RecNum&gt;683&lt;/RecNum&gt;&lt;DisplayText&gt;(O&amp;apos;Keefe, Klebe et al.)&lt;/DisplayText&gt;&lt;record&gt;&lt;rec-number&gt;683&lt;/rec-number&gt;&lt;foreign-keys&gt;&lt;key app="EN" db-id="2savv9xfyvtea4etr945t20q500frrs0dadp"&gt;683&lt;/key&gt;&lt;/foreign-keys&gt;&lt;ref-type name="Journal Article"&gt;17&lt;/ref-type&gt;&lt;contributors&gt;&lt;authors&gt;&lt;author&gt;O&amp;apos;Keefe, M. L.&lt;/author&gt;&lt;author&gt;Klebe, K. J.&lt;/author&gt;&lt;author&gt;Metzner, J.&lt;/author&gt;&lt;author&gt;Dvoskin, J.&lt;/author&gt;&lt;author&gt;Fellner, J.&lt;/author&gt;&lt;author&gt;Stucker, A.&lt;/author&gt;&lt;/authors&gt;&lt;/contributors&gt;&lt;titles&gt;&lt;title&gt;A longitudinal study of administrative segregation&lt;/title&gt;&lt;secondary-title&gt;J Am Acad Psychiatry Law&lt;/secondary-title&gt;&lt;/titles&gt;&lt;periodical&gt;&lt;full-title&gt;J Am Acad Psychiatry Law&lt;/full-title&gt;&lt;/periodical&gt;&lt;pages&gt;49-60&lt;/pages&gt;&lt;volume&gt;41&lt;/volume&gt;&lt;number&gt;1&lt;/number&gt;&lt;dates&gt;&lt;/dates&gt;&lt;isbn&gt;1943-3662 (Electronic)&amp;#xD;1093-6793 (Linking)&lt;/isbn&gt;&lt;urls&gt;&lt;/urls&gt;&lt;/record&gt;&lt;/Cite&gt;&lt;/EndNote&gt;</w:instrText>
      </w:r>
      <w:r w:rsidR="00D95815">
        <w:fldChar w:fldCharType="separate"/>
      </w:r>
      <w:r w:rsidR="000F0FB2">
        <w:rPr>
          <w:noProof/>
        </w:rPr>
        <w:t>(O'Keefe, Klebe et al.)</w:t>
      </w:r>
      <w:r w:rsidR="00D95815">
        <w:fldChar w:fldCharType="end"/>
      </w:r>
      <w:r w:rsidR="0010473C">
        <w:t>.</w:t>
      </w:r>
      <w:r w:rsidR="00234810">
        <w:t xml:space="preserve"> However, some have questioned the validity of the study, partly because the prisoners studied had already been subject to an extreme version of solitary confinement for up to a week before they meet with researchers</w:t>
      </w:r>
      <w:r w:rsidR="00B70378">
        <w:t>, and then were sent to less restrictive segregation</w:t>
      </w:r>
      <w:r w:rsidR="00D95815">
        <w:t xml:space="preserve"> </w:t>
      </w:r>
      <w:r w:rsidR="00234810">
        <w:t xml:space="preserve"> </w:t>
      </w:r>
      <w:r w:rsidR="00D95815">
        <w:fldChar w:fldCharType="begin"/>
      </w:r>
      <w:r w:rsidR="000F0FB2">
        <w:instrText xml:space="preserve"> ADDIN EN.CITE &lt;EndNote&gt;&lt;Cite&gt;&lt;Author&gt;Weir&lt;/Author&gt;&lt;Year&gt;2012&lt;/Year&gt;&lt;RecNum&gt;679&lt;/RecNum&gt;&lt;DisplayText&gt;(Weir 2012)&lt;/DisplayText&gt;&lt;record&gt;&lt;rec-number&gt;679&lt;/rec-number&gt;&lt;foreign-keys&gt;&lt;key app="EN" db-id="2savv9xfyvtea4etr945t20q500frrs0dadp"&gt;679&lt;/key&gt;&lt;/foreign-keys&gt;&lt;ref-type name="Journal Article"&gt;17&lt;/ref-type&gt;&lt;contributors&gt;&lt;authors&gt;&lt;author&gt;Weir, Kirsten&lt;/author&gt;&lt;/authors&gt;&lt;/contributors&gt;&lt;titles&gt;&lt;title&gt;Alone, in &amp;apos;the hole&amp;apos;: Psychologists probe the mental health effects of solitary confinement&lt;/title&gt;&lt;secondary-title&gt;American Psychological Association Review&lt;/secondary-title&gt;&lt;/titles&gt;&lt;periodical&gt;&lt;full-title&gt;American Psychological Association Review&lt;/full-title&gt;&lt;/periodical&gt;&lt;volume&gt;43&lt;/volume&gt;&lt;number&gt;5&lt;/number&gt;&lt;section&gt;54&lt;/section&gt;&lt;dates&gt;&lt;year&gt;2012&lt;/year&gt;&lt;pub-dates&gt;&lt;date&gt;May 2012&lt;/date&gt;&lt;/pub-dates&gt;&lt;/dates&gt;&lt;urls&gt;&lt;/urls&gt;&lt;/record&gt;&lt;/Cite&gt;&lt;/EndNote&gt;</w:instrText>
      </w:r>
      <w:r w:rsidR="00D95815">
        <w:fldChar w:fldCharType="separate"/>
      </w:r>
      <w:r w:rsidR="000F0FB2">
        <w:rPr>
          <w:noProof/>
        </w:rPr>
        <w:t>(Weir 2012)</w:t>
      </w:r>
      <w:r w:rsidR="00D95815">
        <w:fldChar w:fldCharType="end"/>
      </w:r>
      <w:r w:rsidR="00234810">
        <w:t>. In addition, there is some evidence that prison</w:t>
      </w:r>
      <w:r w:rsidR="008724BC">
        <w:t xml:space="preserve">ers in solitary confinement at </w:t>
      </w:r>
      <w:proofErr w:type="spellStart"/>
      <w:r w:rsidR="00E90203">
        <w:t>supermax</w:t>
      </w:r>
      <w:proofErr w:type="spellEnd"/>
      <w:r w:rsidR="00234810">
        <w:t xml:space="preserve"> prisons fare worse than prisoners in the general population once released.</w:t>
      </w:r>
      <w:r w:rsidR="008724BC">
        <w:t xml:space="preserve"> </w:t>
      </w:r>
      <w:r w:rsidR="00234810">
        <w:t xml:space="preserve">A 2007 study found that prisoners released directly from a </w:t>
      </w:r>
      <w:proofErr w:type="spellStart"/>
      <w:r w:rsidR="00234810">
        <w:t>supermax</w:t>
      </w:r>
      <w:proofErr w:type="spellEnd"/>
      <w:r w:rsidR="00234810">
        <w:t xml:space="preserve"> prison committed new crimes sooner than prisoners who were transferred from segregation to the general population for several months before being released </w:t>
      </w:r>
      <w:r w:rsidR="00D95815">
        <w:fldChar w:fldCharType="begin"/>
      </w:r>
      <w:r w:rsidR="000F0FB2">
        <w:instrText xml:space="preserve"> ADDIN EN.CITE &lt;EndNote&gt;&lt;Cite&gt;&lt;Author&gt;Lovell&lt;/Author&gt;&lt;Year&gt;2007&lt;/Year&gt;&lt;RecNum&gt;684&lt;/RecNum&gt;&lt;DisplayText&gt;(Lovell, Johnson et al. 2007)&lt;/DisplayText&gt;&lt;record&gt;&lt;rec-number&gt;684&lt;/rec-number&gt;&lt;foreign-keys&gt;&lt;key app="EN" db-id="2savv9xfyvtea4etr945t20q500frrs0dadp"&gt;684&lt;/key&gt;&lt;/foreign-keys&gt;&lt;ref-type name="Journal Article"&gt;17&lt;/ref-type&gt;&lt;contributors&gt;&lt;authors&gt;&lt;author&gt;Lovell, David&lt;/author&gt;&lt;author&gt;Johnson, L. Clark&lt;/author&gt;&lt;author&gt;Cain, Kevin C.&lt;/author&gt;&lt;/authors&gt;&lt;/contributors&gt;&lt;titles&gt;&lt;title&gt;Recidivism of Supermax Prisoners in Washington State&lt;/title&gt;&lt;secondary-title&gt;Crime &amp;amp; Delinquency&lt;/secondary-title&gt;&lt;/titles&gt;&lt;periodical&gt;&lt;full-title&gt;Crime &amp;amp; Delinquency&lt;/full-title&gt;&lt;/periodical&gt;&lt;pages&gt;633-656&lt;/pages&gt;&lt;volume&gt;53&lt;/volume&gt;&lt;number&gt;4&lt;/number&gt;&lt;dates&gt;&lt;year&gt;2007&lt;/year&gt;&lt;pub-dates&gt;&lt;date&gt;October 1, 2007&lt;/date&gt;&lt;/pub-dates&gt;&lt;/dates&gt;&lt;urls&gt;&lt;related-urls&gt;&lt;url&gt;http://cad.sagepub.com/content/53/4/633.abstract&lt;/url&gt;&lt;/related-urls&gt;&lt;/urls&gt;&lt;electronic-resource-num&gt;10.1177/0011128706296466&lt;/electronic-resource-num&gt;&lt;/record&gt;&lt;/Cite&gt;&lt;/EndNote&gt;</w:instrText>
      </w:r>
      <w:r w:rsidR="00D95815">
        <w:fldChar w:fldCharType="separate"/>
      </w:r>
      <w:r w:rsidR="000F0FB2">
        <w:rPr>
          <w:noProof/>
        </w:rPr>
        <w:t>(Lovell, Johnson et al. 2007)</w:t>
      </w:r>
      <w:r w:rsidR="00D95815">
        <w:fldChar w:fldCharType="end"/>
      </w:r>
      <w:r w:rsidR="00234810">
        <w:t xml:space="preserve">. </w:t>
      </w:r>
    </w:p>
    <w:p w:rsidR="009D2A78" w:rsidRDefault="00BF4E5B" w:rsidP="00A81303">
      <w:r>
        <w:t>There is no doubt that</w:t>
      </w:r>
      <w:r w:rsidR="00B006E6">
        <w:t xml:space="preserve"> all</w:t>
      </w:r>
      <w:r>
        <w:t xml:space="preserve"> </w:t>
      </w:r>
      <w:r w:rsidR="007807EB">
        <w:t>pri</w:t>
      </w:r>
      <w:r w:rsidR="001B316A">
        <w:t>son</w:t>
      </w:r>
      <w:r w:rsidR="00B006E6">
        <w:t>ers experience a diminishment of their ca</w:t>
      </w:r>
      <w:r w:rsidR="001B316A">
        <w:t>pacity f</w:t>
      </w:r>
      <w:r w:rsidR="007807EB">
        <w:t xml:space="preserve">or habituation of traits. There will </w:t>
      </w:r>
      <w:r w:rsidR="001B316A">
        <w:t xml:space="preserve">be less opportunity </w:t>
      </w:r>
      <w:r w:rsidR="007807EB">
        <w:t xml:space="preserve">in prison </w:t>
      </w:r>
      <w:r w:rsidR="001B316A">
        <w:t>to practice</w:t>
      </w:r>
      <w:r w:rsidR="007807EB">
        <w:t xml:space="preserve"> vicious traits (although many bad actions are performed by incarcerated offenders), but also virtuous traits such as</w:t>
      </w:r>
      <w:r w:rsidR="001B316A">
        <w:t xml:space="preserve"> honesty, kindness, or cou</w:t>
      </w:r>
      <w:r w:rsidR="007807EB">
        <w:t>rage than there would be outside of prison</w:t>
      </w:r>
      <w:r w:rsidR="00B006E6">
        <w:t>. However,</w:t>
      </w:r>
      <w:r w:rsidR="001B316A">
        <w:t xml:space="preserve"> </w:t>
      </w:r>
      <w:r w:rsidR="007807EB">
        <w:t>prisoner</w:t>
      </w:r>
      <w:r>
        <w:t xml:space="preserve">s usually </w:t>
      </w:r>
      <w:r w:rsidR="00B006E6">
        <w:t>retain</w:t>
      </w:r>
      <w:r w:rsidR="0074498B">
        <w:t xml:space="preserve"> choices </w:t>
      </w:r>
      <w:r w:rsidR="001B316A">
        <w:t xml:space="preserve">regarding </w:t>
      </w:r>
      <w:r w:rsidR="0074498B">
        <w:t xml:space="preserve">who to talk to, what to read or watch, </w:t>
      </w:r>
      <w:r w:rsidR="001B316A">
        <w:t xml:space="preserve">and </w:t>
      </w:r>
      <w:r w:rsidR="0074498B">
        <w:t>whether to</w:t>
      </w:r>
      <w:r w:rsidR="001B316A">
        <w:t xml:space="preserve"> exercise,</w:t>
      </w:r>
      <w:r w:rsidR="0074498B">
        <w:t xml:space="preserve"> follow the rules</w:t>
      </w:r>
      <w:r w:rsidR="001B316A">
        <w:t>,</w:t>
      </w:r>
      <w:r w:rsidR="0074498B">
        <w:t xml:space="preserve"> or work a prison job</w:t>
      </w:r>
      <w:r w:rsidR="001B316A">
        <w:t xml:space="preserve">. </w:t>
      </w:r>
      <w:r w:rsidR="00342DF8">
        <w:t>Some</w:t>
      </w:r>
      <w:r w:rsidR="009D2A78">
        <w:t xml:space="preserve"> take advantage of these little freedoms to develop virtuous character traits, although many don’t. </w:t>
      </w:r>
      <w:r w:rsidR="007807EB">
        <w:t xml:space="preserve">In </w:t>
      </w:r>
      <w:r w:rsidR="001B316A">
        <w:t xml:space="preserve">isolation sanctions, even these </w:t>
      </w:r>
      <w:r w:rsidR="007807EB">
        <w:t xml:space="preserve">small opportunities are often </w:t>
      </w:r>
      <w:r w:rsidR="0074498B">
        <w:t xml:space="preserve">removed. </w:t>
      </w:r>
      <w:r w:rsidR="001B316A">
        <w:t xml:space="preserve">The forced idleness of isolation </w:t>
      </w:r>
      <w:r w:rsidR="00543186">
        <w:t>can deny</w:t>
      </w:r>
      <w:r w:rsidR="001B316A">
        <w:t xml:space="preserve"> offenders any choices short of the position they sit, stand, or lay in</w:t>
      </w:r>
      <w:r w:rsidR="00543186">
        <w:t>, and whether to eat the food delivered to them</w:t>
      </w:r>
      <w:r w:rsidR="001B316A">
        <w:t xml:space="preserve">. </w:t>
      </w:r>
      <w:r w:rsidR="009D2A78">
        <w:t xml:space="preserve">This </w:t>
      </w:r>
      <w:r w:rsidR="00065072">
        <w:t>complete</w:t>
      </w:r>
      <w:r w:rsidR="00DF771F">
        <w:t xml:space="preserve"> lack of choice</w:t>
      </w:r>
      <w:r w:rsidR="009D2A78">
        <w:t xml:space="preserve"> doesn’t just halt</w:t>
      </w:r>
      <w:r>
        <w:t xml:space="preserve"> character development, but can </w:t>
      </w:r>
      <w:r w:rsidR="00DF771F">
        <w:t>l</w:t>
      </w:r>
      <w:r>
        <w:t>ead</w:t>
      </w:r>
      <w:r w:rsidR="0074498B">
        <w:t xml:space="preserve"> to psychological hardship</w:t>
      </w:r>
      <w:r w:rsidR="00DF771F">
        <w:t xml:space="preserve"> in the very least and complete breaks with reality for </w:t>
      </w:r>
      <w:r w:rsidR="009D2A78">
        <w:t>some</w:t>
      </w:r>
      <w:r w:rsidR="00DF771F">
        <w:t>.</w:t>
      </w:r>
      <w:r w:rsidR="00065072">
        <w:t xml:space="preserve"> </w:t>
      </w:r>
      <w:r w:rsidR="00342DF8">
        <w:t>It isn’t surprising that d</w:t>
      </w:r>
      <w:r w:rsidR="009D2A78">
        <w:t xml:space="preserve">enial of the most </w:t>
      </w:r>
      <w:r w:rsidR="009D2A78">
        <w:lastRenderedPageBreak/>
        <w:t>basic human capacity for choice-making</w:t>
      </w:r>
      <w:r w:rsidR="00342DF8">
        <w:t>, the capacity that grounds the formation of character and self,</w:t>
      </w:r>
      <w:r w:rsidR="009D2A78">
        <w:t xml:space="preserve"> comes at a price.</w:t>
      </w:r>
    </w:p>
    <w:p w:rsidR="00065072" w:rsidRDefault="00B006E6" w:rsidP="00A81303">
      <w:r>
        <w:t>Supporters of isolation sanctions often claim that they are necessary to i</w:t>
      </w:r>
      <w:r w:rsidR="00065072">
        <w:t>ncapacitat</w:t>
      </w:r>
      <w:r>
        <w:t>e unruly prisoners</w:t>
      </w:r>
      <w:r w:rsidR="00065072">
        <w:t>.</w:t>
      </w:r>
      <w:r w:rsidR="00417315">
        <w:t xml:space="preserve"> </w:t>
      </w:r>
      <w:r w:rsidR="00065072">
        <w:t>I</w:t>
      </w:r>
      <w:r w:rsidR="00417315">
        <w:t xml:space="preserve">n very rare, extreme cases </w:t>
      </w:r>
      <w:r w:rsidR="00065072">
        <w:t>it is possible that</w:t>
      </w:r>
      <w:r w:rsidR="0074498B">
        <w:t xml:space="preserve"> isolation </w:t>
      </w:r>
      <w:r w:rsidR="00065072">
        <w:t>i</w:t>
      </w:r>
      <w:r w:rsidR="0074498B">
        <w:t>s necessary to stop</w:t>
      </w:r>
      <w:r>
        <w:t xml:space="preserve"> an offender </w:t>
      </w:r>
      <w:r w:rsidR="0074498B">
        <w:t>from seriously injuring</w:t>
      </w:r>
      <w:r w:rsidR="00417315">
        <w:t xml:space="preserve"> other prisoners or prison staff. </w:t>
      </w:r>
      <w:r w:rsidR="00065072">
        <w:t>However, due to the exte</w:t>
      </w:r>
      <w:r w:rsidR="009A5824">
        <w:t>nt of the infringement on development and character</w:t>
      </w:r>
      <w:r w:rsidR="00065072">
        <w:t>, proof of an imminent and serious threat to self or others should be necessary to justify isolation on the basis of incapacitation. And this level of proof is certainly not met in most cases where prisoners earn isolation sanctions now</w:t>
      </w:r>
      <w:r w:rsidR="00ED49E9" w:rsidRPr="00ED49E9">
        <w:t xml:space="preserve"> </w:t>
      </w:r>
      <w:r w:rsidR="00ED49E9">
        <w:fldChar w:fldCharType="begin"/>
      </w:r>
      <w:r w:rsidR="000F0FB2">
        <w:instrText xml:space="preserve"> ADDIN EN.CITE &lt;EndNote&gt;&lt;Cite&gt;&lt;Author&gt;Guenther&lt;/Author&gt;&lt;Year&gt;2012&lt;/Year&gt;&lt;RecNum&gt;639&lt;/RecNum&gt;&lt;DisplayText&gt;(Guenther 2012)&lt;/DisplayText&gt;&lt;record&gt;&lt;rec-number&gt;639&lt;/rec-number&gt;&lt;foreign-keys&gt;&lt;key app="EN" db-id="2savv9xfyvtea4etr945t20q500frrs0dadp"&gt;639&lt;/key&gt;&lt;key app="ENWeb" db-id="SfclrArtqggAAHp1bMA"&gt;714&lt;/key&gt;&lt;/foreign-keys&gt;&lt;ref-type name="Electronic Article"&gt;43&lt;/ref-type&gt;&lt;contributors&gt;&lt;authors&gt;&lt;author&gt;Guenther, Lisa&lt;/author&gt;&lt;/authors&gt;&lt;/contributors&gt;&lt;titles&gt;&lt;title&gt;The Living Death of Solitary Confinement&lt;/title&gt;&lt;secondary-title&gt;New York Times Opinionator&lt;/secondary-title&gt;&lt;/titles&gt;&lt;periodical&gt;&lt;full-title&gt;New York Times Opinionator&lt;/full-title&gt;&lt;/periodical&gt;&lt;dates&gt;&lt;year&gt;2012&lt;/year&gt;&lt;/dates&gt;&lt;urls&gt;&lt;related-urls&gt;&lt;url&gt;http://opinionator.blogs.nytimes.com/2012/08/26/the-living-death-of-solitary-confinement/&lt;/url&gt;&lt;/related-urls&gt;&lt;/urls&gt;&lt;/record&gt;&lt;/Cite&gt;&lt;/EndNote&gt;</w:instrText>
      </w:r>
      <w:r w:rsidR="00ED49E9">
        <w:fldChar w:fldCharType="separate"/>
      </w:r>
      <w:r w:rsidR="000F0FB2">
        <w:rPr>
          <w:noProof/>
        </w:rPr>
        <w:t>(Guenther 2012)</w:t>
      </w:r>
      <w:r w:rsidR="00ED49E9">
        <w:fldChar w:fldCharType="end"/>
      </w:r>
      <w:r w:rsidR="00065072">
        <w:t xml:space="preserve">. </w:t>
      </w:r>
    </w:p>
    <w:p w:rsidR="00FA7B89" w:rsidRDefault="00A43FEC" w:rsidP="00A81303">
      <w:r>
        <w:t>R</w:t>
      </w:r>
      <w:r w:rsidR="00417315">
        <w:t>etribution, deterrence, and rehabilitat</w:t>
      </w:r>
      <w:r w:rsidR="0074498B">
        <w:t>ion do not support the practice. E</w:t>
      </w:r>
      <w:r w:rsidR="00417315">
        <w:t>ven our worst offenders,</w:t>
      </w:r>
      <w:r w:rsidR="009A5824">
        <w:t xml:space="preserve"> those sitting</w:t>
      </w:r>
      <w:r w:rsidR="00417315">
        <w:t xml:space="preserve"> on death row, do not</w:t>
      </w:r>
      <w:r w:rsidR="009A5824">
        <w:t xml:space="preserve"> automatically</w:t>
      </w:r>
      <w:r w:rsidR="00417315">
        <w:t xml:space="preserve"> earn isolation </w:t>
      </w:r>
      <w:r w:rsidR="0074498B">
        <w:t>a</w:t>
      </w:r>
      <w:r w:rsidR="009A5824">
        <w:t>s retribution for their crime. And t</w:t>
      </w:r>
      <w:r w:rsidR="00417315">
        <w:t xml:space="preserve">he impact of isolation is too </w:t>
      </w:r>
      <w:r w:rsidR="0074498B">
        <w:t xml:space="preserve">unpredictable </w:t>
      </w:r>
      <w:r w:rsidR="00417315">
        <w:t>to justify a deterrent effect</w:t>
      </w:r>
      <w:r w:rsidR="00065072">
        <w:t xml:space="preserve">: </w:t>
      </w:r>
      <w:r w:rsidR="0074498B">
        <w:t>a prisoner would often not know if he was likely to be subjected to isolation if he</w:t>
      </w:r>
      <w:r w:rsidR="00065072">
        <w:t xml:space="preserve"> were sentenced again to prison</w:t>
      </w:r>
      <w:r w:rsidR="0074498B">
        <w:t>. Finally, there are obviously</w:t>
      </w:r>
      <w:r w:rsidR="00417315">
        <w:t xml:space="preserve"> no rehabilitative gains from the practice. </w:t>
      </w:r>
    </w:p>
    <w:p w:rsidR="00750586" w:rsidRDefault="00D65291" w:rsidP="00A81303">
      <w:r>
        <w:t>Rarely t</w:t>
      </w:r>
      <w:r w:rsidR="00417315">
        <w:t>he psychological impacts of isolation are so extreme that repeated exposure to isolation could make an offender permanently inc</w:t>
      </w:r>
      <w:r w:rsidR="0074498B">
        <w:t>apable of moral development, even once released from prison.</w:t>
      </w:r>
      <w:r w:rsidR="00417315">
        <w:t xml:space="preserve"> As one offender subjected to the practice </w:t>
      </w:r>
      <w:r w:rsidR="0074498B">
        <w:t>noted</w:t>
      </w:r>
      <w:r w:rsidR="00417315">
        <w:t>: “</w:t>
      </w:r>
      <w:r w:rsidR="00417315" w:rsidRPr="00417315">
        <w:t>I went to a standstill psychologically once — lapse of memory.  I didn’t talk for 15 days.  I couldn’t hear clearly.  You can’t see — you’re blind — block everything out — disoriented, awareness is very bad</w:t>
      </w:r>
      <w:r w:rsidR="00417315">
        <w:t>…</w:t>
      </w:r>
      <w:r w:rsidR="00417315" w:rsidRPr="00417315">
        <w:t>I think I was drooling — a complete standstill.</w:t>
      </w:r>
      <w:r w:rsidR="0074498B">
        <w:t xml:space="preserve"> I never recovered</w:t>
      </w:r>
      <w:r w:rsidR="00417315">
        <w:t>”</w:t>
      </w:r>
      <w:r w:rsidR="00FF4815">
        <w:t xml:space="preserve"> </w:t>
      </w:r>
      <w:r w:rsidR="00A353B3">
        <w:fldChar w:fldCharType="begin"/>
      </w:r>
      <w:r w:rsidR="000F0FB2">
        <w:instrText xml:space="preserve"> ADDIN EN.CITE &lt;EndNote&gt;&lt;Cite&gt;&lt;Author&gt;Guenther&lt;/Author&gt;&lt;Year&gt;2012&lt;/Year&gt;&lt;RecNum&gt;639&lt;/RecNum&gt;&lt;DisplayText&gt;(Guenther 2012)&lt;/DisplayText&gt;&lt;record&gt;&lt;rec-number&gt;639&lt;/rec-number&gt;&lt;foreign-keys&gt;&lt;key app="EN" db-id="2savv9xfyvtea4etr945t20q500frrs0dadp"&gt;639&lt;/key&gt;&lt;key app="ENWeb" db-id="SfclrArtqggAAHp1bMA"&gt;714&lt;/key&gt;&lt;/foreign-keys&gt;&lt;ref-type name="Electronic Article"&gt;43&lt;/ref-type&gt;&lt;contributors&gt;&lt;authors&gt;&lt;author&gt;Guenther, Lisa&lt;/author&gt;&lt;/authors&gt;&lt;/contributors&gt;&lt;titles&gt;&lt;title&gt;The Living Death of Solitary Confinement&lt;/title&gt;&lt;secondary-title&gt;New York Times Opinionator&lt;/secondary-title&gt;&lt;/titles&gt;&lt;periodical&gt;&lt;full-title&gt;New York Times Opinionator&lt;/full-title&gt;&lt;/periodical&gt;&lt;dates&gt;&lt;year&gt;2012&lt;/year&gt;&lt;/dates&gt;&lt;urls&gt;&lt;related-urls&gt;&lt;url&gt;http://opinionator.blogs.nytimes.com/2012/08/26/the-living-death-of-solitary-confinement/&lt;/url&gt;&lt;/related-urls&gt;&lt;/urls&gt;&lt;/record&gt;&lt;/Cite&gt;&lt;/EndNote&gt;</w:instrText>
      </w:r>
      <w:r w:rsidR="00A353B3">
        <w:fldChar w:fldCharType="separate"/>
      </w:r>
      <w:r w:rsidR="000F0FB2">
        <w:rPr>
          <w:noProof/>
        </w:rPr>
        <w:t>(Guenther 2012)</w:t>
      </w:r>
      <w:r w:rsidR="00A353B3">
        <w:fldChar w:fldCharType="end"/>
      </w:r>
      <w:r w:rsidR="000A421B">
        <w:t>.</w:t>
      </w:r>
    </w:p>
    <w:p w:rsidR="00DF771F" w:rsidRDefault="0006122F" w:rsidP="00A81303">
      <w:r>
        <w:t>b</w:t>
      </w:r>
      <w:r w:rsidR="00750586">
        <w:t xml:space="preserve">. </w:t>
      </w:r>
      <w:r w:rsidR="00DF771F">
        <w:t>Chemical castration</w:t>
      </w:r>
    </w:p>
    <w:p w:rsidR="00E7336F" w:rsidRDefault="00226E76" w:rsidP="00E7336F">
      <w:pPr>
        <w:autoSpaceDE w:val="0"/>
        <w:autoSpaceDN w:val="0"/>
        <w:adjustRightInd w:val="0"/>
        <w:spacing w:after="0" w:line="240" w:lineRule="auto"/>
        <w:rPr>
          <w:rFonts w:ascii="AGaramond-Regular" w:hAnsi="AGaramond-Regular" w:cs="AGaramond-Regular"/>
        </w:rPr>
      </w:pPr>
      <w:r>
        <w:rPr>
          <w:rFonts w:eastAsia="Calibri"/>
        </w:rPr>
        <w:t xml:space="preserve">Chemical castration is </w:t>
      </w:r>
      <w:r w:rsidR="007E22F6">
        <w:rPr>
          <w:rFonts w:eastAsia="Calibri"/>
        </w:rPr>
        <w:t>used in different ways by</w:t>
      </w:r>
      <w:r w:rsidR="00E7336F">
        <w:rPr>
          <w:rFonts w:eastAsia="Calibri"/>
        </w:rPr>
        <w:t xml:space="preserve"> different</w:t>
      </w:r>
      <w:r w:rsidR="007E22F6">
        <w:rPr>
          <w:rFonts w:eastAsia="Calibri"/>
        </w:rPr>
        <w:t xml:space="preserve"> criminal</w:t>
      </w:r>
      <w:r w:rsidR="00E7336F">
        <w:rPr>
          <w:rFonts w:eastAsia="Calibri"/>
        </w:rPr>
        <w:t xml:space="preserve"> jurisdictions. In the US, it may be used as punishment to be applied in addition to incarceration; or, it can be </w:t>
      </w:r>
      <w:r>
        <w:rPr>
          <w:rFonts w:eastAsia="Calibri"/>
        </w:rPr>
        <w:t>a restriction placed on offenders when they are released on parole</w:t>
      </w:r>
      <w:r w:rsidR="00E7336F">
        <w:rPr>
          <w:rFonts w:eastAsia="Calibri"/>
        </w:rPr>
        <w:t xml:space="preserve"> </w:t>
      </w:r>
      <w:r w:rsidR="00E7336F">
        <w:rPr>
          <w:rFonts w:eastAsia="Calibri"/>
        </w:rPr>
        <w:fldChar w:fldCharType="begin"/>
      </w:r>
      <w:r w:rsidR="00E7336F">
        <w:rPr>
          <w:rFonts w:eastAsia="Calibri"/>
        </w:rPr>
        <w:instrText xml:space="preserve"> ADDIN EN.CITE &lt;EndNote&gt;&lt;Cite&gt;&lt;Author&gt;Scott&lt;/Author&gt;&lt;Year&gt;2003&lt;/Year&gt;&lt;IDText&gt;Castration of Sex Offenders: Prisoners Rights Versus Public Safety&lt;/IDText&gt;&lt;DisplayText&gt;(Scott and Holmberg 2003)&lt;/DisplayText&gt;&lt;record&gt;&lt;titles&gt;&lt;title&gt;Castration of Sex Offenders: Prisoners Rights Versus Public Safety&lt;/title&gt;&lt;secondary-title&gt;Journal of the American Academy of Psychiatry and the Law&lt;/secondary-title&gt;&lt;/titles&gt;&lt;pages&gt;502-9&lt;/pages&gt;&lt;contributors&gt;&lt;authors&gt;&lt;author&gt;Scott, C.&lt;/author&gt;&lt;author&gt;Holmberg, T.&lt;/author&gt;&lt;/authors&gt;&lt;/contributors&gt;&lt;added-date format="utc"&gt;1412279187&lt;/added-date&gt;&lt;ref-type name="Journal Article"&gt;17&lt;/ref-type&gt;&lt;dates&gt;&lt;year&gt;2003&lt;/year&gt;&lt;/dates&gt;&lt;rec-number&gt;744&lt;/rec-number&gt;&lt;last-updated-date format="utc"&gt;1412279297&lt;/last-updated-date&gt;&lt;volume&gt;31&lt;/volume&gt;&lt;/record&gt;&lt;/Cite&gt;&lt;/EndNote&gt;</w:instrText>
      </w:r>
      <w:r w:rsidR="00E7336F">
        <w:rPr>
          <w:rFonts w:eastAsia="Calibri"/>
        </w:rPr>
        <w:fldChar w:fldCharType="separate"/>
      </w:r>
      <w:r w:rsidR="00E7336F">
        <w:rPr>
          <w:rFonts w:eastAsia="Calibri"/>
          <w:noProof/>
        </w:rPr>
        <w:t>(Scott and Holmberg 2003)</w:t>
      </w:r>
      <w:r w:rsidR="00E7336F">
        <w:rPr>
          <w:rFonts w:eastAsia="Calibri"/>
        </w:rPr>
        <w:fldChar w:fldCharType="end"/>
      </w:r>
      <w:r>
        <w:rPr>
          <w:rFonts w:eastAsia="Calibri"/>
        </w:rPr>
        <w:t xml:space="preserve">. In some cases an offender may be eligible for a shorter sentence if they agree to castration, and in others, offenders will have served a full sentence before being released on parole with the condition that they agree to castration. </w:t>
      </w:r>
      <w:r w:rsidR="002C00AC">
        <w:t>At least six</w:t>
      </w:r>
      <w:r w:rsidR="00E029C2">
        <w:t xml:space="preserve"> US states, and quite a few European nations (including the UK, Denmark, Sweden, Poland and the Czech Republic) have chemical castration programs</w:t>
      </w:r>
      <w:r w:rsidR="003901E3">
        <w:t xml:space="preserve"> as a part of their criminal justice system</w:t>
      </w:r>
      <w:r w:rsidR="00E029C2">
        <w:t>.</w:t>
      </w:r>
      <w:r w:rsidR="00DF771F">
        <w:t xml:space="preserve"> </w:t>
      </w:r>
      <w:r w:rsidR="00F94098">
        <w:t>In the US,</w:t>
      </w:r>
      <w:r w:rsidR="00E7336F">
        <w:t xml:space="preserve"> the drug</w:t>
      </w:r>
      <w:r w:rsidR="00E7336F" w:rsidRPr="00E7336F">
        <w:rPr>
          <w:rFonts w:ascii="AGaramond-Regular" w:hAnsi="AGaramond-Regular" w:cs="AGaramond-Regular"/>
        </w:rPr>
        <w:t xml:space="preserve"> </w:t>
      </w:r>
      <w:proofErr w:type="spellStart"/>
      <w:r w:rsidR="00E7336F">
        <w:rPr>
          <w:rFonts w:ascii="AGaramond-Regular" w:hAnsi="AGaramond-Regular" w:cs="AGaramond-Regular"/>
        </w:rPr>
        <w:t>medroxyprogesterone</w:t>
      </w:r>
      <w:proofErr w:type="spellEnd"/>
      <w:r w:rsidR="00E7336F">
        <w:rPr>
          <w:rFonts w:ascii="AGaramond-Regular" w:hAnsi="AGaramond-Regular" w:cs="AGaramond-Regular"/>
        </w:rPr>
        <w:t xml:space="preserve"> acetate</w:t>
      </w:r>
    </w:p>
    <w:p w:rsidR="003C403C" w:rsidRPr="00F94098" w:rsidRDefault="00E7336F" w:rsidP="00E7336F">
      <w:r>
        <w:rPr>
          <w:rFonts w:ascii="AGaramond-Regular" w:hAnsi="AGaramond-Regular" w:cs="AGaramond-Regular"/>
        </w:rPr>
        <w:t>(MPA)</w:t>
      </w:r>
      <w:r w:rsidR="00F94098">
        <w:t xml:space="preserve"> </w:t>
      </w:r>
      <w:r w:rsidR="007E22F6">
        <w:rPr>
          <w:rFonts w:eastAsia="Calibri"/>
        </w:rPr>
        <w:t xml:space="preserve">is </w:t>
      </w:r>
      <w:r w:rsidR="00DF771F" w:rsidRPr="00084A8E">
        <w:rPr>
          <w:rFonts w:eastAsia="Calibri"/>
        </w:rPr>
        <w:t xml:space="preserve">most often </w:t>
      </w:r>
      <w:r w:rsidR="00DF771F">
        <w:rPr>
          <w:rFonts w:eastAsia="Calibri"/>
        </w:rPr>
        <w:t>used for chemical cas</w:t>
      </w:r>
      <w:r w:rsidR="003C403C">
        <w:rPr>
          <w:rFonts w:eastAsia="Calibri"/>
        </w:rPr>
        <w:t>tration</w:t>
      </w:r>
      <w:r>
        <w:rPr>
          <w:rFonts w:eastAsia="Calibri"/>
        </w:rPr>
        <w:t xml:space="preserve"> </w:t>
      </w:r>
      <w:r>
        <w:rPr>
          <w:rFonts w:eastAsia="Calibri"/>
        </w:rPr>
        <w:fldChar w:fldCharType="begin"/>
      </w:r>
      <w:r>
        <w:rPr>
          <w:rFonts w:eastAsia="Calibri"/>
        </w:rPr>
        <w:instrText xml:space="preserve"> ADDIN EN.CITE &lt;EndNote&gt;&lt;Cite&gt;&lt;Author&gt;Scott&lt;/Author&gt;&lt;Year&gt;2003&lt;/Year&gt;&lt;IDText&gt;Castration of Sex Offenders: Prisoners Rights Versus Public Safety&lt;/IDText&gt;&lt;DisplayText&gt;(Scott and Holmberg 2003)&lt;/DisplayText&gt;&lt;record&gt;&lt;titles&gt;&lt;title&gt;Castration of Sex Offenders: Prisoners Rights Versus Public Safety&lt;/title&gt;&lt;secondary-title&gt;Journal of the American Academy of Psychiatry and the Law&lt;/secondary-title&gt;&lt;/titles&gt;&lt;pages&gt;502-9&lt;/pages&gt;&lt;contributors&gt;&lt;authors&gt;&lt;author&gt;Scott, C.&lt;/author&gt;&lt;author&gt;Holmberg, T.&lt;/author&gt;&lt;/authors&gt;&lt;/contributors&gt;&lt;added-date format="utc"&gt;1412279187&lt;/added-date&gt;&lt;ref-type name="Journal Article"&gt;17&lt;/ref-type&gt;&lt;dates&gt;&lt;year&gt;2003&lt;/year&gt;&lt;/dates&gt;&lt;rec-number&gt;744&lt;/rec-number&gt;&lt;last-updated-date format="utc"&gt;1412279297&lt;/last-updated-date&gt;&lt;volume&gt;31&lt;/volume&gt;&lt;/record&gt;&lt;/Cite&gt;&lt;/EndNote&gt;</w:instrText>
      </w:r>
      <w:r>
        <w:rPr>
          <w:rFonts w:eastAsia="Calibri"/>
        </w:rPr>
        <w:fldChar w:fldCharType="separate"/>
      </w:r>
      <w:r>
        <w:rPr>
          <w:rFonts w:eastAsia="Calibri"/>
          <w:noProof/>
        </w:rPr>
        <w:t>(Scott and Holmberg 2003)</w:t>
      </w:r>
      <w:r>
        <w:rPr>
          <w:rFonts w:eastAsia="Calibri"/>
        </w:rPr>
        <w:fldChar w:fldCharType="end"/>
      </w:r>
      <w:r w:rsidR="003C403C">
        <w:rPr>
          <w:rFonts w:eastAsia="Calibri"/>
        </w:rPr>
        <w:t xml:space="preserve">. </w:t>
      </w:r>
      <w:r>
        <w:rPr>
          <w:rFonts w:eastAsia="Calibri"/>
        </w:rPr>
        <w:t>MPA</w:t>
      </w:r>
      <w:r w:rsidR="00DF771F" w:rsidRPr="00084A8E">
        <w:rPr>
          <w:rFonts w:eastAsia="Calibri"/>
        </w:rPr>
        <w:t xml:space="preserve"> is an analogue of the female hormone progesterone, used to reduce the normal level of testosterone in a male by fifty percent – a level equal to the leve</w:t>
      </w:r>
      <w:r w:rsidR="00DF771F">
        <w:rPr>
          <w:rFonts w:eastAsia="Calibri"/>
        </w:rPr>
        <w:t xml:space="preserve">l found in pre-pubescent boys </w:t>
      </w:r>
      <w:r w:rsidR="00A353B3">
        <w:rPr>
          <w:rFonts w:eastAsia="Calibri"/>
        </w:rPr>
        <w:fldChar w:fldCharType="begin"/>
      </w:r>
      <w:r w:rsidR="000F0FB2">
        <w:rPr>
          <w:rFonts w:eastAsia="Calibri"/>
        </w:rPr>
        <w:instrText xml:space="preserve"> ADDIN EN.CITE &lt;EndNote&gt;&lt;Cite&gt;&lt;Author&gt;Smith&lt;/Author&gt;&lt;Year&gt;1998&lt;/Year&gt;&lt;RecNum&gt;420&lt;/RecNum&gt;&lt;DisplayText&gt;(Smith 1998)&lt;/DisplayText&gt;&lt;record&gt;&lt;rec-number&gt;420&lt;/rec-number&gt;&lt;foreign-keys&gt;&lt;key app="EN" db-id="2savv9xfyvtea4etr945t20q500frrs0dadp"&gt;420&lt;/key&gt;&lt;key app="ENWeb" db-id="SfclrArtqggAAHp1bMA"&gt;427&lt;/key&gt;&lt;/foreign-keys&gt;&lt;ref-type name="Journal Article"&gt;17&lt;/ref-type&gt;&lt;contributors&gt;&lt;authors&gt;&lt;author&gt;Smith, Kathryn L.&lt;/author&gt;&lt;/authors&gt;&lt;/contributors&gt;&lt;titles&gt;&lt;title&gt;Making Pedophiles Take Their Medicine: California&amp;apos;s Chemical Castration Law&lt;/title&gt;&lt;secondary-title&gt;The Buffalo Public Interest Law Journal&lt;/secondary-title&gt;&lt;/titles&gt;&lt;periodical&gt;&lt;full-title&gt;The Buffalo Public Interest Law Journal&lt;/full-title&gt;&lt;/periodical&gt;&lt;pages&gt;1-42&lt;/pages&gt;&lt;dates&gt;&lt;year&gt;1998&lt;/year&gt;&lt;pub-dates&gt;&lt;date&gt;1998&lt;/date&gt;&lt;/pub-dates&gt;&lt;/dates&gt;&lt;urls&gt;&lt;/urls&gt;&lt;/record&gt;&lt;/Cite&gt;&lt;/EndNote&gt;</w:instrText>
      </w:r>
      <w:r w:rsidR="00A353B3">
        <w:rPr>
          <w:rFonts w:eastAsia="Calibri"/>
        </w:rPr>
        <w:fldChar w:fldCharType="separate"/>
      </w:r>
      <w:r w:rsidR="000F0FB2">
        <w:rPr>
          <w:rFonts w:eastAsia="Calibri"/>
          <w:noProof/>
        </w:rPr>
        <w:t>(Smith 1998)</w:t>
      </w:r>
      <w:r w:rsidR="00A353B3">
        <w:rPr>
          <w:rFonts w:eastAsia="Calibri"/>
        </w:rPr>
        <w:fldChar w:fldCharType="end"/>
      </w:r>
      <w:r w:rsidR="00DF771F" w:rsidRPr="00084A8E">
        <w:rPr>
          <w:rFonts w:eastAsia="Calibri"/>
        </w:rPr>
        <w:t>. The drug reduces sex-drive</w:t>
      </w:r>
      <w:r w:rsidR="00DF771F">
        <w:rPr>
          <w:rFonts w:eastAsia="Calibri"/>
        </w:rPr>
        <w:t xml:space="preserve"> in men</w:t>
      </w:r>
      <w:r w:rsidR="00DF771F" w:rsidRPr="00084A8E">
        <w:rPr>
          <w:rFonts w:eastAsia="Calibri"/>
        </w:rPr>
        <w:t xml:space="preserve">, often diminishing </w:t>
      </w:r>
      <w:r w:rsidR="00DF771F">
        <w:rPr>
          <w:rFonts w:eastAsia="Calibri"/>
        </w:rPr>
        <w:t>ejaculation</w:t>
      </w:r>
      <w:r w:rsidR="00DF771F" w:rsidRPr="00084A8E">
        <w:rPr>
          <w:rFonts w:eastAsia="Calibri"/>
        </w:rPr>
        <w:t xml:space="preserve"> fluid to zero</w:t>
      </w:r>
      <w:r w:rsidR="00F94098">
        <w:rPr>
          <w:rFonts w:eastAsia="Calibri"/>
        </w:rPr>
        <w:t>, and may</w:t>
      </w:r>
      <w:r w:rsidR="00DF771F">
        <w:rPr>
          <w:rFonts w:eastAsia="Calibri"/>
        </w:rPr>
        <w:t xml:space="preserve"> eliminate the capacity for an erection </w:t>
      </w:r>
      <w:r w:rsidR="00A353B3">
        <w:rPr>
          <w:rFonts w:eastAsia="Calibri"/>
        </w:rPr>
        <w:fldChar w:fldCharType="begin"/>
      </w:r>
      <w:r w:rsidR="000F0FB2">
        <w:rPr>
          <w:rFonts w:eastAsia="Calibri"/>
        </w:rPr>
        <w:instrText xml:space="preserve"> ADDIN EN.CITE &lt;EndNote&gt;&lt;Cite&gt;&lt;Author&gt;Smith&lt;/Author&gt;&lt;Year&gt;1998&lt;/Year&gt;&lt;RecNum&gt;420&lt;/RecNum&gt;&lt;DisplayText&gt;(Smith 1998)&lt;/DisplayText&gt;&lt;record&gt;&lt;rec-number&gt;420&lt;/rec-number&gt;&lt;foreign-keys&gt;&lt;key app="EN" db-id="2savv9xfyvtea4etr945t20q500frrs0dadp"&gt;420&lt;/key&gt;&lt;key app="ENWeb" db-id="SfclrArtqggAAHp1bMA"&gt;427&lt;/key&gt;&lt;/foreign-keys&gt;&lt;ref-type name="Journal Article"&gt;17&lt;/ref-type&gt;&lt;contributors&gt;&lt;authors&gt;&lt;author&gt;Smith, Kathryn L.&lt;/author&gt;&lt;/authors&gt;&lt;/contributors&gt;&lt;titles&gt;&lt;title&gt;Making Pedophiles Take Their Medicine: California&amp;apos;s Chemical Castration Law&lt;/title&gt;&lt;secondary-title&gt;The Buffalo Public Interest Law Journal&lt;/secondary-title&gt;&lt;/titles&gt;&lt;periodical&gt;&lt;full-title&gt;The Buffalo Public Interest Law Journal&lt;/full-title&gt;&lt;/periodical&gt;&lt;pages&gt;1-42&lt;/pages&gt;&lt;dates&gt;&lt;year&gt;1998&lt;/year&gt;&lt;pub-dates&gt;&lt;date&gt;1998&lt;/date&gt;&lt;/pub-dates&gt;&lt;/dates&gt;&lt;urls&gt;&lt;/urls&gt;&lt;/record&gt;&lt;/Cite&gt;&lt;/EndNote&gt;</w:instrText>
      </w:r>
      <w:r w:rsidR="00A353B3">
        <w:rPr>
          <w:rFonts w:eastAsia="Calibri"/>
        </w:rPr>
        <w:fldChar w:fldCharType="separate"/>
      </w:r>
      <w:r w:rsidR="000F0FB2">
        <w:rPr>
          <w:rFonts w:eastAsia="Calibri"/>
          <w:noProof/>
        </w:rPr>
        <w:t>(Smith 1998)</w:t>
      </w:r>
      <w:r w:rsidR="00A353B3">
        <w:rPr>
          <w:rFonts w:eastAsia="Calibri"/>
        </w:rPr>
        <w:fldChar w:fldCharType="end"/>
      </w:r>
      <w:r w:rsidR="00DF771F" w:rsidRPr="00084A8E">
        <w:rPr>
          <w:rFonts w:eastAsia="Calibri"/>
        </w:rPr>
        <w:t xml:space="preserve">. </w:t>
      </w:r>
      <w:r w:rsidR="008B6BC6">
        <w:rPr>
          <w:rFonts w:eastAsia="Calibri"/>
        </w:rPr>
        <w:t>C</w:t>
      </w:r>
      <w:r w:rsidR="00DF771F">
        <w:rPr>
          <w:rFonts w:eastAsia="Calibri"/>
        </w:rPr>
        <w:t xml:space="preserve">hemical castration is not only used as punishment for sexual assaults against children. In the state of Louisiana, for example, chemical castration is a possible sentence for all persons convicted of rape </w:t>
      </w:r>
      <w:r w:rsidR="00A353B3">
        <w:rPr>
          <w:rFonts w:eastAsia="Calibri"/>
        </w:rPr>
        <w:fldChar w:fldCharType="begin"/>
      </w:r>
      <w:r w:rsidR="000F0FB2">
        <w:rPr>
          <w:rFonts w:eastAsia="Calibri"/>
        </w:rPr>
        <w:instrText xml:space="preserve"> ADDIN EN.CITE &lt;EndNote&gt;&lt;Cite&gt;&lt;Author&gt;Millholon&lt;/Author&gt;&lt;Year&gt;2008&lt;/Year&gt;&lt;RecNum&gt;421&lt;/RecNum&gt;&lt;DisplayText&gt;(Millholon 2008)&lt;/DisplayText&gt;&lt;record&gt;&lt;rec-number&gt;421&lt;/rec-number&gt;&lt;foreign-keys&gt;&lt;key app="EN" db-id="2savv9xfyvtea4etr945t20q500frrs0dadp"&gt;421&lt;/key&gt;&lt;key app="ENWeb" db-id="SfclrArtqggAAHp1bMA"&gt;428&lt;/key&gt;&lt;/foreign-keys&gt;&lt;ref-type name="Newspaper Article"&gt;23&lt;/ref-type&gt;&lt;contributors&gt;&lt;authors&gt;&lt;author&gt;Millholon, Michelle&lt;/author&gt;&lt;/authors&gt;&lt;/contributors&gt;&lt;titles&gt;&lt;title&gt; Jindal Signs Chemical Castration Bill&lt;/title&gt;&lt;secondary-title&gt;Louisiana Advocate&lt;/secondary-title&gt;&lt;/titles&gt;&lt;pages&gt;6&lt;/pages&gt;&lt;dates&gt;&lt;year&gt;2008&lt;/year&gt;&lt;pub-dates&gt;&lt;date&gt;June 26, 2008&lt;/date&gt;&lt;/pub-dates&gt;&lt;/dates&gt;&lt;pub-location&gt;Louisiana&lt;/pub-location&gt;&lt;urls&gt;&lt;/urls&gt;&lt;/record&gt;&lt;/Cite&gt;&lt;/EndNote&gt;</w:instrText>
      </w:r>
      <w:r w:rsidR="00A353B3">
        <w:rPr>
          <w:rFonts w:eastAsia="Calibri"/>
        </w:rPr>
        <w:fldChar w:fldCharType="separate"/>
      </w:r>
      <w:r w:rsidR="000F0FB2">
        <w:rPr>
          <w:rFonts w:eastAsia="Calibri"/>
          <w:noProof/>
        </w:rPr>
        <w:t>(Millholon 2008)</w:t>
      </w:r>
      <w:r w:rsidR="00A353B3">
        <w:rPr>
          <w:rFonts w:eastAsia="Calibri"/>
        </w:rPr>
        <w:fldChar w:fldCharType="end"/>
      </w:r>
      <w:r w:rsidR="00DF771F">
        <w:rPr>
          <w:rFonts w:eastAsia="Calibri"/>
        </w:rPr>
        <w:t xml:space="preserve">. </w:t>
      </w:r>
    </w:p>
    <w:p w:rsidR="007F31D3" w:rsidRDefault="00E7336F" w:rsidP="00A81303">
      <w:r>
        <w:t>The aims of r</w:t>
      </w:r>
      <w:r w:rsidR="007E025F">
        <w:t>etribution and incapacitation are both used</w:t>
      </w:r>
      <w:r w:rsidR="00F94098">
        <w:t xml:space="preserve"> by policymakers</w:t>
      </w:r>
      <w:r w:rsidR="007E025F">
        <w:t xml:space="preserve"> to justify the imposition of chemical castration. Sexual offenders are thought </w:t>
      </w:r>
      <w:r w:rsidR="00E3591C">
        <w:t xml:space="preserve">by some </w:t>
      </w:r>
      <w:r w:rsidR="007E025F">
        <w:t xml:space="preserve">to deserve the removal </w:t>
      </w:r>
      <w:r w:rsidR="007E025F">
        <w:lastRenderedPageBreak/>
        <w:t>of a sexual life</w:t>
      </w:r>
      <w:r w:rsidR="007E22F6">
        <w:t xml:space="preserve"> </w:t>
      </w:r>
      <w:r w:rsidR="00C016C8">
        <w:t xml:space="preserve">in accordance with the old-fashioned interpretation of retribution as </w:t>
      </w:r>
      <w:proofErr w:type="spellStart"/>
      <w:r w:rsidR="007A6ED1">
        <w:rPr>
          <w:i/>
        </w:rPr>
        <w:t>lex</w:t>
      </w:r>
      <w:proofErr w:type="spellEnd"/>
      <w:r w:rsidR="00C016C8" w:rsidRPr="00C016C8">
        <w:rPr>
          <w:i/>
        </w:rPr>
        <w:t xml:space="preserve"> </w:t>
      </w:r>
      <w:proofErr w:type="spellStart"/>
      <w:r w:rsidR="00C016C8" w:rsidRPr="00C016C8">
        <w:rPr>
          <w:i/>
        </w:rPr>
        <w:t>tal</w:t>
      </w:r>
      <w:r w:rsidR="007A6ED1">
        <w:rPr>
          <w:i/>
        </w:rPr>
        <w:t>i</w:t>
      </w:r>
      <w:r w:rsidR="00C016C8" w:rsidRPr="00C016C8">
        <w:rPr>
          <w:i/>
        </w:rPr>
        <w:t>onis</w:t>
      </w:r>
      <w:proofErr w:type="spellEnd"/>
      <w:r w:rsidR="00C016C8">
        <w:t>, where an eye-for-</w:t>
      </w:r>
      <w:r w:rsidR="007E22F6">
        <w:t>an-eye is legitimate punishment</w:t>
      </w:r>
      <w:r w:rsidR="00C016C8">
        <w:t xml:space="preserve">. </w:t>
      </w:r>
      <w:r w:rsidR="007F31D3">
        <w:t>Chemical c</w:t>
      </w:r>
      <w:r w:rsidR="007E025F">
        <w:t>astration</w:t>
      </w:r>
      <w:r w:rsidR="007F31D3">
        <w:t xml:space="preserve"> also</w:t>
      </w:r>
      <w:r w:rsidR="007E22F6">
        <w:t xml:space="preserve"> holds the allure of</w:t>
      </w:r>
      <w:r w:rsidR="007E025F">
        <w:t xml:space="preserve"> incapacitating a sexual offender for the rest</w:t>
      </w:r>
      <w:r w:rsidR="007F31D3">
        <w:t xml:space="preserve"> of his life</w:t>
      </w:r>
      <w:r w:rsidR="007A6ED1">
        <w:t xml:space="preserve"> without </w:t>
      </w:r>
      <w:r w:rsidR="007E025F">
        <w:t>taxpayers bear</w:t>
      </w:r>
      <w:r w:rsidR="007E22F6">
        <w:t>ing</w:t>
      </w:r>
      <w:r w:rsidR="007E025F">
        <w:t xml:space="preserve"> the cost of life-long incarceration.</w:t>
      </w:r>
      <w:r w:rsidR="00D037A5">
        <w:t xml:space="preserve"> </w:t>
      </w:r>
      <w:r w:rsidR="007F31D3">
        <w:t xml:space="preserve">However, neither </w:t>
      </w:r>
      <w:r w:rsidR="007E22F6">
        <w:t>of these</w:t>
      </w:r>
      <w:r w:rsidR="007F31D3">
        <w:t xml:space="preserve"> offered aims justify state-enforced chemica</w:t>
      </w:r>
      <w:r w:rsidR="007E22F6">
        <w:t>l castration of sex offenders. With regard to the aim of retribution, s</w:t>
      </w:r>
      <w:r w:rsidR="007F31D3">
        <w:t>tate-sanctioned mutilations or physical harms caused for retributive purposes can undermine the state’s moral authority and rule of law, and assessing what sort of harm constitutes proper eye-for-an-eye punish</w:t>
      </w:r>
      <w:r w:rsidR="007E22F6">
        <w:t>ment is dubious, at best. M</w:t>
      </w:r>
      <w:r w:rsidR="007F31D3">
        <w:t>odern liberal democracies do not usually punish offenders who are found guilty of battery via physical beatings, or sexually assault offenders who are found guilty of rape.</w:t>
      </w:r>
      <w:r w:rsidR="007F31D3">
        <w:rPr>
          <w:rStyle w:val="FootnoteReference"/>
        </w:rPr>
        <w:footnoteReference w:id="8"/>
      </w:r>
      <w:r w:rsidR="007F31D3">
        <w:t xml:space="preserve"> It is fairly easy to understand why once one attempts to figure out what aspect of a criminal’s person should bear the brunt of </w:t>
      </w:r>
      <w:proofErr w:type="spellStart"/>
      <w:r w:rsidR="007F31D3" w:rsidRPr="007F31D3">
        <w:rPr>
          <w:i/>
        </w:rPr>
        <w:t>lex</w:t>
      </w:r>
      <w:proofErr w:type="spellEnd"/>
      <w:r w:rsidR="007F31D3" w:rsidRPr="007F31D3">
        <w:rPr>
          <w:i/>
        </w:rPr>
        <w:t xml:space="preserve"> </w:t>
      </w:r>
      <w:proofErr w:type="spellStart"/>
      <w:r w:rsidR="007F31D3" w:rsidRPr="007F31D3">
        <w:rPr>
          <w:i/>
        </w:rPr>
        <w:t>talionis</w:t>
      </w:r>
      <w:proofErr w:type="spellEnd"/>
      <w:r w:rsidR="007F31D3">
        <w:t xml:space="preserve">-style retributive sentiment. For example, is rape a crime of physical violence, or sex, such that a rapist be punished by a beating, or by forced sex? What if the offender enjoys forced sex, or physical harm? In the case of chemical castration, why is the removal of sexual capacities a proper </w:t>
      </w:r>
      <w:proofErr w:type="spellStart"/>
      <w:r w:rsidR="007F31D3" w:rsidRPr="007F31D3">
        <w:rPr>
          <w:i/>
        </w:rPr>
        <w:t>lex</w:t>
      </w:r>
      <w:proofErr w:type="spellEnd"/>
      <w:r w:rsidR="007F31D3" w:rsidRPr="007F31D3">
        <w:rPr>
          <w:i/>
        </w:rPr>
        <w:t xml:space="preserve"> </w:t>
      </w:r>
      <w:proofErr w:type="spellStart"/>
      <w:r w:rsidR="007F31D3" w:rsidRPr="007F31D3">
        <w:rPr>
          <w:i/>
        </w:rPr>
        <w:t>talionis</w:t>
      </w:r>
      <w:proofErr w:type="spellEnd"/>
      <w:r w:rsidR="007F31D3">
        <w:t xml:space="preserve"> response to sexual assaults, many of which are best seen as crimes of violence? What if the offender is a pedophile, who desperately wants to rid himself of his sexual desire for children? In this case, chemical castration wouldn’t seem retributive enough. Hopefully these disturbing questions make clear why most nations reject punishments based upon old-fashioned notions of </w:t>
      </w:r>
      <w:proofErr w:type="spellStart"/>
      <w:r w:rsidR="007F31D3" w:rsidRPr="00675420">
        <w:rPr>
          <w:i/>
        </w:rPr>
        <w:t>lex</w:t>
      </w:r>
      <w:proofErr w:type="spellEnd"/>
      <w:r w:rsidR="007F31D3" w:rsidRPr="00675420">
        <w:rPr>
          <w:i/>
        </w:rPr>
        <w:t xml:space="preserve"> </w:t>
      </w:r>
      <w:proofErr w:type="spellStart"/>
      <w:r w:rsidR="007F31D3" w:rsidRPr="00675420">
        <w:rPr>
          <w:i/>
        </w:rPr>
        <w:t>talionis</w:t>
      </w:r>
      <w:proofErr w:type="spellEnd"/>
      <w:r w:rsidR="007F31D3">
        <w:t>.</w:t>
      </w:r>
    </w:p>
    <w:p w:rsidR="00001624" w:rsidRDefault="007F31D3" w:rsidP="00A81303">
      <w:r>
        <w:t>Chemical castration can also not be justified by the</w:t>
      </w:r>
      <w:r w:rsidR="007E22F6">
        <w:t xml:space="preserve"> aim of incapacitation. W</w:t>
      </w:r>
      <w:r w:rsidR="00F94098">
        <w:t>hen compared to a traditional sentence of</w:t>
      </w:r>
      <w:r w:rsidR="008B6BC6">
        <w:t xml:space="preserve"> </w:t>
      </w:r>
      <w:r w:rsidR="005635FA">
        <w:t>incarceration</w:t>
      </w:r>
      <w:r w:rsidR="00F94098">
        <w:t>, it seems clear that chemical castration is</w:t>
      </w:r>
      <w:r w:rsidR="005635FA">
        <w:t xml:space="preserve"> likely </w:t>
      </w:r>
      <w:r w:rsidR="00F94098">
        <w:t>to have a weaker</w:t>
      </w:r>
      <w:r w:rsidR="007A6ED1">
        <w:t xml:space="preserve"> </w:t>
      </w:r>
      <w:proofErr w:type="spellStart"/>
      <w:r w:rsidR="007A6ED1">
        <w:t>incapacitative</w:t>
      </w:r>
      <w:proofErr w:type="spellEnd"/>
      <w:r w:rsidR="005635FA">
        <w:t xml:space="preserve"> </w:t>
      </w:r>
      <w:r w:rsidR="00C516E2">
        <w:t>effect</w:t>
      </w:r>
      <w:r w:rsidR="00F94098">
        <w:t xml:space="preserve"> than a long prison sentence</w:t>
      </w:r>
      <w:r w:rsidR="007A6ED1">
        <w:t>. C</w:t>
      </w:r>
      <w:r w:rsidR="005635FA">
        <w:t>hemical</w:t>
      </w:r>
      <w:r w:rsidR="007A6ED1">
        <w:t xml:space="preserve"> castration may stop an offender from </w:t>
      </w:r>
      <w:r w:rsidR="00F94098">
        <w:t xml:space="preserve">committing a sex crime – although this is </w:t>
      </w:r>
      <w:r w:rsidR="00EA7FC9">
        <w:t>debatable</w:t>
      </w:r>
      <w:r w:rsidR="00F94098">
        <w:t xml:space="preserve">, see </w:t>
      </w:r>
      <w:r w:rsidR="00D037A5">
        <w:t>Ryan</w:t>
      </w:r>
      <w:r w:rsidR="00EA7FC9">
        <w:t xml:space="preserve"> </w:t>
      </w:r>
      <w:r w:rsidR="00D037A5">
        <w:t>(</w:t>
      </w:r>
      <w:r w:rsidR="00EA7FC9">
        <w:t>forthcoming)</w:t>
      </w:r>
      <w:r w:rsidR="00001624">
        <w:t xml:space="preserve"> regarding the</w:t>
      </w:r>
      <w:r>
        <w:t xml:space="preserve"> lack of evidence that chemical castrat</w:t>
      </w:r>
      <w:r w:rsidR="00001624">
        <w:t>ion has any effect on recidivism</w:t>
      </w:r>
      <w:r w:rsidR="00EA7FC9">
        <w:t xml:space="preserve"> -</w:t>
      </w:r>
      <w:r w:rsidR="007A6ED1">
        <w:t xml:space="preserve"> but </w:t>
      </w:r>
      <w:r w:rsidR="004D74C9">
        <w:t>incarcerat</w:t>
      </w:r>
      <w:r w:rsidR="007A6ED1">
        <w:t>ion incapacitates offenders from almost all crime</w:t>
      </w:r>
      <w:r w:rsidR="00F94098">
        <w:t xml:space="preserve">. </w:t>
      </w:r>
      <w:r w:rsidR="00C516E2">
        <w:t>Even if chemical castration severely limits sexual desire, i</w:t>
      </w:r>
      <w:r w:rsidR="00001624">
        <w:t>f a sex offender committed his sex offense due to a desire for violent control of women or children</w:t>
      </w:r>
      <w:r w:rsidR="00C516E2">
        <w:t xml:space="preserve"> </w:t>
      </w:r>
      <w:r w:rsidR="00001624">
        <w:t xml:space="preserve">castration may fail to incapacitate. </w:t>
      </w:r>
    </w:p>
    <w:p w:rsidR="005B2526" w:rsidRDefault="00C516E2" w:rsidP="00A81303">
      <w:r>
        <w:t>Neither can c</w:t>
      </w:r>
      <w:r w:rsidR="00001624">
        <w:t xml:space="preserve">hemical castration cannot be justified by appeal to its deterrent effect. There is little evidence that changes in punishment regimes – even fairly extreme changes such as the imposition of the death penalty – have any effect on rates of crime </w:t>
      </w:r>
      <w:r w:rsidR="00001624">
        <w:fldChar w:fldCharType="begin"/>
      </w:r>
      <w:r w:rsidR="00001624">
        <w:instrText xml:space="preserve"> ADDIN EN.CITE &lt;EndNote&gt;&lt;Cite&gt;&lt;Author&gt;Tonry&lt;/Author&gt;&lt;Year&gt;2008&lt;/Year&gt;&lt;IDText&gt;Learning from the Limitation of Deterrence Research&lt;/IDText&gt;&lt;DisplayText&gt;(Tonry 2008)&lt;/DisplayText&gt;&lt;record&gt;&lt;titles&gt;&lt;title&gt;Learning from the Limitation of Deterrence Research&lt;/title&gt;&lt;secondary-title&gt;Crime and Justice&lt;/secondary-title&gt;&lt;/titles&gt;&lt;pages&gt;279-311&lt;/pages&gt;&lt;contributors&gt;&lt;authors&gt;&lt;author&gt;Tonry, M.&lt;/author&gt;&lt;/authors&gt;&lt;/contributors&gt;&lt;added-date format="utc"&gt;1394833056&lt;/added-date&gt;&lt;ref-type name="Journal Article"&gt;17&lt;/ref-type&gt;&lt;dates&gt;&lt;year&gt;2008&lt;/year&gt;&lt;/dates&gt;&lt;rec-number&gt;740&lt;/rec-number&gt;&lt;last-updated-date format="utc"&gt;1394833110&lt;/last-updated-date&gt;&lt;volume&gt;37&lt;/volume&gt;&lt;/record&gt;&lt;/Cite&gt;&lt;/EndNote&gt;</w:instrText>
      </w:r>
      <w:r w:rsidR="00001624">
        <w:fldChar w:fldCharType="separate"/>
      </w:r>
      <w:r w:rsidR="00001624">
        <w:rPr>
          <w:noProof/>
        </w:rPr>
        <w:t>(Tonry 2008)</w:t>
      </w:r>
      <w:r w:rsidR="00001624">
        <w:fldChar w:fldCharType="end"/>
      </w:r>
      <w:r w:rsidR="00001624">
        <w:t>. And certainly</w:t>
      </w:r>
      <w:r w:rsidR="00F94098">
        <w:t>,</w:t>
      </w:r>
      <w:r w:rsidR="00226E76">
        <w:t xml:space="preserve"> possible offenders are just as likely to be deterred by a threat of a long incarceration as chemical castration</w:t>
      </w:r>
      <w:r w:rsidR="00F94098">
        <w:t>, especially where chemical castration is offered as a condition for early release</w:t>
      </w:r>
      <w:r w:rsidR="007A6ED1">
        <w:t>.</w:t>
      </w:r>
      <w:r w:rsidR="00F94098">
        <w:t xml:space="preserve"> </w:t>
      </w:r>
    </w:p>
    <w:p w:rsidR="00EB3E4F" w:rsidRDefault="00956452" w:rsidP="00A81303">
      <w:r>
        <w:t>Even so, f</w:t>
      </w:r>
      <w:r w:rsidR="00EB3E4F">
        <w:t>ro</w:t>
      </w:r>
      <w:r>
        <w:t xml:space="preserve">m the virtue theory perspective </w:t>
      </w:r>
      <w:r w:rsidR="00EB3E4F">
        <w:t>it might seem that chemical castratio</w:t>
      </w:r>
      <w:r w:rsidR="008A6620">
        <w:t>n is an</w:t>
      </w:r>
      <w:r w:rsidR="00EB3E4F">
        <w:t xml:space="preserve"> appealing option</w:t>
      </w:r>
      <w:r w:rsidR="00001624">
        <w:t xml:space="preserve">. If chemical castration worked as some of the US castration statutes seem to assume </w:t>
      </w:r>
      <w:r w:rsidR="00001624">
        <w:fldChar w:fldCharType="begin"/>
      </w:r>
      <w:r w:rsidR="00001624">
        <w:instrText xml:space="preserve"> ADDIN EN.CITE &lt;EndNote&gt;&lt;Cite&gt;&lt;Author&gt;Scott&lt;/Author&gt;&lt;Year&gt;2003&lt;/Year&gt;&lt;IDText&gt;Castration of Sex Offenders: Prisoners Rights Versus Public Safety&lt;/IDText&gt;&lt;DisplayText&gt;(Scott and Holmberg 2003)&lt;/DisplayText&gt;&lt;record&gt;&lt;titles&gt;&lt;title&gt;Castration of Sex Offenders: Prisoners Rights Versus Public Safety&lt;/title&gt;&lt;secondary-title&gt;Journal of the American Academy of Psychiatry and the Law&lt;/secondary-title&gt;&lt;/titles&gt;&lt;pages&gt;502-9&lt;/pages&gt;&lt;contributors&gt;&lt;authors&gt;&lt;author&gt;Scott, C.&lt;/author&gt;&lt;author&gt;Holmberg, T.&lt;/author&gt;&lt;/authors&gt;&lt;/contributors&gt;&lt;added-date format="utc"&gt;1412279187&lt;/added-date&gt;&lt;ref-type name="Journal Article"&gt;17&lt;/ref-type&gt;&lt;dates&gt;&lt;year&gt;2003&lt;/year&gt;&lt;/dates&gt;&lt;rec-number&gt;744&lt;/rec-number&gt;&lt;last-updated-date format="utc"&gt;1412279297&lt;/last-updated-date&gt;&lt;volume&gt;31&lt;/volume&gt;&lt;/record&gt;&lt;/Cite&gt;&lt;/EndNote&gt;</w:instrText>
      </w:r>
      <w:r w:rsidR="00001624">
        <w:fldChar w:fldCharType="separate"/>
      </w:r>
      <w:r w:rsidR="00001624">
        <w:rPr>
          <w:noProof/>
        </w:rPr>
        <w:t>(Scott and Holmberg 2003)</w:t>
      </w:r>
      <w:r w:rsidR="00001624">
        <w:fldChar w:fldCharType="end"/>
      </w:r>
      <w:r w:rsidR="00001624">
        <w:t>, the state would be able to</w:t>
      </w:r>
      <w:r w:rsidR="00EB3E4F">
        <w:t xml:space="preserve"> remove one area of choice-making from sex offenders – choices that have to do with sex – and not others. This means that an offender could continue to develop his character in most realms</w:t>
      </w:r>
      <w:r w:rsidR="008A6620">
        <w:t xml:space="preserve">, while at the same time be incapacitated </w:t>
      </w:r>
      <w:r w:rsidR="008A6620">
        <w:lastRenderedPageBreak/>
        <w:t>with regard to the type of crime for which he was convicted</w:t>
      </w:r>
      <w:r w:rsidR="00EB3E4F">
        <w:t>. In this way castration would seem to infringe less on an offender’s moral development</w:t>
      </w:r>
      <w:r w:rsidR="00226E76">
        <w:t xml:space="preserve"> tha</w:t>
      </w:r>
      <w:r w:rsidR="00EA7FC9">
        <w:t>n traditional sentencing options</w:t>
      </w:r>
      <w:r w:rsidR="00EB3E4F">
        <w:t xml:space="preserve">. </w:t>
      </w:r>
    </w:p>
    <w:p w:rsidR="0042456F" w:rsidRDefault="008A6620" w:rsidP="00A81303">
      <w:r>
        <w:t>However, on closer examination, there are several problems with chemical castration when viewed t</w:t>
      </w:r>
      <w:r w:rsidR="00C516E2">
        <w:t>hrough the lens of virtue theory</w:t>
      </w:r>
      <w:r>
        <w:t>. First</w:t>
      </w:r>
      <w:r w:rsidR="00C84093">
        <w:t>,</w:t>
      </w:r>
      <w:r w:rsidR="00001624">
        <w:t xml:space="preserve"> as indicated above, it isn’t at all clear that chemical castration is capable of actually</w:t>
      </w:r>
      <w:r w:rsidR="0042456F">
        <w:t xml:space="preserve"> fully</w:t>
      </w:r>
      <w:r w:rsidR="00001624">
        <w:t xml:space="preserve"> incapacitating sex offenders with regard to sexual capacity (Ryan, forthcoming).</w:t>
      </w:r>
      <w:r w:rsidR="00D037A5">
        <w:t xml:space="preserve"> </w:t>
      </w:r>
      <w:r w:rsidR="00D32D47">
        <w:t xml:space="preserve">But more importantly from the virtue theory perspective, </w:t>
      </w:r>
      <w:r w:rsidR="00D037A5">
        <w:t>chemical castration</w:t>
      </w:r>
      <w:r w:rsidR="00E90A08">
        <w:t xml:space="preserve"> is often legislated as </w:t>
      </w:r>
      <w:r w:rsidR="00EB3E4F">
        <w:t>a permanent sanction</w:t>
      </w:r>
      <w:r w:rsidR="00BB5A80">
        <w:t xml:space="preserve"> </w:t>
      </w:r>
      <w:r w:rsidR="00D32D47">
        <w:t xml:space="preserve">which in the US is often </w:t>
      </w:r>
      <w:r w:rsidR="00BB5A80">
        <w:t>administered</w:t>
      </w:r>
      <w:r w:rsidR="00D32D47">
        <w:t xml:space="preserve"> to offenders</w:t>
      </w:r>
      <w:r w:rsidR="00BB5A80">
        <w:t xml:space="preserve"> without adequate medical oversight and accompanying therapy</w:t>
      </w:r>
      <w:r w:rsidR="00D32D47">
        <w:t xml:space="preserve"> </w:t>
      </w:r>
      <w:r w:rsidR="00D32D47">
        <w:fldChar w:fldCharType="begin"/>
      </w:r>
      <w:r w:rsidR="00D32D47">
        <w:instrText xml:space="preserve"> ADDIN EN.CITE &lt;EndNote&gt;&lt;Cite&gt;&lt;Author&gt;Scott&lt;/Author&gt;&lt;Year&gt;2003&lt;/Year&gt;&lt;IDText&gt;Castration of Sex Offenders: Prisoners Rights Versus Public Safety&lt;/IDText&gt;&lt;DisplayText&gt;(Scott and Holmberg 2003)&lt;/DisplayText&gt;&lt;record&gt;&lt;titles&gt;&lt;title&gt;Castration of Sex Offenders: Prisoners Rights Versus Public Safety&lt;/title&gt;&lt;secondary-title&gt;Journal of the American Academy of Psychiatry and the Law&lt;/secondary-title&gt;&lt;/titles&gt;&lt;pages&gt;502-9&lt;/pages&gt;&lt;contributors&gt;&lt;authors&gt;&lt;author&gt;Scott, C.&lt;/author&gt;&lt;author&gt;Holmberg, T.&lt;/author&gt;&lt;/authors&gt;&lt;/contributors&gt;&lt;added-date format="utc"&gt;1412279187&lt;/added-date&gt;&lt;ref-type name="Journal Article"&gt;17&lt;/ref-type&gt;&lt;dates&gt;&lt;year&gt;2003&lt;/year&gt;&lt;/dates&gt;&lt;rec-number&gt;744&lt;/rec-number&gt;&lt;last-updated-date format="utc"&gt;1412279297&lt;/last-updated-date&gt;&lt;volume&gt;31&lt;/volume&gt;&lt;/record&gt;&lt;/Cite&gt;&lt;/EndNote&gt;</w:instrText>
      </w:r>
      <w:r w:rsidR="00D32D47">
        <w:fldChar w:fldCharType="separate"/>
      </w:r>
      <w:r w:rsidR="00D32D47">
        <w:rPr>
          <w:noProof/>
        </w:rPr>
        <w:t>(Scott and Holmberg 2003)</w:t>
      </w:r>
      <w:r w:rsidR="00D32D47">
        <w:fldChar w:fldCharType="end"/>
      </w:r>
      <w:r w:rsidR="00EB3E4F">
        <w:t xml:space="preserve">. </w:t>
      </w:r>
      <w:r w:rsidR="007F3DDA">
        <w:t>The statutes that allow chemical castration position the sanction</w:t>
      </w:r>
      <w:r w:rsidR="00BB5A80">
        <w:t xml:space="preserve"> not as a means to rehabilitat</w:t>
      </w:r>
      <w:r w:rsidR="0042456F">
        <w:t>e</w:t>
      </w:r>
      <w:r w:rsidR="00BB5A80">
        <w:t xml:space="preserve"> </w:t>
      </w:r>
      <w:r w:rsidR="0042456F">
        <w:t>sex offenders, such that they can make more virtuous decisions with regard to their sexual expression</w:t>
      </w:r>
      <w:r w:rsidR="00BB5A80">
        <w:t xml:space="preserve">, but as retributive or </w:t>
      </w:r>
      <w:proofErr w:type="spellStart"/>
      <w:r w:rsidR="00BB5A80">
        <w:t>incapacitative</w:t>
      </w:r>
      <w:proofErr w:type="spellEnd"/>
      <w:r w:rsidR="00BB5A80">
        <w:t xml:space="preserve"> punishment.</w:t>
      </w:r>
      <w:r w:rsidR="007F3DDA">
        <w:t xml:space="preserve"> </w:t>
      </w:r>
      <w:r w:rsidR="00EB3E4F">
        <w:t>This mea</w:t>
      </w:r>
      <w:r w:rsidR="007F3DDA">
        <w:t>ns that an offender who is sentenced to castration may be</w:t>
      </w:r>
      <w:r w:rsidR="00EB3E4F">
        <w:t xml:space="preserve"> expected to continue to take the castrating drugs for the</w:t>
      </w:r>
      <w:r w:rsidR="00186C27">
        <w:t xml:space="preserve"> rest of his life, and as a result will experience</w:t>
      </w:r>
      <w:r w:rsidR="00EA7FC9">
        <w:t xml:space="preserve"> permanent diminishment</w:t>
      </w:r>
      <w:r w:rsidR="00186C27">
        <w:t xml:space="preserve"> of </w:t>
      </w:r>
      <w:r w:rsidR="00E90A08">
        <w:t>his</w:t>
      </w:r>
      <w:r w:rsidR="00E00ED4">
        <w:t xml:space="preserve"> sexual life</w:t>
      </w:r>
      <w:r w:rsidR="00EB3E4F">
        <w:t>.</w:t>
      </w:r>
      <w:r w:rsidR="00E00ED4">
        <w:t xml:space="preserve"> </w:t>
      </w:r>
      <w:r w:rsidR="00C516E2">
        <w:t>Such p</w:t>
      </w:r>
      <w:r w:rsidR="00BC46DC">
        <w:t>ermanent c</w:t>
      </w:r>
      <w:r w:rsidR="0042456F">
        <w:t>astration will</w:t>
      </w:r>
      <w:r w:rsidR="00E90A08">
        <w:t xml:space="preserve"> make </w:t>
      </w:r>
      <w:r w:rsidR="007F3DDA">
        <w:t>moral</w:t>
      </w:r>
      <w:r w:rsidR="00E90A08">
        <w:t xml:space="preserve"> </w:t>
      </w:r>
      <w:r w:rsidR="00E00ED4">
        <w:t xml:space="preserve">development </w:t>
      </w:r>
      <w:r w:rsidR="00E90A08">
        <w:t>with regard to an offender’s sexual life</w:t>
      </w:r>
      <w:r w:rsidR="0042456F">
        <w:t xml:space="preserve"> very difficult</w:t>
      </w:r>
      <w:r w:rsidR="00C516E2">
        <w:t>,</w:t>
      </w:r>
      <w:r w:rsidR="0042456F">
        <w:t xml:space="preserve"> if not</w:t>
      </w:r>
      <w:r w:rsidR="007F3DDA">
        <w:t xml:space="preserve"> impossible</w:t>
      </w:r>
      <w:r w:rsidR="00044C38">
        <w:t>.</w:t>
      </w:r>
      <w:r w:rsidR="0054397B">
        <w:t xml:space="preserve"> </w:t>
      </w:r>
    </w:p>
    <w:p w:rsidR="0042456F" w:rsidRDefault="00E7745D" w:rsidP="00A81303">
      <w:pPr>
        <w:rPr>
          <w:rFonts w:eastAsia="Calibri"/>
        </w:rPr>
      </w:pPr>
      <w:r>
        <w:t>Remember Jack, the southerner</w:t>
      </w:r>
      <w:r w:rsidR="00C516E2">
        <w:t xml:space="preserve"> discussed above</w:t>
      </w:r>
      <w:r>
        <w:t xml:space="preserve"> who was found guilty of </w:t>
      </w:r>
      <w:r w:rsidR="00C516E2">
        <w:t>attempted murder. I argued</w:t>
      </w:r>
      <w:r>
        <w:t xml:space="preserve"> that t</w:t>
      </w:r>
      <w:r w:rsidRPr="00083FF1">
        <w:rPr>
          <w:rFonts w:eastAsia="Calibri"/>
        </w:rPr>
        <w:t>he involuntary adminis</w:t>
      </w:r>
      <w:r>
        <w:rPr>
          <w:rFonts w:eastAsia="Calibri"/>
        </w:rPr>
        <w:t>tration of aggression-</w:t>
      </w:r>
      <w:r w:rsidRPr="00083FF1">
        <w:rPr>
          <w:rFonts w:eastAsia="Calibri"/>
        </w:rPr>
        <w:t>reducing dru</w:t>
      </w:r>
      <w:r>
        <w:rPr>
          <w:rFonts w:eastAsia="Calibri"/>
        </w:rPr>
        <w:t>gs would not only impact his disposition to respond violently to threats, but would also impact his capacity to develop virtuous traits related to aggression such as courage. So too does chemical castration impact not only an offender’s disposition to desire illegal sexual partn</w:t>
      </w:r>
      <w:r w:rsidR="009A471D">
        <w:rPr>
          <w:rFonts w:eastAsia="Calibri"/>
        </w:rPr>
        <w:t>ers, but any sexual partner. T</w:t>
      </w:r>
      <w:r w:rsidR="005F2ED0">
        <w:rPr>
          <w:rFonts w:eastAsia="Calibri"/>
        </w:rPr>
        <w:t>he</w:t>
      </w:r>
      <w:r>
        <w:rPr>
          <w:rFonts w:eastAsia="Calibri"/>
        </w:rPr>
        <w:t xml:space="preserve"> removal</w:t>
      </w:r>
      <w:r w:rsidR="005F2ED0">
        <w:rPr>
          <w:rFonts w:eastAsia="Calibri"/>
        </w:rPr>
        <w:t xml:space="preserve"> or diminishment</w:t>
      </w:r>
      <w:r>
        <w:rPr>
          <w:rFonts w:eastAsia="Calibri"/>
        </w:rPr>
        <w:t xml:space="preserve"> of sexual capacities </w:t>
      </w:r>
      <w:r w:rsidR="005F2ED0">
        <w:rPr>
          <w:rFonts w:eastAsia="Calibri"/>
        </w:rPr>
        <w:t>will have a</w:t>
      </w:r>
      <w:r w:rsidR="009A471D">
        <w:rPr>
          <w:rFonts w:eastAsia="Calibri"/>
        </w:rPr>
        <w:t xml:space="preserve"> suffocating</w:t>
      </w:r>
      <w:r w:rsidR="005F2ED0">
        <w:rPr>
          <w:rFonts w:eastAsia="Calibri"/>
        </w:rPr>
        <w:t xml:space="preserve"> effect on a</w:t>
      </w:r>
      <w:r>
        <w:rPr>
          <w:rFonts w:eastAsia="Calibri"/>
        </w:rPr>
        <w:t>n offender</w:t>
      </w:r>
      <w:r w:rsidR="005F2ED0">
        <w:rPr>
          <w:rFonts w:eastAsia="Calibri"/>
        </w:rPr>
        <w:t xml:space="preserve">’s ability to </w:t>
      </w:r>
      <w:r>
        <w:rPr>
          <w:rFonts w:eastAsia="Calibri"/>
        </w:rPr>
        <w:t>develop virtue w</w:t>
      </w:r>
      <w:r w:rsidR="009A471D">
        <w:rPr>
          <w:rFonts w:eastAsia="Calibri"/>
        </w:rPr>
        <w:t xml:space="preserve">ith regard to being a </w:t>
      </w:r>
      <w:r>
        <w:rPr>
          <w:rFonts w:eastAsia="Calibri"/>
        </w:rPr>
        <w:t>kind and thoughtful partner</w:t>
      </w:r>
      <w:r w:rsidR="009A471D">
        <w:rPr>
          <w:rFonts w:eastAsia="Calibri"/>
        </w:rPr>
        <w:t xml:space="preserve">, one of the most central and important components of a human life. </w:t>
      </w:r>
      <w:r w:rsidR="0042456F">
        <w:rPr>
          <w:rFonts w:eastAsia="Calibri"/>
        </w:rPr>
        <w:t xml:space="preserve">That is, if a chemically castrated sex offender experiences severe and permanent diminishment of his sexual desire, he will never have </w:t>
      </w:r>
      <w:r w:rsidR="00FB07D0">
        <w:rPr>
          <w:rFonts w:eastAsia="Calibri"/>
        </w:rPr>
        <w:t>the opportunity to redirect his sexual</w:t>
      </w:r>
      <w:r w:rsidR="0042456F">
        <w:rPr>
          <w:rFonts w:eastAsia="Calibri"/>
        </w:rPr>
        <w:t xml:space="preserve"> desire to legal, consenting targets, or learn to express his sexuality in the right way, at the right time.</w:t>
      </w:r>
    </w:p>
    <w:p w:rsidR="000A1E35" w:rsidRDefault="000F647D" w:rsidP="00A81303">
      <w:r>
        <w:t>My analysis might be different, however,</w:t>
      </w:r>
      <w:r w:rsidR="0042456F">
        <w:t xml:space="preserve"> if MPA was given to sex offenders accordanc</w:t>
      </w:r>
      <w:r w:rsidR="00E91186">
        <w:t xml:space="preserve">e with the criteria I discussed above with regard to administration of aggression-reducing drugs. </w:t>
      </w:r>
      <w:r w:rsidR="00FB07D0">
        <w:t>If those</w:t>
      </w:r>
      <w:r w:rsidR="003968E9">
        <w:t xml:space="preserve"> criteria are met, MPA might actually be considered rehabilitative treatment for certain sex offenders</w:t>
      </w:r>
      <w:r w:rsidR="00FB07D0">
        <w:t xml:space="preserve"> that could encourage rational moral development</w:t>
      </w:r>
      <w:r w:rsidR="003968E9">
        <w:t xml:space="preserve">. </w:t>
      </w:r>
      <w:r w:rsidR="00E91186" w:rsidRPr="00E91186">
        <w:t xml:space="preserve">First, </w:t>
      </w:r>
      <w:r w:rsidR="003968E9">
        <w:t xml:space="preserve">MPA would have to be administered only to sex offenders who experienced overwhelming and intrusive sexual desires, and where these desires where the cause of the crime for which the offender is being punished. </w:t>
      </w:r>
      <w:r w:rsidR="00FB07D0">
        <w:t xml:space="preserve">This means the court, like drug courts, would have to be in the business of determining whether an offender was a good candidate for medical treatment. </w:t>
      </w:r>
      <w:r w:rsidR="003968E9">
        <w:t xml:space="preserve">Second, MPA would have to </w:t>
      </w:r>
      <w:r w:rsidR="00E91186" w:rsidRPr="00E91186">
        <w:t xml:space="preserve">“tone down” and not fully remove </w:t>
      </w:r>
      <w:r w:rsidR="003968E9">
        <w:t>sexual desire, so it</w:t>
      </w:r>
      <w:r w:rsidR="00E91186" w:rsidRPr="00E91186">
        <w:t xml:space="preserve"> target</w:t>
      </w:r>
      <w:r w:rsidR="003968E9">
        <w:t>ed</w:t>
      </w:r>
      <w:r w:rsidR="00E91186" w:rsidRPr="00E91186">
        <w:t xml:space="preserve"> mental causes more likely to cause criminal harm</w:t>
      </w:r>
      <w:r w:rsidR="003968E9">
        <w:t xml:space="preserve"> (e.g. overwhelming</w:t>
      </w:r>
      <w:r w:rsidR="00FB07D0">
        <w:t xml:space="preserve"> and persistent</w:t>
      </w:r>
      <w:r w:rsidR="003968E9">
        <w:t xml:space="preserve"> desires for illegal partners)</w:t>
      </w:r>
      <w:r w:rsidR="00E91186" w:rsidRPr="00E91186">
        <w:t xml:space="preserve"> and </w:t>
      </w:r>
      <w:r w:rsidR="003968E9">
        <w:t xml:space="preserve">would </w:t>
      </w:r>
      <w:r w:rsidR="00E91186" w:rsidRPr="00E91186">
        <w:t>be less likely to impact legal behavior</w:t>
      </w:r>
      <w:r w:rsidR="003968E9">
        <w:t xml:space="preserve"> (e.g. desires for legal partners)</w:t>
      </w:r>
      <w:r w:rsidR="00FB07D0">
        <w:t>. Third</w:t>
      </w:r>
      <w:r w:rsidR="00E91186" w:rsidRPr="00E91186">
        <w:t xml:space="preserve">, the drug would have to be given in tandem with therapy, so that a therapist might help </w:t>
      </w:r>
      <w:r w:rsidR="003968E9">
        <w:t>the chemically castrated offender re-target his sexual desire</w:t>
      </w:r>
      <w:r w:rsidR="00E91186" w:rsidRPr="00E91186">
        <w:t xml:space="preserve"> </w:t>
      </w:r>
      <w:r w:rsidR="003968E9">
        <w:t>while such desires were less salient</w:t>
      </w:r>
      <w:r w:rsidR="00E91186" w:rsidRPr="00E91186">
        <w:t>.</w:t>
      </w:r>
      <w:r w:rsidR="00FB07D0">
        <w:t xml:space="preserve"> Fourth</w:t>
      </w:r>
      <w:r w:rsidR="003968E9">
        <w:t xml:space="preserve">, MPA would have to be given </w:t>
      </w:r>
      <w:r w:rsidR="003968E9">
        <w:lastRenderedPageBreak/>
        <w:t xml:space="preserve">to offenders only once they were released from prison, so that they can be </w:t>
      </w:r>
      <w:r w:rsidR="00E91186" w:rsidRPr="00E91186">
        <w:t xml:space="preserve">subject to situations where </w:t>
      </w:r>
      <w:r w:rsidR="003968E9">
        <w:t>sexual desire might be legally expressed</w:t>
      </w:r>
      <w:r w:rsidR="00E91186" w:rsidRPr="00E91186">
        <w:t>.</w:t>
      </w:r>
      <w:r w:rsidR="003968E9">
        <w:t xml:space="preserve"> F</w:t>
      </w:r>
      <w:r w:rsidR="00FB07D0">
        <w:t>ifth</w:t>
      </w:r>
      <w:r w:rsidR="00E91186" w:rsidRPr="00E91186">
        <w:t>, the administration of the drug should not be permanent but temporary, until his therapist or other medical professional determines that they are no longer needed</w:t>
      </w:r>
      <w:r w:rsidR="003968E9">
        <w:t xml:space="preserve"> because the sex offender is no longer likely to recidivate.</w:t>
      </w:r>
      <w:r w:rsidR="00E91186" w:rsidRPr="00E91186">
        <w:t xml:space="preserve"> And </w:t>
      </w:r>
      <w:r w:rsidR="00FB07D0">
        <w:t>sixth</w:t>
      </w:r>
      <w:r w:rsidR="00E91186" w:rsidRPr="00E91186">
        <w:t xml:space="preserve">, </w:t>
      </w:r>
      <w:r w:rsidR="003968E9">
        <w:t>MPA</w:t>
      </w:r>
      <w:r w:rsidR="00E91186" w:rsidRPr="00E91186">
        <w:t xml:space="preserve"> should be g</w:t>
      </w:r>
      <w:r w:rsidR="003968E9">
        <w:t>iven only voluntarily, where a sex offender who is a good candidate for treatment has expressed a wish to get treated with MPA</w:t>
      </w:r>
      <w:r w:rsidR="00FB07D0">
        <w:t>, and thereby wishes to change his character</w:t>
      </w:r>
      <w:r w:rsidR="00E91186" w:rsidRPr="00E91186">
        <w:t xml:space="preserve">. </w:t>
      </w:r>
      <w:r w:rsidR="0042456F">
        <w:t xml:space="preserve"> </w:t>
      </w:r>
    </w:p>
    <w:p w:rsidR="005635FA" w:rsidRDefault="000C3417" w:rsidP="00A81303">
      <w:r>
        <w:t>In sum, the virtue theory perspective allows us to see that</w:t>
      </w:r>
      <w:r w:rsidR="00140EB5">
        <w:t xml:space="preserve"> permanent</w:t>
      </w:r>
      <w:r>
        <w:t xml:space="preserve"> removal of any particular realm of decision-making denies an offender the possibility of moral development within that realm. While prison denies an offender the ability to make most harmful choices based upon their desires, it still preserves some possibility that the offender may practice a virtue such that he can align his desires with the moral good and develop a virtuous character.</w:t>
      </w:r>
      <w:r w:rsidR="00140EB5">
        <w:t xml:space="preserve"> Similarly, prison may allow an offender to maintain a vice if he wishes. Direct brain interventions, such as MPA, are ethical only where they assist an offender</w:t>
      </w:r>
      <w:r w:rsidR="009A1D2A">
        <w:t xml:space="preserve"> to change</w:t>
      </w:r>
      <w:r w:rsidR="00140EB5">
        <w:t xml:space="preserve"> his character</w:t>
      </w:r>
      <w:r w:rsidR="009A1D2A">
        <w:t xml:space="preserve"> as he desires</w:t>
      </w:r>
      <w:r w:rsidR="00140EB5">
        <w:t>. Permanent or involuntary direct brain interventions deny an offender his moral agency and thus</w:t>
      </w:r>
      <w:r>
        <w:t xml:space="preserve"> his humanity.   </w:t>
      </w:r>
      <w:r w:rsidR="005635FA">
        <w:t xml:space="preserve"> </w:t>
      </w:r>
    </w:p>
    <w:p w:rsidR="009E3AAC" w:rsidRDefault="00DC6C1F" w:rsidP="00A81303">
      <w:pPr>
        <w:rPr>
          <w:rFonts w:eastAsia="Calibri"/>
        </w:rPr>
      </w:pPr>
      <w:r>
        <w:rPr>
          <w:rFonts w:eastAsia="Calibri"/>
        </w:rPr>
        <w:t>6</w:t>
      </w:r>
      <w:r w:rsidR="009E3AAC">
        <w:rPr>
          <w:rFonts w:eastAsia="Calibri"/>
        </w:rPr>
        <w:t xml:space="preserve">. </w:t>
      </w:r>
      <w:r w:rsidR="007E5D70">
        <w:rPr>
          <w:rFonts w:eastAsia="Calibri"/>
        </w:rPr>
        <w:t>Objections to the use of virtue theory as a constraint on criminal law</w:t>
      </w:r>
    </w:p>
    <w:p w:rsidR="007E5D70" w:rsidRDefault="007E5D70" w:rsidP="00A81303">
      <w:r>
        <w:t xml:space="preserve">Although </w:t>
      </w:r>
      <w:proofErr w:type="spellStart"/>
      <w:r>
        <w:t>Y</w:t>
      </w:r>
      <w:r w:rsidR="008863B4">
        <w:t>ankah</w:t>
      </w:r>
      <w:proofErr w:type="spellEnd"/>
      <w:r w:rsidR="008863B4">
        <w:t xml:space="preserve"> recognizes </w:t>
      </w:r>
      <w:r>
        <w:t xml:space="preserve">that virtue theory places </w:t>
      </w:r>
      <w:r w:rsidR="008863B4">
        <w:t xml:space="preserve">an important </w:t>
      </w:r>
      <w:r w:rsidR="00CA3F6A">
        <w:t xml:space="preserve">ethical </w:t>
      </w:r>
      <w:r w:rsidR="008863B4">
        <w:t xml:space="preserve">constraint </w:t>
      </w:r>
      <w:r>
        <w:t xml:space="preserve">on criminal law and punishment, he worries that use of “virtue jurisprudence” could lead the law to label criminal offenders as possessing a permanent character flaw, and further encourage the use of sanctions which already serve to create a criminal “caste” of persons who are viewed </w:t>
      </w:r>
      <w:r w:rsidR="00C74443">
        <w:t xml:space="preserve">as unfit citizens </w:t>
      </w:r>
      <w:r w:rsidR="00C74443">
        <w:fldChar w:fldCharType="begin"/>
      </w:r>
      <w:r w:rsidR="000F0FB2">
        <w:instrText xml:space="preserve"> ADDIN EN.CITE &lt;EndNote&gt;&lt;Cite&gt;&lt;Author&gt;Yankah&lt;/Author&gt;&lt;Year&gt;2009&lt;/Year&gt;&lt;RecNum&gt;635&lt;/RecNum&gt;&lt;DisplayText&gt;(Yankah 2009)&lt;/DisplayText&gt;&lt;record&gt;&lt;rec-number&gt;635&lt;/rec-number&gt;&lt;foreign-keys&gt;&lt;key app="EN" db-id="2savv9xfyvtea4etr945t20q500frrs0dadp"&gt;635&lt;/key&gt;&lt;key app="ENWeb" db-id="SfclrArtqggAAHp1bMA"&gt;642&lt;/key&gt;&lt;/foreign-keys&gt;&lt;ref-type name="Journal Article"&gt;17&lt;/ref-type&gt;&lt;contributors&gt;&lt;authors&gt;&lt;author&gt;Yankah, E.N.&lt;/author&gt;&lt;/authors&gt;&lt;/contributors&gt;&lt;titles&gt;&lt;title&gt;Virtue&amp;apos;s Domain&lt;/title&gt;&lt;secondary-title&gt;U. Ill. L. Rev.&lt;/secondary-title&gt;&lt;/titles&gt;&lt;periodical&gt;&lt;full-title&gt;U. Ill. L. Rev.&lt;/full-title&gt;&lt;/periodical&gt;&lt;pages&gt;1167&lt;/pages&gt;&lt;dates&gt;&lt;year&gt;2009&lt;/year&gt;&lt;/dates&gt;&lt;urls&gt;&lt;/urls&gt;&lt;/record&gt;&lt;/Cite&gt;&lt;/EndNote&gt;</w:instrText>
      </w:r>
      <w:r w:rsidR="00C74443">
        <w:fldChar w:fldCharType="separate"/>
      </w:r>
      <w:r w:rsidR="000F0FB2">
        <w:rPr>
          <w:noProof/>
        </w:rPr>
        <w:t>(Yankah 2009)</w:t>
      </w:r>
      <w:r w:rsidR="00C74443">
        <w:fldChar w:fldCharType="end"/>
      </w:r>
      <w:r w:rsidR="00C74443">
        <w:t>(</w:t>
      </w:r>
      <w:r>
        <w:t>20).</w:t>
      </w:r>
      <w:r>
        <w:rPr>
          <w:rStyle w:val="FootnoteReference"/>
        </w:rPr>
        <w:footnoteReference w:id="9"/>
      </w:r>
      <w:r>
        <w:t xml:space="preserve"> Some of these sanctions include revocation of rights to vote and work in many fields, and permanent monitoring of previous offenders. Others are “informal” sanctions: society’s treatment of prior offenders as outcasts who no longer deserve our respect, which can manifest as rampant discrimination.  </w:t>
      </w:r>
    </w:p>
    <w:p w:rsidR="007E5D70" w:rsidRDefault="007E5D70" w:rsidP="00A81303">
      <w:r>
        <w:t xml:space="preserve">I disagree that this is a likely or even logical outcome of the application of virtue theory to punishment practices. One problem with </w:t>
      </w:r>
      <w:proofErr w:type="spellStart"/>
      <w:r>
        <w:t>Yankah’s</w:t>
      </w:r>
      <w:proofErr w:type="spellEnd"/>
      <w:r>
        <w:t xml:space="preserve"> analysis is that he seems to confuse </w:t>
      </w:r>
      <w:r w:rsidRPr="00CC079D">
        <w:t>stability</w:t>
      </w:r>
      <w:r>
        <w:t xml:space="preserve"> with </w:t>
      </w:r>
      <w:r w:rsidRPr="00CC079D">
        <w:t>permanency</w:t>
      </w:r>
      <w:r>
        <w:t xml:space="preserve"> when speaking of character traits. As indicated above, contemporary virtue theory envisions character traits as dispositions to act that are constantly evolving, depending on choices a person makes and ones’ environment. It is true that both vicious and virtuous traits can become so stable that they are habitual, such that acting in accordance with these dispositions is almost second nature. But while it may be difficult to dislodge a </w:t>
      </w:r>
      <w:r w:rsidR="00453C98">
        <w:t xml:space="preserve">well-established trait, it often is still </w:t>
      </w:r>
      <w:r>
        <w:t xml:space="preserve">possible, especially with help. Just many people with severe phobias of flying can, with assistance, manage their fear well enough to begin to fly, so too can </w:t>
      </w:r>
      <w:r w:rsidR="00453C98">
        <w:t xml:space="preserve">many </w:t>
      </w:r>
      <w:r>
        <w:t>violent persons, with help, learn to control their anger a</w:t>
      </w:r>
      <w:r w:rsidR="00453C98">
        <w:t xml:space="preserve">nd aggression. </w:t>
      </w:r>
    </w:p>
    <w:p w:rsidR="007E5D70" w:rsidRDefault="007E5D70" w:rsidP="00A81303">
      <w:proofErr w:type="spellStart"/>
      <w:r>
        <w:lastRenderedPageBreak/>
        <w:t>Yankah’s</w:t>
      </w:r>
      <w:proofErr w:type="spellEnd"/>
      <w:r>
        <w:t xml:space="preserve"> simplistic port</w:t>
      </w:r>
      <w:r w:rsidR="00453C98">
        <w:t>rayal of character traits reflects</w:t>
      </w:r>
      <w:r w:rsidR="005E260E">
        <w:t xml:space="preserve"> a</w:t>
      </w:r>
      <w:r>
        <w:t xml:space="preserve"> shallow understanding of the role of practical reason and environment </w:t>
      </w:r>
      <w:r w:rsidR="00453C98">
        <w:t xml:space="preserve">play </w:t>
      </w:r>
      <w:r>
        <w:t>in choice-making</w:t>
      </w:r>
      <w:r w:rsidR="00453C98">
        <w:t>, especially for those who commit crimes</w:t>
      </w:r>
      <w:r>
        <w:t>. I have met many offenders who claim that prison, where they are assured of their “three squares” and a bed to sleep in, allows them to make better choices than the neighborhoods they come from. Within this environment, they can begin to abide by simple moral rules, even if they feel deeply ambivalent about following them. Eventually, they might begin to feel good about following certain rules and staying out o</w:t>
      </w:r>
      <w:r w:rsidR="00453C98">
        <w:t>f trouble, or even about being</w:t>
      </w:r>
      <w:r>
        <w:t xml:space="preserve"> help</w:t>
      </w:r>
      <w:r w:rsidR="00453C98">
        <w:t>ful</w:t>
      </w:r>
      <w:r>
        <w:t xml:space="preserve">. In 2012, a New York Times article documented the rise in prisoners with dementia, and program that allowed other prisoners to work as care-givers for the demented. As a result of the program, </w:t>
      </w:r>
      <w:r w:rsidRPr="007C47A9">
        <w:t xml:space="preserve">Shawn Henderson, who got 25 years to life for a 1985 double murder </w:t>
      </w:r>
      <w:r>
        <w:t>and was twice denied parole, earned his</w:t>
      </w:r>
      <w:r w:rsidRPr="007C47A9">
        <w:t xml:space="preserve"> release</w:t>
      </w:r>
      <w:r>
        <w:t>. Mr. Henderson claimed that d</w:t>
      </w:r>
      <w:r w:rsidRPr="007C47A9">
        <w:t>oing a job where “you get spit on, feces thrown on you, urine on you, you get cursed out” helped teach him to cope outside prison</w:t>
      </w:r>
      <w:r>
        <w:t>.</w:t>
      </w:r>
      <w:r w:rsidRPr="007C47A9">
        <w:t xml:space="preserve"> “Now when I come into an encounter like that on the street, I can be a lot more compassionate,” he said.</w:t>
      </w:r>
    </w:p>
    <w:p w:rsidR="007E5D70" w:rsidRDefault="007E5D70" w:rsidP="00A81303">
      <w:r>
        <w:t xml:space="preserve">It may be that Mr. Henderson joined the program solely due to a selfish desire to get out of prison. He may have cared for his patients solely from duty at first. But it is possible that via the program, he actually was able to cultivate the trait of compassion. Another inmate care-giver is quoted in the article as saying, </w:t>
      </w:r>
      <w:r w:rsidRPr="00AA5D74">
        <w:t>“I didn’t have any feelings about other people. I mean, in that way,</w:t>
      </w:r>
      <w:r>
        <w:t xml:space="preserve"> I was a predator.” As a result of the program, he says</w:t>
      </w:r>
      <w:r w:rsidRPr="00AA5D74">
        <w:t>, “I’m a protector.”</w:t>
      </w:r>
      <w:r>
        <w:t xml:space="preserve"> </w:t>
      </w:r>
    </w:p>
    <w:p w:rsidR="007E5D70" w:rsidRDefault="007E5D70" w:rsidP="00A81303">
      <w:r>
        <w:t>I’m not going to claim that this sort of moral development in prisoners is common. However, the program discussed above seemed to provide the environmental push some inmates needed to start down the road to developing virtue. Instead of envisioning offenders as members of a pe</w:t>
      </w:r>
      <w:r w:rsidR="00500268">
        <w:t xml:space="preserve">rmanent criminal caste, </w:t>
      </w:r>
      <w:r>
        <w:t xml:space="preserve">virtue theory </w:t>
      </w:r>
      <w:r w:rsidR="00500268">
        <w:t xml:space="preserve">can </w:t>
      </w:r>
      <w:r>
        <w:t>recognize the pote</w:t>
      </w:r>
      <w:r w:rsidR="00500268">
        <w:t>ntial of offenders, and endorse</w:t>
      </w:r>
      <w:r>
        <w:t xml:space="preserve"> offering </w:t>
      </w:r>
      <w:proofErr w:type="gramStart"/>
      <w:r>
        <w:t>offenders</w:t>
      </w:r>
      <w:proofErr w:type="gramEnd"/>
      <w:r>
        <w:t xml:space="preserve"> opportunities for development. This is precisely because it claims persons, including offenders, are constantly evolving moral age</w:t>
      </w:r>
      <w:r w:rsidR="00F61A06">
        <w:t xml:space="preserve">nts. Only in the rarest of cases should a person be </w:t>
      </w:r>
      <w:r>
        <w:t xml:space="preserve">seen as permanently </w:t>
      </w:r>
      <w:r w:rsidR="00F61A06">
        <w:t>vicious</w:t>
      </w:r>
      <w:r>
        <w:t xml:space="preserve">; </w:t>
      </w:r>
      <w:r w:rsidR="00F61A06">
        <w:t xml:space="preserve">instead, </w:t>
      </w:r>
      <w:r>
        <w:t>offenders need personal and environmental support to encourage the strengthening of virtuous traits.</w:t>
      </w:r>
    </w:p>
    <w:p w:rsidR="005553F3" w:rsidRPr="00750586" w:rsidRDefault="005553F3" w:rsidP="00A81303">
      <w:pPr>
        <w:rPr>
          <w:rFonts w:eastAsia="Calibri"/>
        </w:rPr>
      </w:pPr>
      <w:r>
        <w:t>7. Conclusion</w:t>
      </w:r>
    </w:p>
    <w:p w:rsidR="00F61A06" w:rsidRDefault="005E260E" w:rsidP="00A81303">
      <w:r>
        <w:t>From t</w:t>
      </w:r>
      <w:r w:rsidR="00A43FEC">
        <w:t>he perspective of virtue theory</w:t>
      </w:r>
      <w:r>
        <w:t xml:space="preserve"> </w:t>
      </w:r>
      <w:r w:rsidR="00A43FEC">
        <w:t>m</w:t>
      </w:r>
      <w:r w:rsidR="00F924F0">
        <w:t xml:space="preserve">oral agency requires choice-making as a means to develop and exercise character traits. </w:t>
      </w:r>
      <w:r>
        <w:t>I have argued above that any punishment that infringes upon moral choice-making and thus agency, where the infringement is not clearly designed to accomplish one of the four functions of punishment, is unjust.</w:t>
      </w:r>
      <w:r w:rsidR="005553F3" w:rsidRPr="00B371F5">
        <w:t xml:space="preserve"> </w:t>
      </w:r>
      <w:r w:rsidR="00A43FEC">
        <w:t xml:space="preserve">I then </w:t>
      </w:r>
      <w:r w:rsidR="00DC50A3">
        <w:t>examined</w:t>
      </w:r>
      <w:r w:rsidR="009F5B50">
        <w:t xml:space="preserve"> current</w:t>
      </w:r>
      <w:r w:rsidR="00A43FEC">
        <w:t xml:space="preserve"> chemical castration</w:t>
      </w:r>
      <w:r w:rsidR="009F5B50">
        <w:t xml:space="preserve"> punishments,</w:t>
      </w:r>
      <w:r>
        <w:t xml:space="preserve"> and </w:t>
      </w:r>
      <w:r w:rsidR="00A43FEC">
        <w:t xml:space="preserve">certain uses of </w:t>
      </w:r>
      <w:r>
        <w:t>isolation sanctions</w:t>
      </w:r>
      <w:r w:rsidR="009F5B50">
        <w:t>,</w:t>
      </w:r>
      <w:r w:rsidR="00DC50A3">
        <w:t xml:space="preserve"> and concluded that they</w:t>
      </w:r>
      <w:r>
        <w:t xml:space="preserve"> </w:t>
      </w:r>
      <w:r w:rsidR="00F924F0">
        <w:t>are unethical punishments</w:t>
      </w:r>
      <w:r w:rsidR="00DC50A3">
        <w:t>,</w:t>
      </w:r>
      <w:r w:rsidR="00F924F0">
        <w:t xml:space="preserve"> </w:t>
      </w:r>
      <w:r>
        <w:t>because they</w:t>
      </w:r>
      <w:r w:rsidR="00F924F0">
        <w:t xml:space="preserve"> deny choice-making and</w:t>
      </w:r>
      <w:r w:rsidR="005553F3" w:rsidRPr="00B371F5">
        <w:t xml:space="preserve"> undermin</w:t>
      </w:r>
      <w:r w:rsidR="00F924F0">
        <w:t>e offender’s</w:t>
      </w:r>
      <w:r w:rsidR="005553F3" w:rsidRPr="00B371F5">
        <w:t xml:space="preserve"> ability to maintain or develop his own char</w:t>
      </w:r>
      <w:r w:rsidR="00DC50A3">
        <w:t>acter</w:t>
      </w:r>
      <w:r w:rsidR="005553F3" w:rsidRPr="00B371F5">
        <w:t>.</w:t>
      </w:r>
      <w:r w:rsidR="009F5B50">
        <w:t xml:space="preserve"> </w:t>
      </w:r>
      <w:r w:rsidR="005553F3" w:rsidRPr="00B371F5">
        <w:t xml:space="preserve"> </w:t>
      </w:r>
    </w:p>
    <w:p w:rsidR="00DA7A8B" w:rsidRDefault="00DA7A8B" w:rsidP="00A81303"/>
    <w:p w:rsidR="00DA7A8B" w:rsidRDefault="009F5B50" w:rsidP="00A81303">
      <w:r>
        <w:t>Acknowledgements</w:t>
      </w:r>
    </w:p>
    <w:p w:rsidR="009F5B50" w:rsidRDefault="009F5B50" w:rsidP="00A81303">
      <w:r>
        <w:lastRenderedPageBreak/>
        <w:t>The author gratefully acknowledges Nicole Vincent’s helpful comments and criticisms of an earlier draft of this chapter.</w:t>
      </w:r>
    </w:p>
    <w:p w:rsidR="000F25DC" w:rsidRDefault="000F25DC" w:rsidP="00A81303"/>
    <w:p w:rsidR="000F25DC" w:rsidRDefault="000F25DC" w:rsidP="00A81303"/>
    <w:p w:rsidR="00A353B3" w:rsidRDefault="00A7149F" w:rsidP="00A81303">
      <w:pPr>
        <w:rPr>
          <w:u w:val="single"/>
        </w:rPr>
      </w:pPr>
      <w:r w:rsidRPr="000C3417">
        <w:rPr>
          <w:u w:val="single"/>
        </w:rPr>
        <w:t>Works Cited</w:t>
      </w:r>
    </w:p>
    <w:p w:rsidR="009F5B50" w:rsidRPr="009F5B50" w:rsidRDefault="00A353B3" w:rsidP="009F5B50">
      <w:pPr>
        <w:pStyle w:val="EndNoteBibliography"/>
        <w:spacing w:after="360"/>
        <w:rPr>
          <w:sz w:val="22"/>
          <w:u w:val="single"/>
        </w:rPr>
      </w:pPr>
      <w:r w:rsidRPr="00C74443">
        <w:fldChar w:fldCharType="begin"/>
      </w:r>
      <w:r w:rsidRPr="00C74443">
        <w:instrText xml:space="preserve"> ADDIN EN.REFLIST </w:instrText>
      </w:r>
      <w:r w:rsidRPr="00C74443">
        <w:fldChar w:fldCharType="separate"/>
      </w:r>
      <w:bookmarkStart w:id="1" w:name="_ENREF_1"/>
      <w:r w:rsidR="009F5B50" w:rsidRPr="009F5B50">
        <w:t xml:space="preserve">Annas, J. (2003). "Virtue Ethics and Social Psychology." </w:t>
      </w:r>
      <w:r w:rsidR="009F5B50" w:rsidRPr="009F5B50">
        <w:rPr>
          <w:i/>
          <w:sz w:val="22"/>
          <w:u w:val="single"/>
        </w:rPr>
        <w:t xml:space="preserve">A Priori: The Erskine Lectures in Philosophy </w:t>
      </w:r>
      <w:r w:rsidR="009F5B50" w:rsidRPr="009F5B50">
        <w:t xml:space="preserve">Retrieved June 1, 2012, from </w:t>
      </w:r>
      <w:hyperlink r:id="rId9" w:history="1">
        <w:r w:rsidR="009F5B50" w:rsidRPr="009F5B50">
          <w:rPr>
            <w:rStyle w:val="Hyperlink"/>
            <w:sz w:val="22"/>
          </w:rPr>
          <w:t>http://www.apriori.canterbury.ac.nz/volume02.htm</w:t>
        </w:r>
      </w:hyperlink>
      <w:r w:rsidR="009F5B50" w:rsidRPr="009F5B50">
        <w:rPr>
          <w:sz w:val="22"/>
          <w:u w:val="single"/>
        </w:rPr>
        <w:t xml:space="preserve"> </w:t>
      </w:r>
      <w:bookmarkEnd w:id="1"/>
    </w:p>
    <w:p w:rsidR="009F5B50" w:rsidRPr="009F5B50" w:rsidRDefault="009F5B50" w:rsidP="009F5B50">
      <w:pPr>
        <w:pStyle w:val="EndNoteBibliography"/>
        <w:spacing w:after="360"/>
      </w:pPr>
      <w:bookmarkStart w:id="2" w:name="_ENREF_2"/>
      <w:r w:rsidRPr="009F5B50">
        <w:t xml:space="preserve">Annas, J. (2004). "Being Virtuous and Doing the Right Thing." </w:t>
      </w:r>
      <w:r w:rsidRPr="009F5B50">
        <w:rPr>
          <w:u w:val="single"/>
        </w:rPr>
        <w:t>Proceedings and Addresses of the American Philosophical Association</w:t>
      </w:r>
      <w:r w:rsidRPr="009F5B50">
        <w:t xml:space="preserve"> </w:t>
      </w:r>
      <w:r w:rsidRPr="009F5B50">
        <w:rPr>
          <w:b/>
        </w:rPr>
        <w:t>78</w:t>
      </w:r>
      <w:r w:rsidRPr="009F5B50">
        <w:t>(2): 61-75.</w:t>
      </w:r>
      <w:bookmarkEnd w:id="2"/>
    </w:p>
    <w:p w:rsidR="009F5B50" w:rsidRPr="009F5B50" w:rsidRDefault="009F5B50" w:rsidP="009F5B50">
      <w:pPr>
        <w:pStyle w:val="EndNoteBibliography"/>
        <w:spacing w:after="360"/>
      </w:pPr>
      <w:bookmarkStart w:id="3" w:name="_ENREF_3"/>
      <w:r w:rsidRPr="009F5B50">
        <w:t xml:space="preserve">Annas, J. (2011). </w:t>
      </w:r>
      <w:r w:rsidRPr="009F5B50">
        <w:rPr>
          <w:u w:val="single"/>
        </w:rPr>
        <w:t>Intelligent Virtue</w:t>
      </w:r>
      <w:r w:rsidRPr="009F5B50">
        <w:t>, Oxford University Press.</w:t>
      </w:r>
      <w:bookmarkEnd w:id="3"/>
    </w:p>
    <w:p w:rsidR="009F5B50" w:rsidRPr="009F5B50" w:rsidRDefault="009F5B50" w:rsidP="009F5B50">
      <w:pPr>
        <w:pStyle w:val="EndNoteBibliography"/>
        <w:spacing w:after="360"/>
      </w:pPr>
      <w:bookmarkStart w:id="4" w:name="_ENREF_4"/>
      <w:r w:rsidRPr="009F5B50">
        <w:t xml:space="preserve">Anscombe, G. E. M. (1958). "Modern Moral Philosophy." </w:t>
      </w:r>
      <w:r w:rsidRPr="009F5B50">
        <w:rPr>
          <w:u w:val="single"/>
        </w:rPr>
        <w:t>Philosophy</w:t>
      </w:r>
      <w:r w:rsidRPr="009F5B50">
        <w:t xml:space="preserve"> </w:t>
      </w:r>
      <w:r w:rsidRPr="009F5B50">
        <w:rPr>
          <w:b/>
        </w:rPr>
        <w:t>33</w:t>
      </w:r>
      <w:r w:rsidRPr="009F5B50">
        <w:t>(124): 1-19.</w:t>
      </w:r>
      <w:bookmarkEnd w:id="4"/>
    </w:p>
    <w:p w:rsidR="009F5B50" w:rsidRPr="009F5B50" w:rsidRDefault="009F5B50" w:rsidP="009F5B50">
      <w:pPr>
        <w:pStyle w:val="EndNoteBibliography"/>
        <w:spacing w:after="360"/>
      </w:pPr>
      <w:bookmarkStart w:id="5" w:name="_ENREF_5"/>
      <w:r w:rsidRPr="009F5B50">
        <w:t xml:space="preserve">Aristotle (1985). </w:t>
      </w:r>
      <w:r w:rsidRPr="009F5B50">
        <w:rPr>
          <w:u w:val="single"/>
        </w:rPr>
        <w:t>The Nicomachean Ethics</w:t>
      </w:r>
      <w:r w:rsidRPr="009F5B50">
        <w:t>. Indianapolis, Hackett Publishing Co.</w:t>
      </w:r>
      <w:bookmarkEnd w:id="5"/>
    </w:p>
    <w:p w:rsidR="009F5B50" w:rsidRPr="009F5B50" w:rsidRDefault="009F5B50" w:rsidP="009F5B50">
      <w:pPr>
        <w:pStyle w:val="EndNoteBibliography"/>
        <w:spacing w:after="360"/>
      </w:pPr>
      <w:bookmarkStart w:id="6" w:name="_ENREF_6"/>
      <w:r w:rsidRPr="009F5B50">
        <w:t xml:space="preserve">Bahr, S., A. Masters and B. Taylor (2013). "What Works in Substance Abuse Treatment Programs for Offenders?" </w:t>
      </w:r>
      <w:r w:rsidRPr="009F5B50">
        <w:rPr>
          <w:u w:val="single"/>
        </w:rPr>
        <w:t>The Prison Journal</w:t>
      </w:r>
      <w:r w:rsidRPr="009F5B50">
        <w:t xml:space="preserve"> </w:t>
      </w:r>
      <w:r w:rsidRPr="009F5B50">
        <w:rPr>
          <w:b/>
        </w:rPr>
        <w:t>93</w:t>
      </w:r>
      <w:r w:rsidRPr="009F5B50">
        <w:t>: 251-271.</w:t>
      </w:r>
      <w:bookmarkEnd w:id="6"/>
    </w:p>
    <w:p w:rsidR="009F5B50" w:rsidRPr="009F5B50" w:rsidRDefault="009F5B50" w:rsidP="009F5B50">
      <w:pPr>
        <w:pStyle w:val="EndNoteBibliography"/>
        <w:spacing w:after="360"/>
      </w:pPr>
      <w:bookmarkStart w:id="7" w:name="_ENREF_7"/>
      <w:r w:rsidRPr="009F5B50">
        <w:t xml:space="preserve">Berger, R., P. Chaplin and R. Trestman (2013). "Commentary: Toward an Improved Understanding of Administrative Segregation." </w:t>
      </w:r>
      <w:r w:rsidRPr="009F5B50">
        <w:rPr>
          <w:u w:val="single"/>
        </w:rPr>
        <w:t>Journal Of American Academy of Psychiarty and Law</w:t>
      </w:r>
      <w:r w:rsidRPr="009F5B50">
        <w:t xml:space="preserve"> </w:t>
      </w:r>
      <w:r w:rsidRPr="009F5B50">
        <w:rPr>
          <w:b/>
        </w:rPr>
        <w:t>41</w:t>
      </w:r>
      <w:r w:rsidRPr="009F5B50">
        <w:t>(6): 1-4.</w:t>
      </w:r>
      <w:bookmarkEnd w:id="7"/>
    </w:p>
    <w:p w:rsidR="009F5B50" w:rsidRPr="009F5B50" w:rsidRDefault="009F5B50" w:rsidP="009F5B50">
      <w:pPr>
        <w:pStyle w:val="EndNoteBibliography"/>
        <w:spacing w:after="360"/>
      </w:pPr>
      <w:bookmarkStart w:id="8" w:name="_ENREF_8"/>
      <w:r w:rsidRPr="009F5B50">
        <w:t xml:space="preserve">Bouffard, J. A., D. L. Mackenzie and L. J. Hickman (2000). "Effectiveness of Vocational Education and Employment Programs for Adult Offenders." </w:t>
      </w:r>
      <w:r w:rsidRPr="009F5B50">
        <w:rPr>
          <w:u w:val="single"/>
        </w:rPr>
        <w:t>Journal of Offender Rehabilitation</w:t>
      </w:r>
      <w:r w:rsidRPr="009F5B50">
        <w:t xml:space="preserve"> </w:t>
      </w:r>
      <w:r w:rsidRPr="009F5B50">
        <w:rPr>
          <w:b/>
        </w:rPr>
        <w:t>31</w:t>
      </w:r>
      <w:r w:rsidRPr="009F5B50">
        <w:t>(1/2): 1-41.</w:t>
      </w:r>
      <w:bookmarkEnd w:id="8"/>
    </w:p>
    <w:p w:rsidR="009F5B50" w:rsidRPr="009F5B50" w:rsidRDefault="009F5B50" w:rsidP="009F5B50">
      <w:pPr>
        <w:pStyle w:val="EndNoteBibliography"/>
        <w:spacing w:after="360"/>
      </w:pPr>
      <w:bookmarkStart w:id="9" w:name="_ENREF_9"/>
      <w:r w:rsidRPr="009F5B50">
        <w:t xml:space="preserve">Brown, D. K. (2002). "What Virtue Ethics Can Do for Criminal Justice: A Reply to Huigens." </w:t>
      </w:r>
      <w:r w:rsidRPr="009F5B50">
        <w:rPr>
          <w:u w:val="single"/>
        </w:rPr>
        <w:t>Wake Forest L. Rev.</w:t>
      </w:r>
      <w:r w:rsidRPr="009F5B50">
        <w:t xml:space="preserve"> </w:t>
      </w:r>
      <w:r w:rsidRPr="009F5B50">
        <w:rPr>
          <w:b/>
        </w:rPr>
        <w:t>37</w:t>
      </w:r>
      <w:r w:rsidRPr="009F5B50">
        <w:t>: 29.</w:t>
      </w:r>
      <w:bookmarkEnd w:id="9"/>
    </w:p>
    <w:p w:rsidR="009F5B50" w:rsidRPr="009F5B50" w:rsidRDefault="009F5B50" w:rsidP="009F5B50">
      <w:pPr>
        <w:pStyle w:val="EndNoteBibliography"/>
        <w:spacing w:after="360"/>
      </w:pPr>
      <w:bookmarkStart w:id="10" w:name="_ENREF_10"/>
      <w:r w:rsidRPr="009F5B50">
        <w:t xml:space="preserve">Cullen, F. T. and P. Gendreau (2000). Assessing Correctional Rehabilitation: Policy, Practice, and Prospects. D. o. Justice. Washington, DC, National Institute of Justice. </w:t>
      </w:r>
      <w:r w:rsidRPr="009F5B50">
        <w:rPr>
          <w:b/>
        </w:rPr>
        <w:t>3</w:t>
      </w:r>
      <w:r w:rsidRPr="009F5B50">
        <w:t>.</w:t>
      </w:r>
      <w:bookmarkEnd w:id="10"/>
    </w:p>
    <w:p w:rsidR="009F5B50" w:rsidRPr="009F5B50" w:rsidRDefault="009F5B50" w:rsidP="009F5B50">
      <w:pPr>
        <w:pStyle w:val="EndNoteBibliography"/>
        <w:spacing w:after="360"/>
      </w:pPr>
      <w:bookmarkStart w:id="11" w:name="_ENREF_11"/>
      <w:r w:rsidRPr="009F5B50">
        <w:t xml:space="preserve">Doris, J. (2005). </w:t>
      </w:r>
      <w:r w:rsidRPr="009F5B50">
        <w:rPr>
          <w:u w:val="single"/>
        </w:rPr>
        <w:t>Lack of Character</w:t>
      </w:r>
      <w:r w:rsidRPr="009F5B50">
        <w:t>, Cambridge University Press.</w:t>
      </w:r>
      <w:bookmarkEnd w:id="11"/>
    </w:p>
    <w:p w:rsidR="009F5B50" w:rsidRPr="009F5B50" w:rsidRDefault="009F5B50" w:rsidP="009F5B50">
      <w:pPr>
        <w:pStyle w:val="EndNoteBibliography"/>
        <w:spacing w:after="360"/>
      </w:pPr>
      <w:bookmarkStart w:id="12" w:name="_ENREF_12"/>
      <w:r w:rsidRPr="009F5B50">
        <w:t xml:space="preserve">Dow, D. R. (2012) "Life Without Parole: A Different Death Penalty." </w:t>
      </w:r>
      <w:r w:rsidRPr="009F5B50">
        <w:rPr>
          <w:u w:val="single"/>
        </w:rPr>
        <w:t>The Nation</w:t>
      </w:r>
      <w:r w:rsidRPr="009F5B50">
        <w:t>.</w:t>
      </w:r>
      <w:bookmarkEnd w:id="12"/>
    </w:p>
    <w:p w:rsidR="009F5B50" w:rsidRPr="009F5B50" w:rsidRDefault="009F5B50" w:rsidP="009F5B50">
      <w:pPr>
        <w:pStyle w:val="EndNoteBibliography"/>
        <w:spacing w:after="360"/>
      </w:pPr>
      <w:bookmarkStart w:id="13" w:name="_ENREF_13"/>
      <w:r w:rsidRPr="009F5B50">
        <w:t xml:space="preserve">Duff, A. (1996). </w:t>
      </w:r>
      <w:r w:rsidRPr="009F5B50">
        <w:rPr>
          <w:u w:val="single"/>
        </w:rPr>
        <w:t>Criminal Attempts</w:t>
      </w:r>
      <w:r w:rsidRPr="009F5B50">
        <w:t>, Clarendon Press.</w:t>
      </w:r>
      <w:bookmarkEnd w:id="13"/>
    </w:p>
    <w:p w:rsidR="009F5B50" w:rsidRPr="009F5B50" w:rsidRDefault="009F5B50" w:rsidP="009F5B50">
      <w:pPr>
        <w:pStyle w:val="EndNoteBibliography"/>
        <w:spacing w:after="360"/>
      </w:pPr>
      <w:bookmarkStart w:id="14" w:name="_ENREF_14"/>
      <w:r w:rsidRPr="009F5B50">
        <w:lastRenderedPageBreak/>
        <w:t xml:space="preserve">Duff, R. A. (2002). "Virtue, Vice, and Criminal Liability: Do We Want an Aristotelian Criminal Law?" </w:t>
      </w:r>
      <w:r w:rsidRPr="009F5B50">
        <w:rPr>
          <w:u w:val="single"/>
        </w:rPr>
        <w:t>Buffalo Criminal Law Review</w:t>
      </w:r>
      <w:r w:rsidRPr="009F5B50">
        <w:t xml:space="preserve"> </w:t>
      </w:r>
      <w:r w:rsidRPr="009F5B50">
        <w:rPr>
          <w:b/>
        </w:rPr>
        <w:t>6</w:t>
      </w:r>
      <w:r w:rsidRPr="009F5B50">
        <w:t>(1): 147-184.</w:t>
      </w:r>
      <w:bookmarkEnd w:id="14"/>
    </w:p>
    <w:p w:rsidR="009F5B50" w:rsidRPr="009F5B50" w:rsidRDefault="009F5B50" w:rsidP="009F5B50">
      <w:pPr>
        <w:pStyle w:val="EndNoteBibliography"/>
        <w:spacing w:after="360"/>
      </w:pPr>
      <w:bookmarkStart w:id="15" w:name="_ENREF_15"/>
      <w:r w:rsidRPr="009F5B50">
        <w:t xml:space="preserve">Guenther, L. (2012) "The Living Death of Solitary Confinement." </w:t>
      </w:r>
      <w:r w:rsidRPr="009F5B50">
        <w:rPr>
          <w:u w:val="single"/>
        </w:rPr>
        <w:t>New York Times Opinionator</w:t>
      </w:r>
      <w:r w:rsidRPr="009F5B50">
        <w:t>.</w:t>
      </w:r>
      <w:bookmarkEnd w:id="15"/>
    </w:p>
    <w:p w:rsidR="009F5B50" w:rsidRPr="009F5B50" w:rsidRDefault="009F5B50" w:rsidP="009F5B50">
      <w:pPr>
        <w:pStyle w:val="EndNoteBibliography"/>
        <w:spacing w:after="360"/>
      </w:pPr>
      <w:bookmarkStart w:id="16" w:name="_ENREF_16"/>
      <w:r w:rsidRPr="009F5B50">
        <w:t xml:space="preserve">Haney, C. (2003). "Mental Health Issues in Long-Term Solitary and Supermax Confinement." </w:t>
      </w:r>
      <w:r w:rsidRPr="009F5B50">
        <w:rPr>
          <w:u w:val="single"/>
        </w:rPr>
        <w:t>Crime &amp; Delinquency</w:t>
      </w:r>
      <w:r w:rsidRPr="009F5B50">
        <w:t xml:space="preserve"> </w:t>
      </w:r>
      <w:r w:rsidRPr="009F5B50">
        <w:rPr>
          <w:b/>
        </w:rPr>
        <w:t>49</w:t>
      </w:r>
      <w:r w:rsidRPr="009F5B50">
        <w:t>(1): 124-156.</w:t>
      </w:r>
      <w:bookmarkEnd w:id="16"/>
    </w:p>
    <w:p w:rsidR="009F5B50" w:rsidRPr="009F5B50" w:rsidRDefault="009F5B50" w:rsidP="009F5B50">
      <w:pPr>
        <w:pStyle w:val="EndNoteBibliography"/>
        <w:spacing w:after="360"/>
      </w:pPr>
      <w:bookmarkStart w:id="17" w:name="_ENREF_17"/>
      <w:r w:rsidRPr="009F5B50">
        <w:t xml:space="preserve">Hart, H. (1968). </w:t>
      </w:r>
      <w:r w:rsidRPr="009F5B50">
        <w:rPr>
          <w:u w:val="single"/>
        </w:rPr>
        <w:t>Punishment and Responsibility: Essays in the Philosophy of Law</w:t>
      </w:r>
      <w:r w:rsidRPr="009F5B50">
        <w:t>. Oxford, Clarendon Press.</w:t>
      </w:r>
      <w:bookmarkEnd w:id="17"/>
    </w:p>
    <w:p w:rsidR="009F5B50" w:rsidRPr="009F5B50" w:rsidRDefault="009F5B50" w:rsidP="009F5B50">
      <w:pPr>
        <w:pStyle w:val="EndNoteBibliography"/>
        <w:spacing w:after="360"/>
      </w:pPr>
      <w:bookmarkStart w:id="18" w:name="_ENREF_18"/>
      <w:r w:rsidRPr="009F5B50">
        <w:t xml:space="preserve">Hart, H. L. A. (1968). </w:t>
      </w:r>
      <w:r w:rsidRPr="009F5B50">
        <w:rPr>
          <w:u w:val="single"/>
        </w:rPr>
        <w:t>Punishment and Responsibility: Essays in the Philosophy of Law</w:t>
      </w:r>
      <w:r w:rsidRPr="009F5B50">
        <w:t>. Oxford, Clarendon Pres.</w:t>
      </w:r>
      <w:bookmarkEnd w:id="18"/>
    </w:p>
    <w:p w:rsidR="009F5B50" w:rsidRPr="009F5B50" w:rsidRDefault="009F5B50" w:rsidP="009F5B50">
      <w:pPr>
        <w:pStyle w:val="EndNoteBibliography"/>
        <w:spacing w:after="360"/>
      </w:pPr>
      <w:bookmarkStart w:id="19" w:name="_ENREF_19"/>
      <w:r w:rsidRPr="009F5B50">
        <w:t xml:space="preserve">Hirstein, W. and K. Sifferd (2011). "The legal self: executive processes and legal theory." </w:t>
      </w:r>
      <w:r w:rsidRPr="009F5B50">
        <w:rPr>
          <w:u w:val="single"/>
        </w:rPr>
        <w:t>Consciousness and Cognition</w:t>
      </w:r>
      <w:r w:rsidRPr="009F5B50">
        <w:t xml:space="preserve"> </w:t>
      </w:r>
      <w:r w:rsidRPr="009F5B50">
        <w:rPr>
          <w:b/>
        </w:rPr>
        <w:t>20</w:t>
      </w:r>
      <w:r w:rsidRPr="009F5B50">
        <w:t>(1): 156-171.</w:t>
      </w:r>
      <w:bookmarkEnd w:id="19"/>
    </w:p>
    <w:p w:rsidR="009F5B50" w:rsidRPr="009F5B50" w:rsidRDefault="009F5B50" w:rsidP="009F5B50">
      <w:pPr>
        <w:pStyle w:val="EndNoteBibliography"/>
        <w:spacing w:after="360"/>
      </w:pPr>
      <w:bookmarkStart w:id="20" w:name="_ENREF_20"/>
      <w:r w:rsidRPr="009F5B50">
        <w:t xml:space="preserve">Huigens, K. (2002). "Homicide in Aretaic Terms." </w:t>
      </w:r>
      <w:r w:rsidRPr="009F5B50">
        <w:rPr>
          <w:u w:val="single"/>
        </w:rPr>
        <w:t>Buffalo Criminal Law Review</w:t>
      </w:r>
      <w:r w:rsidRPr="009F5B50">
        <w:t xml:space="preserve"> </w:t>
      </w:r>
      <w:r w:rsidRPr="009F5B50">
        <w:rPr>
          <w:b/>
        </w:rPr>
        <w:t>6</w:t>
      </w:r>
      <w:r w:rsidRPr="009F5B50">
        <w:t>(1): 97-146.</w:t>
      </w:r>
      <w:bookmarkEnd w:id="20"/>
    </w:p>
    <w:p w:rsidR="009F5B50" w:rsidRPr="009F5B50" w:rsidRDefault="009F5B50" w:rsidP="009F5B50">
      <w:pPr>
        <w:pStyle w:val="EndNoteBibliography"/>
        <w:spacing w:after="360"/>
      </w:pPr>
      <w:bookmarkStart w:id="21" w:name="_ENREF_21"/>
      <w:r w:rsidRPr="009F5B50">
        <w:t xml:space="preserve">Huigens, K. (2004). "On Aristotelian Criminal Law: A Reply to Duff." </w:t>
      </w:r>
      <w:r w:rsidRPr="009F5B50">
        <w:rPr>
          <w:u w:val="single"/>
        </w:rPr>
        <w:t>Notre Dame JL Ethics &amp; Pub. Pol'y</w:t>
      </w:r>
      <w:r w:rsidRPr="009F5B50">
        <w:t xml:space="preserve"> </w:t>
      </w:r>
      <w:r w:rsidRPr="009F5B50">
        <w:rPr>
          <w:b/>
        </w:rPr>
        <w:t>18</w:t>
      </w:r>
      <w:r w:rsidRPr="009F5B50">
        <w:t>: 465.</w:t>
      </w:r>
      <w:bookmarkEnd w:id="21"/>
    </w:p>
    <w:p w:rsidR="009F5B50" w:rsidRPr="009F5B50" w:rsidRDefault="009F5B50" w:rsidP="009F5B50">
      <w:pPr>
        <w:pStyle w:val="EndNoteBibliography"/>
        <w:spacing w:after="360"/>
      </w:pPr>
      <w:bookmarkStart w:id="22" w:name="_ENREF_22"/>
      <w:r w:rsidRPr="009F5B50">
        <w:t xml:space="preserve">Lovell, D., L. C. Johnson and K. C. Cain (2007). "Recidivism of Supermax Prisoners in Washington State." </w:t>
      </w:r>
      <w:r w:rsidRPr="009F5B50">
        <w:rPr>
          <w:u w:val="single"/>
        </w:rPr>
        <w:t>Crime &amp; Delinquency</w:t>
      </w:r>
      <w:r w:rsidRPr="009F5B50">
        <w:t xml:space="preserve"> </w:t>
      </w:r>
      <w:r w:rsidRPr="009F5B50">
        <w:rPr>
          <w:b/>
        </w:rPr>
        <w:t>53</w:t>
      </w:r>
      <w:r w:rsidRPr="009F5B50">
        <w:t>(4): 633-656.</w:t>
      </w:r>
      <w:bookmarkEnd w:id="22"/>
    </w:p>
    <w:p w:rsidR="009F5B50" w:rsidRPr="009F5B50" w:rsidRDefault="009F5B50" w:rsidP="009F5B50">
      <w:pPr>
        <w:pStyle w:val="EndNoteBibliography"/>
        <w:spacing w:after="360"/>
      </w:pPr>
      <w:bookmarkStart w:id="23" w:name="_ENREF_23"/>
      <w:r w:rsidRPr="009F5B50">
        <w:t xml:space="preserve">McGlynn, F. D., T. A. Smitherman and K. D. Gothard (2004). "Comment on the Status of Systematic Desensitization." </w:t>
      </w:r>
      <w:r w:rsidRPr="009F5B50">
        <w:rPr>
          <w:u w:val="single"/>
        </w:rPr>
        <w:t>Behavior Modification</w:t>
      </w:r>
      <w:r w:rsidRPr="009F5B50">
        <w:t xml:space="preserve"> </w:t>
      </w:r>
      <w:r w:rsidRPr="009F5B50">
        <w:rPr>
          <w:b/>
        </w:rPr>
        <w:t>28</w:t>
      </w:r>
      <w:r w:rsidRPr="009F5B50">
        <w:t>(2): 194-205.</w:t>
      </w:r>
      <w:bookmarkEnd w:id="23"/>
    </w:p>
    <w:p w:rsidR="009F5B50" w:rsidRPr="009F5B50" w:rsidRDefault="009F5B50" w:rsidP="009F5B50">
      <w:pPr>
        <w:pStyle w:val="EndNoteBibliography"/>
        <w:spacing w:after="360"/>
      </w:pPr>
      <w:bookmarkStart w:id="24" w:name="_ENREF_24"/>
      <w:r w:rsidRPr="009F5B50">
        <w:t xml:space="preserve">Millholon, M. (2008). Jindal Signs Chemical Castration Bill. </w:t>
      </w:r>
      <w:r w:rsidRPr="009F5B50">
        <w:rPr>
          <w:u w:val="single"/>
        </w:rPr>
        <w:t>Louisiana Advocate</w:t>
      </w:r>
      <w:r w:rsidRPr="009F5B50">
        <w:t>. Louisiana</w:t>
      </w:r>
      <w:r w:rsidRPr="009F5B50">
        <w:rPr>
          <w:b/>
        </w:rPr>
        <w:t xml:space="preserve">: </w:t>
      </w:r>
      <w:r w:rsidRPr="009F5B50">
        <w:t>6.</w:t>
      </w:r>
      <w:bookmarkEnd w:id="24"/>
    </w:p>
    <w:p w:rsidR="009F5B50" w:rsidRPr="009F5B50" w:rsidRDefault="009F5B50" w:rsidP="009F5B50">
      <w:pPr>
        <w:pStyle w:val="EndNoteBibliography"/>
        <w:spacing w:after="360"/>
      </w:pPr>
      <w:bookmarkStart w:id="25" w:name="_ENREF_25"/>
      <w:r w:rsidRPr="009F5B50">
        <w:t xml:space="preserve">Mitchell, O., D. Wilson, A. Eggers and D. MacKensie (2012). "Assessing the effectiveness of drug courts on recidivism: A meta-analytic view." </w:t>
      </w:r>
      <w:r w:rsidRPr="009F5B50">
        <w:rPr>
          <w:u w:val="single"/>
        </w:rPr>
        <w:t>Journal of Criminal Justice</w:t>
      </w:r>
      <w:r w:rsidRPr="009F5B50">
        <w:t xml:space="preserve"> </w:t>
      </w:r>
      <w:r w:rsidRPr="009F5B50">
        <w:rPr>
          <w:b/>
        </w:rPr>
        <w:t>40</w:t>
      </w:r>
      <w:r w:rsidRPr="009F5B50">
        <w:t>(60-71).</w:t>
      </w:r>
      <w:bookmarkEnd w:id="25"/>
    </w:p>
    <w:p w:rsidR="009F5B50" w:rsidRPr="009F5B50" w:rsidRDefault="009F5B50" w:rsidP="009F5B50">
      <w:pPr>
        <w:pStyle w:val="EndNoteBibliography"/>
        <w:spacing w:after="360"/>
      </w:pPr>
      <w:bookmarkStart w:id="26" w:name="_ENREF_26"/>
      <w:r w:rsidRPr="009F5B50">
        <w:t xml:space="preserve">Nozick, R. (1981). </w:t>
      </w:r>
      <w:r w:rsidRPr="009F5B50">
        <w:rPr>
          <w:u w:val="single"/>
        </w:rPr>
        <w:t>Philosophical Explanations</w:t>
      </w:r>
      <w:r w:rsidRPr="009F5B50">
        <w:t>, Harvard University Press.</w:t>
      </w:r>
      <w:bookmarkEnd w:id="26"/>
    </w:p>
    <w:p w:rsidR="009F5B50" w:rsidRPr="009F5B50" w:rsidRDefault="009F5B50" w:rsidP="009F5B50">
      <w:pPr>
        <w:pStyle w:val="EndNoteBibliography"/>
        <w:spacing w:after="360"/>
      </w:pPr>
      <w:bookmarkStart w:id="27" w:name="_ENREF_27"/>
      <w:r w:rsidRPr="009F5B50">
        <w:t xml:space="preserve">O'Keefe, M. L., K. J. Klebe, J. Metzner, J. Dvoskin, J. Fellner and A. Stucker "A longitudinal study of administrative segregation." </w:t>
      </w:r>
      <w:r w:rsidRPr="009F5B50">
        <w:rPr>
          <w:u w:val="single"/>
        </w:rPr>
        <w:t>J Am Acad Psychiatry Law</w:t>
      </w:r>
      <w:r w:rsidRPr="009F5B50">
        <w:t xml:space="preserve"> </w:t>
      </w:r>
      <w:r w:rsidRPr="009F5B50">
        <w:rPr>
          <w:b/>
        </w:rPr>
        <w:t>41</w:t>
      </w:r>
      <w:r w:rsidRPr="009F5B50">
        <w:t>(1): 49-60.</w:t>
      </w:r>
      <w:bookmarkEnd w:id="27"/>
    </w:p>
    <w:p w:rsidR="009F5B50" w:rsidRPr="009F5B50" w:rsidRDefault="009F5B50" w:rsidP="009F5B50">
      <w:pPr>
        <w:pStyle w:val="EndNoteBibliography"/>
        <w:spacing w:after="360"/>
      </w:pPr>
      <w:bookmarkStart w:id="28" w:name="_ENREF_28"/>
      <w:r w:rsidRPr="009F5B50">
        <w:t xml:space="preserve">Pincoffs, E. L. (1980). "Virtue, the Quality of Life, and Punishment." </w:t>
      </w:r>
      <w:r w:rsidRPr="009F5B50">
        <w:rPr>
          <w:u w:val="single"/>
        </w:rPr>
        <w:t>The Monist</w:t>
      </w:r>
      <w:r w:rsidRPr="009F5B50">
        <w:t xml:space="preserve"> </w:t>
      </w:r>
      <w:r w:rsidRPr="009F5B50">
        <w:rPr>
          <w:b/>
        </w:rPr>
        <w:t>63</w:t>
      </w:r>
      <w:r w:rsidRPr="009F5B50">
        <w:t>(2): 172-184.</w:t>
      </w:r>
      <w:bookmarkEnd w:id="28"/>
    </w:p>
    <w:p w:rsidR="009F5B50" w:rsidRPr="009F5B50" w:rsidRDefault="009F5B50" w:rsidP="009F5B50">
      <w:pPr>
        <w:pStyle w:val="EndNoteBibliography"/>
        <w:spacing w:after="360"/>
      </w:pPr>
      <w:bookmarkStart w:id="29" w:name="_ENREF_29"/>
      <w:r w:rsidRPr="009F5B50">
        <w:lastRenderedPageBreak/>
        <w:t xml:space="preserve">Scott, C. and T. Holmberg (2003). "Castration of Sex Offenders: Prisoners Rights Versus Public Safety." </w:t>
      </w:r>
      <w:r w:rsidRPr="009F5B50">
        <w:rPr>
          <w:u w:val="single"/>
        </w:rPr>
        <w:t>Journal of the American Academy of Psychiatry and the Law</w:t>
      </w:r>
      <w:r w:rsidRPr="009F5B50">
        <w:t xml:space="preserve"> </w:t>
      </w:r>
      <w:r w:rsidRPr="009F5B50">
        <w:rPr>
          <w:b/>
        </w:rPr>
        <w:t>31</w:t>
      </w:r>
      <w:r w:rsidRPr="009F5B50">
        <w:t>: 502-509.</w:t>
      </w:r>
      <w:bookmarkEnd w:id="29"/>
    </w:p>
    <w:p w:rsidR="009F5B50" w:rsidRPr="009F5B50" w:rsidRDefault="009F5B50" w:rsidP="009F5B50">
      <w:pPr>
        <w:pStyle w:val="EndNoteBibliography"/>
        <w:spacing w:after="360"/>
      </w:pPr>
      <w:bookmarkStart w:id="30" w:name="_ENREF_30"/>
      <w:r w:rsidRPr="009F5B50">
        <w:t xml:space="preserve">Sifferd, K. L. and W. Hirstein (2013). "On the Criminal Culpability of Successful and Unsuccessful Psychopaths." </w:t>
      </w:r>
      <w:r w:rsidRPr="009F5B50">
        <w:rPr>
          <w:u w:val="single"/>
        </w:rPr>
        <w:t>Neuroethics</w:t>
      </w:r>
      <w:r w:rsidRPr="009F5B50">
        <w:t>: 1-12.</w:t>
      </w:r>
      <w:bookmarkEnd w:id="30"/>
    </w:p>
    <w:p w:rsidR="009F5B50" w:rsidRPr="009F5B50" w:rsidRDefault="009F5B50" w:rsidP="009F5B50">
      <w:pPr>
        <w:pStyle w:val="EndNoteBibliography"/>
        <w:spacing w:after="360"/>
      </w:pPr>
      <w:bookmarkStart w:id="31" w:name="_ENREF_31"/>
      <w:r w:rsidRPr="009F5B50">
        <w:t xml:space="preserve">Smith, K. L. (1998). "Making Pedophiles Take Their Medicine: California's Chemical Castration Law." </w:t>
      </w:r>
      <w:r w:rsidRPr="009F5B50">
        <w:rPr>
          <w:u w:val="single"/>
        </w:rPr>
        <w:t>The Buffalo Public Interest Law Journal</w:t>
      </w:r>
      <w:r w:rsidRPr="009F5B50">
        <w:t>: 1-42.</w:t>
      </w:r>
      <w:bookmarkEnd w:id="31"/>
    </w:p>
    <w:p w:rsidR="009F5B50" w:rsidRPr="009F5B50" w:rsidRDefault="009F5B50" w:rsidP="009F5B50">
      <w:pPr>
        <w:pStyle w:val="EndNoteBibliography"/>
        <w:spacing w:after="360"/>
      </w:pPr>
      <w:bookmarkStart w:id="32" w:name="_ENREF_32"/>
      <w:r w:rsidRPr="009F5B50">
        <w:t xml:space="preserve">Tadros, V. (2011). "Obligations and Outcomes." </w:t>
      </w:r>
      <w:r w:rsidRPr="009F5B50">
        <w:rPr>
          <w:u w:val="single"/>
        </w:rPr>
        <w:t>Crime, Punishment, and Responsibility: The Jurisprudence of Antony Duff</w:t>
      </w:r>
      <w:r w:rsidRPr="009F5B50">
        <w:t>: 173.</w:t>
      </w:r>
      <w:bookmarkEnd w:id="32"/>
    </w:p>
    <w:p w:rsidR="009F5B50" w:rsidRPr="009F5B50" w:rsidRDefault="009F5B50" w:rsidP="009F5B50">
      <w:pPr>
        <w:pStyle w:val="EndNoteBibliography"/>
        <w:spacing w:after="360"/>
      </w:pPr>
      <w:bookmarkStart w:id="33" w:name="_ENREF_33"/>
      <w:r w:rsidRPr="009F5B50">
        <w:t xml:space="preserve">Tonry, M. (2008). "Learning from the Limitation of Deterrence Research." </w:t>
      </w:r>
      <w:r w:rsidRPr="009F5B50">
        <w:rPr>
          <w:u w:val="single"/>
        </w:rPr>
        <w:t>Crime and Justice</w:t>
      </w:r>
      <w:r w:rsidRPr="009F5B50">
        <w:t xml:space="preserve"> </w:t>
      </w:r>
      <w:r w:rsidRPr="009F5B50">
        <w:rPr>
          <w:b/>
        </w:rPr>
        <w:t>37</w:t>
      </w:r>
      <w:r w:rsidRPr="009F5B50">
        <w:t>: 279-311.</w:t>
      </w:r>
      <w:bookmarkEnd w:id="33"/>
    </w:p>
    <w:p w:rsidR="009F5B50" w:rsidRPr="009F5B50" w:rsidRDefault="009F5B50" w:rsidP="009F5B50">
      <w:pPr>
        <w:pStyle w:val="EndNoteBibliography"/>
        <w:spacing w:after="360"/>
      </w:pPr>
      <w:bookmarkStart w:id="34" w:name="_ENREF_34"/>
      <w:r w:rsidRPr="009F5B50">
        <w:t xml:space="preserve">Webber, J. (2006). "Virtue, Character and Situation." </w:t>
      </w:r>
      <w:r w:rsidRPr="009F5B50">
        <w:rPr>
          <w:u w:val="single"/>
        </w:rPr>
        <w:t>Journal of Moral Philosophy</w:t>
      </w:r>
      <w:r w:rsidRPr="009F5B50">
        <w:t xml:space="preserve"> </w:t>
      </w:r>
      <w:r w:rsidRPr="009F5B50">
        <w:rPr>
          <w:b/>
        </w:rPr>
        <w:t>3</w:t>
      </w:r>
      <w:r w:rsidRPr="009F5B50">
        <w:t>(2): 193-213.</w:t>
      </w:r>
      <w:bookmarkEnd w:id="34"/>
    </w:p>
    <w:p w:rsidR="009F5B50" w:rsidRPr="009F5B50" w:rsidRDefault="009F5B50" w:rsidP="009F5B50">
      <w:pPr>
        <w:pStyle w:val="EndNoteBibliography"/>
        <w:spacing w:after="360"/>
      </w:pPr>
      <w:bookmarkStart w:id="35" w:name="_ENREF_35"/>
      <w:r w:rsidRPr="009F5B50">
        <w:t xml:space="preserve">Webber, J. (2013). "Character, Attitude and Disposition." </w:t>
      </w:r>
      <w:r w:rsidRPr="009F5B50">
        <w:rPr>
          <w:u w:val="single"/>
        </w:rPr>
        <w:t>European Journal of Philosophy</w:t>
      </w:r>
      <w:r w:rsidRPr="009F5B50">
        <w:t>.</w:t>
      </w:r>
      <w:bookmarkEnd w:id="35"/>
    </w:p>
    <w:p w:rsidR="009F5B50" w:rsidRPr="009F5B50" w:rsidRDefault="009F5B50" w:rsidP="009F5B50">
      <w:pPr>
        <w:pStyle w:val="EndNoteBibliography"/>
        <w:spacing w:after="360"/>
      </w:pPr>
      <w:bookmarkStart w:id="36" w:name="_ENREF_36"/>
      <w:r w:rsidRPr="009F5B50">
        <w:t xml:space="preserve">Weir, K. (2012). "Alone, in 'the hole': Psychologists probe the mental health effects of solitary confinement." </w:t>
      </w:r>
      <w:r w:rsidRPr="009F5B50">
        <w:rPr>
          <w:u w:val="single"/>
        </w:rPr>
        <w:t>American Psychological Association Review</w:t>
      </w:r>
      <w:r w:rsidRPr="009F5B50">
        <w:t xml:space="preserve"> </w:t>
      </w:r>
      <w:r w:rsidRPr="009F5B50">
        <w:rPr>
          <w:b/>
        </w:rPr>
        <w:t>43</w:t>
      </w:r>
      <w:r w:rsidRPr="009F5B50">
        <w:t>(5).</w:t>
      </w:r>
      <w:bookmarkEnd w:id="36"/>
    </w:p>
    <w:p w:rsidR="009F5B50" w:rsidRPr="009F5B50" w:rsidRDefault="009F5B50" w:rsidP="009F5B50">
      <w:pPr>
        <w:pStyle w:val="EndNoteBibliography"/>
        <w:spacing w:after="360"/>
      </w:pPr>
      <w:bookmarkStart w:id="37" w:name="_ENREF_37"/>
      <w:r w:rsidRPr="009F5B50">
        <w:t xml:space="preserve">Wexler, H. K., G. P. Falkin and L. D.S. (1990). "Outcome Evaluation of a Prison Therapeutic Community for Substance Abuse Treatment." </w:t>
      </w:r>
      <w:r w:rsidRPr="009F5B50">
        <w:rPr>
          <w:u w:val="single"/>
        </w:rPr>
        <w:t>Criminal Justice and Behavior</w:t>
      </w:r>
      <w:r w:rsidRPr="009F5B50">
        <w:t xml:space="preserve"> </w:t>
      </w:r>
      <w:r w:rsidRPr="009F5B50">
        <w:rPr>
          <w:b/>
        </w:rPr>
        <w:t>17</w:t>
      </w:r>
      <w:r w:rsidRPr="009F5B50">
        <w:t>(1): 71-92.</w:t>
      </w:r>
      <w:bookmarkEnd w:id="37"/>
    </w:p>
    <w:p w:rsidR="009F5B50" w:rsidRPr="009F5B50" w:rsidRDefault="009F5B50" w:rsidP="009F5B50">
      <w:pPr>
        <w:pStyle w:val="EndNoteBibliography"/>
      </w:pPr>
      <w:bookmarkStart w:id="38" w:name="_ENREF_38"/>
      <w:r w:rsidRPr="009F5B50">
        <w:t xml:space="preserve">Yankah, E. N. (2009). "Virtue's Domain." </w:t>
      </w:r>
      <w:r w:rsidRPr="009F5B50">
        <w:rPr>
          <w:u w:val="single"/>
        </w:rPr>
        <w:t>U. Ill. L. Rev.</w:t>
      </w:r>
      <w:r w:rsidRPr="009F5B50">
        <w:t>: 1167.</w:t>
      </w:r>
      <w:bookmarkEnd w:id="38"/>
    </w:p>
    <w:p w:rsidR="00C50F18" w:rsidRPr="00C74443" w:rsidRDefault="00A353B3" w:rsidP="00A81303">
      <w:r w:rsidRPr="00C74443">
        <w:fldChar w:fldCharType="end"/>
      </w:r>
    </w:p>
    <w:sectPr w:rsidR="00C50F18" w:rsidRPr="00C7444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6D2" w:rsidRDefault="009006D2" w:rsidP="0011536A">
      <w:pPr>
        <w:spacing w:after="0" w:line="240" w:lineRule="auto"/>
      </w:pPr>
      <w:r>
        <w:separator/>
      </w:r>
    </w:p>
  </w:endnote>
  <w:endnote w:type="continuationSeparator" w:id="0">
    <w:p w:rsidR="009006D2" w:rsidRDefault="009006D2" w:rsidP="00115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aramond-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6063814"/>
      <w:docPartObj>
        <w:docPartGallery w:val="Page Numbers (Bottom of Page)"/>
        <w:docPartUnique/>
      </w:docPartObj>
    </w:sdtPr>
    <w:sdtEndPr>
      <w:rPr>
        <w:noProof/>
      </w:rPr>
    </w:sdtEndPr>
    <w:sdtContent>
      <w:p w:rsidR="00E91186" w:rsidRDefault="00E91186">
        <w:pPr>
          <w:pStyle w:val="Footer"/>
          <w:jc w:val="center"/>
        </w:pPr>
        <w:r>
          <w:fldChar w:fldCharType="begin"/>
        </w:r>
        <w:r>
          <w:instrText xml:space="preserve"> PAGE   \* MERGEFORMAT </w:instrText>
        </w:r>
        <w:r>
          <w:fldChar w:fldCharType="separate"/>
        </w:r>
        <w:r w:rsidR="00D85D73">
          <w:rPr>
            <w:noProof/>
          </w:rPr>
          <w:t>1</w:t>
        </w:r>
        <w:r>
          <w:rPr>
            <w:noProof/>
          </w:rPr>
          <w:fldChar w:fldCharType="end"/>
        </w:r>
      </w:p>
    </w:sdtContent>
  </w:sdt>
  <w:p w:rsidR="00E91186" w:rsidRDefault="00E911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6D2" w:rsidRDefault="009006D2" w:rsidP="0011536A">
      <w:pPr>
        <w:spacing w:after="0" w:line="240" w:lineRule="auto"/>
      </w:pPr>
      <w:r>
        <w:separator/>
      </w:r>
    </w:p>
  </w:footnote>
  <w:footnote w:type="continuationSeparator" w:id="0">
    <w:p w:rsidR="009006D2" w:rsidRDefault="009006D2" w:rsidP="0011536A">
      <w:pPr>
        <w:spacing w:after="0" w:line="240" w:lineRule="auto"/>
      </w:pPr>
      <w:r>
        <w:continuationSeparator/>
      </w:r>
    </w:p>
  </w:footnote>
  <w:footnote w:id="1">
    <w:p w:rsidR="00E91186" w:rsidRDefault="00E91186" w:rsidP="00D34F68">
      <w:pPr>
        <w:pStyle w:val="FootnoteText"/>
      </w:pPr>
      <w:r>
        <w:rPr>
          <w:rStyle w:val="FootnoteReference"/>
        </w:rPr>
        <w:footnoteRef/>
      </w:r>
      <w:r>
        <w:t xml:space="preserve"> </w:t>
      </w:r>
      <w:r w:rsidRPr="009F6B96">
        <w:rPr>
          <w:i/>
        </w:rPr>
        <w:t>Johnson v. Phelan</w:t>
      </w:r>
      <w:r>
        <w:t>, 69 F3d 144 (1995), Posner dissenting.</w:t>
      </w:r>
    </w:p>
  </w:footnote>
  <w:footnote w:id="2">
    <w:p w:rsidR="00E91186" w:rsidRDefault="00E91186">
      <w:pPr>
        <w:pStyle w:val="FootnoteText"/>
      </w:pPr>
      <w:r>
        <w:rPr>
          <w:rStyle w:val="FootnoteReference"/>
        </w:rPr>
        <w:footnoteRef/>
      </w:r>
      <w:r>
        <w:t xml:space="preserve"> My colleague Bill Hirstein and I have argued elsewhere these rational processes are necessary to criminal responsibility, and that they can be understood in terms of executive functions in the brain. </w:t>
      </w:r>
      <w:r>
        <w:fldChar w:fldCharType="begin"/>
      </w:r>
      <w:r>
        <w:instrText xml:space="preserve"> ADDIN EN.CITE &lt;EndNote&gt;&lt;Cite&gt;&lt;Author&gt;Hirstein&lt;/Author&gt;&lt;Year&gt;2011&lt;/Year&gt;&lt;RecNum&gt;560&lt;/RecNum&gt;&lt;DisplayText&gt;Hirstein, W. and K. Sifferd (2011). &amp;quot;The legal self: executive processes and legal theory.&amp;quot; &lt;style face="underline"&gt;Consciousness and Cognition&lt;/style&gt; &lt;style face="bold"&gt;20&lt;/style&gt;(1): 156-171.&lt;/DisplayText&gt;&lt;record&gt;&lt;rec-number&gt;560&lt;/rec-number&gt;&lt;foreign-keys&gt;&lt;key app="EN" db-id="2savv9xfyvtea4etr945t20q500frrs0dadp"&gt;560&lt;/key&gt;&lt;key app="ENWeb" db-id="SfclrArtqggAAHp1bMA"&gt;567&lt;/key&gt;&lt;/foreign-keys&gt;&lt;ref-type name="Journal Article"&gt;17&lt;/ref-type&gt;&lt;contributors&gt;&lt;authors&gt;&lt;author&gt;Hirstein, W.&lt;/author&gt;&lt;author&gt;Sifferd, K.&lt;/author&gt;&lt;/authors&gt;&lt;/contributors&gt;&lt;titles&gt;&lt;title&gt;The legal self: executive processes and legal theory&lt;/title&gt;&lt;secondary-title&gt;Consciousness and Cognition&lt;/secondary-title&gt;&lt;/titles&gt;&lt;periodical&gt;&lt;full-title&gt;Consciousness and Cognition&lt;/full-title&gt;&lt;/periodical&gt;&lt;pages&gt;156-171&lt;/pages&gt;&lt;volume&gt;20&lt;/volume&gt;&lt;number&gt;1&lt;/number&gt;&lt;dates&gt;&lt;year&gt;2011&lt;/year&gt;&lt;/dates&gt;&lt;isbn&gt;0000-0000&lt;/isbn&gt;&lt;urls&gt;&lt;related-urls&gt;&lt;url&gt;http://pubget.com/paper/21055971&lt;/url&gt;&lt;url&gt;http://www.sciencedirect.com/science?_ob=MImg&amp;amp;_imagekey=B6WD0-51D26BB-1-1&amp;amp;_cdi=6752&amp;amp;_user=10&amp;amp;_pii=S1053810010001959&amp;amp;_origin=search&amp;amp;_coverDate=11%2F04%2F2010&amp;amp;_sk=999999999&amp;amp;view=c&amp;amp;wchp=dGLbVzb-zSkzS&amp;amp;md5=751831d25d8211774945f5454159b576&amp;amp;ie=/sdarticle.pdf&lt;/url&gt;&lt;url&gt;http://dx.doi.org/10.1016/j.concog.2010.10.007&lt;/url&gt;&lt;/related-urls&gt;&lt;/urls&gt;&lt;electronic-resource-num&gt;10.1016/j.concog.2010.10.007&lt;/electronic-resource-num&gt;&lt;/record&gt;&lt;/Cite&gt;&lt;/EndNote&gt;</w:instrText>
      </w:r>
      <w:r>
        <w:fldChar w:fldCharType="separate"/>
      </w:r>
      <w:r>
        <w:rPr>
          <w:noProof/>
        </w:rPr>
        <w:t xml:space="preserve">Hirstein, W. and K. Sifferd (2011). "The legal self: executive processes and legal theory." </w:t>
      </w:r>
      <w:r w:rsidRPr="000F0FB2">
        <w:rPr>
          <w:noProof/>
          <w:u w:val="single"/>
        </w:rPr>
        <w:t>Consciousness and Cognition</w:t>
      </w:r>
      <w:r>
        <w:rPr>
          <w:noProof/>
        </w:rPr>
        <w:t xml:space="preserve"> </w:t>
      </w:r>
      <w:r w:rsidRPr="000F0FB2">
        <w:rPr>
          <w:b/>
          <w:noProof/>
        </w:rPr>
        <w:t>20</w:t>
      </w:r>
      <w:r>
        <w:rPr>
          <w:noProof/>
        </w:rPr>
        <w:t>(1): 156-171.</w:t>
      </w:r>
      <w:r>
        <w:fldChar w:fldCharType="end"/>
      </w:r>
      <w:r>
        <w:t xml:space="preserve">. We have also argued that many criminal defenses can be understood as deficits in this rationality. </w:t>
      </w:r>
      <w:r>
        <w:fldChar w:fldCharType="begin"/>
      </w:r>
      <w:r>
        <w:instrText xml:space="preserve"> ADDIN EN.CITE &lt;EndNote&gt;&lt;Cite&gt;&lt;Author&gt;Sifferd&lt;/Author&gt;&lt;Year&gt;2013&lt;/Year&gt;&lt;RecNum&gt;673&lt;/RecNum&gt;&lt;DisplayText&gt;Sifferd, K. L. and W. Hirstein (2013). &amp;quot;On the Criminal Culpability of Successful and Unsuccessful Psychopaths.&amp;quot; &lt;style face="underline"&gt;Neuroethics&lt;/style&gt;: 1-12.&lt;/DisplayText&gt;&lt;record&gt;&lt;rec-number&gt;673&lt;/rec-number&gt;&lt;foreign-keys&gt;&lt;key app="EN" db-id="2savv9xfyvtea4etr945t20q500frrs0dadp"&gt;673&lt;/key&gt;&lt;/foreign-keys&gt;&lt;ref-type name="Journal Article"&gt;17&lt;/ref-type&gt;&lt;contributors&gt;&lt;authors&gt;&lt;author&gt;Sifferd, Katrina L&lt;/author&gt;&lt;author&gt;Hirstein, William&lt;/author&gt;&lt;/authors&gt;&lt;/contributors&gt;&lt;titles&gt;&lt;title&gt;On the Criminal Culpability of Successful and Unsuccessful Psychopaths&lt;/title&gt;&lt;secondary-title&gt;Neuroethics&lt;/secondary-title&gt;&lt;/titles&gt;&lt;periodical&gt;&lt;full-title&gt;Neuroethics&lt;/full-title&gt;&lt;/periodical&gt;&lt;pages&gt;1-12&lt;/pages&gt;&lt;dates&gt;&lt;year&gt;2013&lt;/year&gt;&lt;/dates&gt;&lt;isbn&gt;1874-5490&lt;/isbn&gt;&lt;urls&gt;&lt;/urls&gt;&lt;/record&gt;&lt;/Cite&gt;&lt;/EndNote&gt;</w:instrText>
      </w:r>
      <w:r>
        <w:fldChar w:fldCharType="separate"/>
      </w:r>
      <w:r>
        <w:rPr>
          <w:noProof/>
        </w:rPr>
        <w:t xml:space="preserve">Sifferd, K. L. and W. Hirstein (2013). "On the Criminal Culpability of Successful and Unsuccessful Psychopaths." </w:t>
      </w:r>
      <w:r w:rsidRPr="000F0FB2">
        <w:rPr>
          <w:noProof/>
          <w:u w:val="single"/>
        </w:rPr>
        <w:t>Neuroethics</w:t>
      </w:r>
      <w:r>
        <w:rPr>
          <w:noProof/>
        </w:rPr>
        <w:t>: 1-12.</w:t>
      </w:r>
      <w:r>
        <w:fldChar w:fldCharType="end"/>
      </w:r>
      <w:r>
        <w:t>.</w:t>
      </w:r>
    </w:p>
  </w:footnote>
  <w:footnote w:id="3">
    <w:p w:rsidR="00FB26B0" w:rsidRDefault="00FB26B0">
      <w:pPr>
        <w:pStyle w:val="FootnoteText"/>
      </w:pPr>
      <w:r>
        <w:rPr>
          <w:rStyle w:val="FootnoteReference"/>
        </w:rPr>
        <w:footnoteRef/>
      </w:r>
      <w:r>
        <w:t xml:space="preserve"> </w:t>
      </w:r>
      <w:r w:rsidRPr="00FB26B0">
        <w:t>In contrast, the European Court of Human Rights recently ruled that all offenders sentenced to life imprisonment have a right to a prospect of release (</w:t>
      </w:r>
      <w:proofErr w:type="spellStart"/>
      <w:r w:rsidRPr="00FB26B0">
        <w:t>Smit</w:t>
      </w:r>
      <w:proofErr w:type="spellEnd"/>
      <w:r w:rsidRPr="00FB26B0">
        <w:t xml:space="preserve">, </w:t>
      </w:r>
      <w:proofErr w:type="spellStart"/>
      <w:r w:rsidRPr="00FB26B0">
        <w:t>Weatherby</w:t>
      </w:r>
      <w:proofErr w:type="spellEnd"/>
      <w:r w:rsidRPr="00FB26B0">
        <w:t xml:space="preserve"> et al. 2014).</w:t>
      </w:r>
    </w:p>
  </w:footnote>
  <w:footnote w:id="4">
    <w:p w:rsidR="00E91186" w:rsidRDefault="00E91186" w:rsidP="0006122F">
      <w:pPr>
        <w:pStyle w:val="FootnoteText"/>
      </w:pPr>
      <w:r>
        <w:rPr>
          <w:rStyle w:val="FootnoteReference"/>
        </w:rPr>
        <w:footnoteRef/>
      </w:r>
      <w:r>
        <w:t xml:space="preserve"> The justification for granting life without parole (LWOP) sentences is usually retribution, although some argue the sentence serves the function of incapacitation, the idea being that very dangerous offenders should never be trusted to leave prison. However, life-long incapacitation of offenders is rarely necessary to keep them from recidivating. Inmates serving long sentences who are then released have a very low rate of recidivism, partly due to their advanced age when released. Sentences in the US are five to seven times longer than sentences for comparable offenses in Europe, but despite this, recidivism rates in Europe are lower than in the US. (</w:t>
      </w:r>
      <w:r>
        <w:fldChar w:fldCharType="begin"/>
      </w:r>
      <w:r>
        <w:instrText xml:space="preserve"> ADDIN EN.CITE &lt;EndNote&gt;&lt;Cite&gt;&lt;Author&gt;Dow&lt;/Author&gt;&lt;Year&gt;2012&lt;/Year&gt;&lt;RecNum&gt;637&lt;/RecNum&gt;&lt;DisplayText&gt;Dow, D. R. (2012) &amp;quot;&lt;style font="Times New Roman"&gt;Life Without Parole: A Different Death Penalty&lt;/style&gt;.&amp;quot; &lt;style face="underline"&gt;The Nation&lt;/style&gt;.&lt;/DisplayText&gt;&lt;record&gt;&lt;rec-number&gt;637&lt;/rec-number&gt;&lt;foreign-keys&gt;&lt;key app="EN" db-id="2savv9xfyvtea4etr945t20q500frrs0dadp"&gt;637&lt;/key&gt;&lt;key app="ENWeb" db-id="SfclrArtqggAAHp1bMA"&gt;712&lt;/key&gt;&lt;/foreign-keys&gt;&lt;ref-type name="Electronic Article"&gt;43&lt;/ref-type&gt;&lt;contributors&gt;&lt;authors&gt;&lt;author&gt;Dow, David R.&lt;/author&gt;&lt;/authors&gt;&lt;/contributors&gt;&lt;titles&gt;&lt;title&gt;&lt;style face="normal" font="Times New Roman" size="100%"&gt;Life Without Parole: A Different Death Penalty&lt;/style&gt;&lt;/title&gt;&lt;secondary-title&gt;The Nation&lt;/secondary-title&gt;&lt;/titles&gt;&lt;periodical&gt;&lt;full-title&gt;The Nation&lt;/full-title&gt;&lt;/periodical&gt;&lt;dates&gt;&lt;year&gt;2012&lt;/year&gt;&lt;pub-dates&gt;&lt;date&gt;2/1/13&lt;/date&gt;&lt;/pub-dates&gt;&lt;/dates&gt;&lt;urls&gt;&lt;related-urls&gt;&lt;url&gt;&lt;style face="normal" font="Times New Roman" size="100%"&gt;http://www.thenation.com/article/170852/life-without-parole-different-death-penalty#&lt;/style&gt;&lt;/url&gt;&lt;/related-urls&gt;&lt;/urls&gt;&lt;/record&gt;&lt;/Cite&gt;&lt;/EndNote&gt;</w:instrText>
      </w:r>
      <w:r>
        <w:fldChar w:fldCharType="separate"/>
      </w:r>
      <w:r>
        <w:rPr>
          <w:noProof/>
        </w:rPr>
        <w:t xml:space="preserve">Dow, D. R. (2012) "Life Without Parole: A Different Death Penalty." </w:t>
      </w:r>
      <w:r w:rsidRPr="000F0FB2">
        <w:rPr>
          <w:noProof/>
          <w:u w:val="single"/>
        </w:rPr>
        <w:t>The Nation</w:t>
      </w:r>
      <w:r>
        <w:rPr>
          <w:noProof/>
        </w:rPr>
        <w:t>.</w:t>
      </w:r>
      <w:r>
        <w:fldChar w:fldCharType="end"/>
      </w:r>
      <w:r>
        <w:t xml:space="preserve">) One study found that four of every five (79.4%) lifers released in 1994 had no arrests for a new crime in the three years after their release. This compares to an arrest-free rate of just one-third (32.5%) for all offenders released from prison.  This means that released lifers are less likely than the general prison population to recidivate.  </w:t>
      </w:r>
    </w:p>
  </w:footnote>
  <w:footnote w:id="5">
    <w:p w:rsidR="00E91186" w:rsidRDefault="00E91186">
      <w:pPr>
        <w:pStyle w:val="FootnoteText"/>
      </w:pPr>
      <w:r>
        <w:rPr>
          <w:rStyle w:val="FootnoteReference"/>
        </w:rPr>
        <w:footnoteRef/>
      </w:r>
      <w:r>
        <w:t xml:space="preserve"> It may be that these situational conditions are the reason why Jack cultivated a trait of aggression to begin with.</w:t>
      </w:r>
    </w:p>
  </w:footnote>
  <w:footnote w:id="6">
    <w:p w:rsidR="00E91186" w:rsidRDefault="00E91186">
      <w:pPr>
        <w:pStyle w:val="FootnoteText"/>
      </w:pPr>
      <w:r>
        <w:rPr>
          <w:rStyle w:val="FootnoteReference"/>
        </w:rPr>
        <w:footnoteRef/>
      </w:r>
      <w:r>
        <w:t xml:space="preserve"> The idea of state-enforced character changes via direct brain interventions is especially worrying when one considers the changing notions of what constitutes a bad character: e.g. the fairly recent shift from seeing homosexuality as a criminal wrong to a constitutionally protected right in the US.</w:t>
      </w:r>
    </w:p>
  </w:footnote>
  <w:footnote w:id="7">
    <w:p w:rsidR="00E91186" w:rsidRDefault="00E91186">
      <w:pPr>
        <w:pStyle w:val="FootnoteText"/>
      </w:pPr>
      <w:r>
        <w:rPr>
          <w:rStyle w:val="FootnoteReference"/>
        </w:rPr>
        <w:footnoteRef/>
      </w:r>
      <w:r>
        <w:t xml:space="preserve"> </w:t>
      </w:r>
      <w:r w:rsidRPr="00FA7B89">
        <w:t>http://solitarywatch.com/wp-content/uploads/2012/01/solitary-confinement-faq-short-version.pdf</w:t>
      </w:r>
    </w:p>
  </w:footnote>
  <w:footnote w:id="8">
    <w:p w:rsidR="00E91186" w:rsidRDefault="00E91186" w:rsidP="007F31D3">
      <w:pPr>
        <w:pStyle w:val="FootnoteText"/>
      </w:pPr>
      <w:r>
        <w:rPr>
          <w:rStyle w:val="FootnoteReference"/>
        </w:rPr>
        <w:footnoteRef/>
      </w:r>
      <w:r>
        <w:t xml:space="preserve"> In the US, certain states with capital punishment statutes do kill offenders who murder. However, there is much debate regarding whether capital punishment is indeed a just punishment. Capital punishment is rarely used in first world countries outside the US.</w:t>
      </w:r>
    </w:p>
  </w:footnote>
  <w:footnote w:id="9">
    <w:p w:rsidR="00E91186" w:rsidRDefault="00E91186" w:rsidP="007E5D70">
      <w:pPr>
        <w:pStyle w:val="FootnoteText"/>
      </w:pPr>
      <w:r>
        <w:rPr>
          <w:rStyle w:val="FootnoteReference"/>
        </w:rPr>
        <w:footnoteRef/>
      </w:r>
      <w:r>
        <w:t xml:space="preserve"> </w:t>
      </w:r>
      <w:proofErr w:type="spellStart"/>
      <w:r>
        <w:t>Yankah</w:t>
      </w:r>
      <w:proofErr w:type="spellEnd"/>
      <w:r>
        <w:t xml:space="preserve"> also claims that virtue jurisprudence necessarily conflicts with “the autonomy of the legal subject” </w:t>
      </w:r>
      <w:r>
        <w:fldChar w:fldCharType="begin"/>
      </w:r>
      <w:r>
        <w:instrText xml:space="preserve"> ADDIN EN.CITE &lt;EndNote&gt;&lt;Cite&gt;&lt;Author&gt;Yankah&lt;/Author&gt;&lt;Year&gt;2009&lt;/Year&gt;&lt;RecNum&gt;635&lt;/RecNum&gt;&lt;DisplayText&gt;Yankah, E. N. (2009). &amp;quot;Virtue&amp;apos;s Domain.&amp;quot; &lt;style face="underline"&gt;U. Ill. L. Rev.&lt;/style&gt;: 1167.&lt;/DisplayText&gt;&lt;record&gt;&lt;rec-number&gt;635&lt;/rec-number&gt;&lt;foreign-keys&gt;&lt;key app="EN" db-id="2savv9xfyvtea4etr945t20q500frrs0dadp"&gt;635&lt;/key&gt;&lt;key app="ENWeb" db-id="SfclrArtqggAAHp1bMA"&gt;642&lt;/key&gt;&lt;/foreign-keys&gt;&lt;ref-type name="Journal Article"&gt;17&lt;/ref-type&gt;&lt;contributors&gt;&lt;authors&gt;&lt;author&gt;Yankah, E.N.&lt;/author&gt;&lt;/authors&gt;&lt;/contributors&gt;&lt;titles&gt;&lt;title&gt;Virtue&amp;apos;s Domain&lt;/title&gt;&lt;secondary-title&gt;U. Ill. L. Rev.&lt;/secondary-title&gt;&lt;/titles&gt;&lt;periodical&gt;&lt;full-title&gt;U. Ill. L. Rev.&lt;/full-title&gt;&lt;/periodical&gt;&lt;pages&gt;1167&lt;/pages&gt;&lt;dates&gt;&lt;year&gt;2009&lt;/year&gt;&lt;/dates&gt;&lt;urls&gt;&lt;/urls&gt;&lt;/record&gt;&lt;/Cite&gt;&lt;/EndNote&gt;</w:instrText>
      </w:r>
      <w:r>
        <w:fldChar w:fldCharType="separate"/>
      </w:r>
      <w:r>
        <w:rPr>
          <w:noProof/>
        </w:rPr>
        <w:t xml:space="preserve">Yankah, E. N. (2009). "Virtue's Domain." </w:t>
      </w:r>
      <w:r w:rsidRPr="000F0FB2">
        <w:rPr>
          <w:noProof/>
          <w:u w:val="single"/>
        </w:rPr>
        <w:t>U. Ill. L. Rev.</w:t>
      </w:r>
      <w:r>
        <w:rPr>
          <w:noProof/>
        </w:rPr>
        <w:t>: 1167.</w:t>
      </w:r>
      <w:r>
        <w:fldChar w:fldCharType="end"/>
      </w:r>
      <w:r w:rsidRPr="00C74443">
        <w:t xml:space="preserve"> </w:t>
      </w:r>
      <w:r>
        <w:t>(35), but this concern only applies when one is using virtue theory to justify the structure of criminal offenses and the application of force in punishment. As I do not use virtue theory in this way, I need not address this concern.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208A"/>
    <w:multiLevelType w:val="hybridMultilevel"/>
    <w:tmpl w:val="9F760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A7192B"/>
    <w:multiLevelType w:val="hybridMultilevel"/>
    <w:tmpl w:val="F1780A0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ENLayout&gt;"/>
    <w:docVar w:name="EN.Libraries" w:val="&lt;Libraries&gt;&lt;/Libraries&gt;"/>
  </w:docVars>
  <w:rsids>
    <w:rsidRoot w:val="0011536A"/>
    <w:rsid w:val="00001624"/>
    <w:rsid w:val="00001BED"/>
    <w:rsid w:val="00011E4D"/>
    <w:rsid w:val="0001371D"/>
    <w:rsid w:val="00013F3C"/>
    <w:rsid w:val="00014396"/>
    <w:rsid w:val="0002257D"/>
    <w:rsid w:val="00022CCC"/>
    <w:rsid w:val="000233BE"/>
    <w:rsid w:val="00031BBF"/>
    <w:rsid w:val="00031C8B"/>
    <w:rsid w:val="000369AF"/>
    <w:rsid w:val="000372FD"/>
    <w:rsid w:val="00037C45"/>
    <w:rsid w:val="00041C66"/>
    <w:rsid w:val="00041F7D"/>
    <w:rsid w:val="000438C0"/>
    <w:rsid w:val="000444B9"/>
    <w:rsid w:val="00044C38"/>
    <w:rsid w:val="00045EC0"/>
    <w:rsid w:val="0004672D"/>
    <w:rsid w:val="00050991"/>
    <w:rsid w:val="0005280C"/>
    <w:rsid w:val="0006122F"/>
    <w:rsid w:val="00063F8E"/>
    <w:rsid w:val="00065072"/>
    <w:rsid w:val="000814C7"/>
    <w:rsid w:val="00081FBF"/>
    <w:rsid w:val="00085FB4"/>
    <w:rsid w:val="000869C2"/>
    <w:rsid w:val="00090822"/>
    <w:rsid w:val="000948DB"/>
    <w:rsid w:val="000A1E35"/>
    <w:rsid w:val="000A421B"/>
    <w:rsid w:val="000A4AEE"/>
    <w:rsid w:val="000B22D2"/>
    <w:rsid w:val="000B3E9D"/>
    <w:rsid w:val="000C1C03"/>
    <w:rsid w:val="000C3417"/>
    <w:rsid w:val="000C486A"/>
    <w:rsid w:val="000C691B"/>
    <w:rsid w:val="000D06CF"/>
    <w:rsid w:val="000D38EC"/>
    <w:rsid w:val="000E130E"/>
    <w:rsid w:val="000E1384"/>
    <w:rsid w:val="000E2AF3"/>
    <w:rsid w:val="000E399D"/>
    <w:rsid w:val="000F0FB2"/>
    <w:rsid w:val="000F25DC"/>
    <w:rsid w:val="000F4836"/>
    <w:rsid w:val="000F48BA"/>
    <w:rsid w:val="000F5777"/>
    <w:rsid w:val="000F647D"/>
    <w:rsid w:val="000F7425"/>
    <w:rsid w:val="001036F5"/>
    <w:rsid w:val="0010473C"/>
    <w:rsid w:val="00106268"/>
    <w:rsid w:val="00112855"/>
    <w:rsid w:val="00113514"/>
    <w:rsid w:val="0011536A"/>
    <w:rsid w:val="00115561"/>
    <w:rsid w:val="00115F3A"/>
    <w:rsid w:val="00121699"/>
    <w:rsid w:val="00136922"/>
    <w:rsid w:val="001403C1"/>
    <w:rsid w:val="00140EB5"/>
    <w:rsid w:val="001436BE"/>
    <w:rsid w:val="0014612E"/>
    <w:rsid w:val="00152B2E"/>
    <w:rsid w:val="00154594"/>
    <w:rsid w:val="00155B18"/>
    <w:rsid w:val="001651C0"/>
    <w:rsid w:val="00167CFC"/>
    <w:rsid w:val="00177711"/>
    <w:rsid w:val="00186C27"/>
    <w:rsid w:val="00187C3A"/>
    <w:rsid w:val="00193C74"/>
    <w:rsid w:val="00194F4C"/>
    <w:rsid w:val="00195A4A"/>
    <w:rsid w:val="001A10C8"/>
    <w:rsid w:val="001A2190"/>
    <w:rsid w:val="001A367C"/>
    <w:rsid w:val="001B316A"/>
    <w:rsid w:val="001B4C27"/>
    <w:rsid w:val="001B6BBE"/>
    <w:rsid w:val="001C4318"/>
    <w:rsid w:val="001C7A84"/>
    <w:rsid w:val="001D0750"/>
    <w:rsid w:val="001D36EB"/>
    <w:rsid w:val="001D61FC"/>
    <w:rsid w:val="001D76D8"/>
    <w:rsid w:val="001E33BF"/>
    <w:rsid w:val="001E4F2F"/>
    <w:rsid w:val="001E5253"/>
    <w:rsid w:val="001E6465"/>
    <w:rsid w:val="001F14AF"/>
    <w:rsid w:val="001F5827"/>
    <w:rsid w:val="00216828"/>
    <w:rsid w:val="00226E76"/>
    <w:rsid w:val="00230555"/>
    <w:rsid w:val="00233581"/>
    <w:rsid w:val="00234810"/>
    <w:rsid w:val="00236F90"/>
    <w:rsid w:val="00243FC2"/>
    <w:rsid w:val="00250D01"/>
    <w:rsid w:val="00270C15"/>
    <w:rsid w:val="00270CF4"/>
    <w:rsid w:val="00270D0F"/>
    <w:rsid w:val="0027378B"/>
    <w:rsid w:val="002751BC"/>
    <w:rsid w:val="00275E72"/>
    <w:rsid w:val="002777A3"/>
    <w:rsid w:val="00284275"/>
    <w:rsid w:val="00284CAF"/>
    <w:rsid w:val="0029032E"/>
    <w:rsid w:val="0029363F"/>
    <w:rsid w:val="00293ACE"/>
    <w:rsid w:val="00296416"/>
    <w:rsid w:val="002A0284"/>
    <w:rsid w:val="002A60A7"/>
    <w:rsid w:val="002A78C5"/>
    <w:rsid w:val="002B0367"/>
    <w:rsid w:val="002B1FA7"/>
    <w:rsid w:val="002B4BE8"/>
    <w:rsid w:val="002B7A26"/>
    <w:rsid w:val="002B7FC7"/>
    <w:rsid w:val="002C00AC"/>
    <w:rsid w:val="002C1681"/>
    <w:rsid w:val="002D21F5"/>
    <w:rsid w:val="002D603B"/>
    <w:rsid w:val="002E2CEA"/>
    <w:rsid w:val="002E6244"/>
    <w:rsid w:val="002F2CED"/>
    <w:rsid w:val="002F68BA"/>
    <w:rsid w:val="002F7ABA"/>
    <w:rsid w:val="00300357"/>
    <w:rsid w:val="003016B5"/>
    <w:rsid w:val="00305F68"/>
    <w:rsid w:val="003065FD"/>
    <w:rsid w:val="00315400"/>
    <w:rsid w:val="003217B1"/>
    <w:rsid w:val="00322958"/>
    <w:rsid w:val="003255B1"/>
    <w:rsid w:val="003317C0"/>
    <w:rsid w:val="0033394D"/>
    <w:rsid w:val="003418DC"/>
    <w:rsid w:val="00341B4E"/>
    <w:rsid w:val="00342DF8"/>
    <w:rsid w:val="00353A21"/>
    <w:rsid w:val="0035779B"/>
    <w:rsid w:val="00363669"/>
    <w:rsid w:val="00363F9A"/>
    <w:rsid w:val="00371573"/>
    <w:rsid w:val="003824E2"/>
    <w:rsid w:val="003901E3"/>
    <w:rsid w:val="00392A26"/>
    <w:rsid w:val="003968E9"/>
    <w:rsid w:val="003A54BA"/>
    <w:rsid w:val="003A6709"/>
    <w:rsid w:val="003A6B3F"/>
    <w:rsid w:val="003B47DC"/>
    <w:rsid w:val="003B6091"/>
    <w:rsid w:val="003C16F7"/>
    <w:rsid w:val="003C2C8B"/>
    <w:rsid w:val="003C403C"/>
    <w:rsid w:val="003D060D"/>
    <w:rsid w:val="003E1BE2"/>
    <w:rsid w:val="003E30D2"/>
    <w:rsid w:val="003E4B55"/>
    <w:rsid w:val="003F14CE"/>
    <w:rsid w:val="003F5433"/>
    <w:rsid w:val="003F61A8"/>
    <w:rsid w:val="00401FE2"/>
    <w:rsid w:val="004020BA"/>
    <w:rsid w:val="004022DD"/>
    <w:rsid w:val="00402524"/>
    <w:rsid w:val="00403528"/>
    <w:rsid w:val="00410BEA"/>
    <w:rsid w:val="0041582F"/>
    <w:rsid w:val="00417315"/>
    <w:rsid w:val="0042456F"/>
    <w:rsid w:val="0043302A"/>
    <w:rsid w:val="00433816"/>
    <w:rsid w:val="00436E97"/>
    <w:rsid w:val="00440774"/>
    <w:rsid w:val="00441C7D"/>
    <w:rsid w:val="00442277"/>
    <w:rsid w:val="00452433"/>
    <w:rsid w:val="00453C98"/>
    <w:rsid w:val="004548F2"/>
    <w:rsid w:val="0045747D"/>
    <w:rsid w:val="004659D3"/>
    <w:rsid w:val="00467061"/>
    <w:rsid w:val="004700EE"/>
    <w:rsid w:val="004764BB"/>
    <w:rsid w:val="00481531"/>
    <w:rsid w:val="0049275A"/>
    <w:rsid w:val="004934F0"/>
    <w:rsid w:val="0049641D"/>
    <w:rsid w:val="004A4E29"/>
    <w:rsid w:val="004B4355"/>
    <w:rsid w:val="004B6AEE"/>
    <w:rsid w:val="004C29E8"/>
    <w:rsid w:val="004D14C5"/>
    <w:rsid w:val="004D4E66"/>
    <w:rsid w:val="004D57B2"/>
    <w:rsid w:val="004D74C9"/>
    <w:rsid w:val="004E08CF"/>
    <w:rsid w:val="004E460A"/>
    <w:rsid w:val="00500268"/>
    <w:rsid w:val="00500539"/>
    <w:rsid w:val="00506E13"/>
    <w:rsid w:val="0053157F"/>
    <w:rsid w:val="00532579"/>
    <w:rsid w:val="00537C9E"/>
    <w:rsid w:val="00543186"/>
    <w:rsid w:val="0054397B"/>
    <w:rsid w:val="00551537"/>
    <w:rsid w:val="0055475B"/>
    <w:rsid w:val="005553F3"/>
    <w:rsid w:val="005563C4"/>
    <w:rsid w:val="005635FA"/>
    <w:rsid w:val="00567749"/>
    <w:rsid w:val="0057062D"/>
    <w:rsid w:val="00570A15"/>
    <w:rsid w:val="00577588"/>
    <w:rsid w:val="00585605"/>
    <w:rsid w:val="00585D5C"/>
    <w:rsid w:val="00585D8B"/>
    <w:rsid w:val="005871EA"/>
    <w:rsid w:val="005921C2"/>
    <w:rsid w:val="005A4FA7"/>
    <w:rsid w:val="005A69DD"/>
    <w:rsid w:val="005A7C94"/>
    <w:rsid w:val="005B0C09"/>
    <w:rsid w:val="005B1A2F"/>
    <w:rsid w:val="005B1FC1"/>
    <w:rsid w:val="005B2526"/>
    <w:rsid w:val="005B2E3E"/>
    <w:rsid w:val="005B4EC4"/>
    <w:rsid w:val="005B75C7"/>
    <w:rsid w:val="005C26D7"/>
    <w:rsid w:val="005D2BD0"/>
    <w:rsid w:val="005D4873"/>
    <w:rsid w:val="005E1D98"/>
    <w:rsid w:val="005E260E"/>
    <w:rsid w:val="005F0404"/>
    <w:rsid w:val="005F0A2A"/>
    <w:rsid w:val="005F2A9B"/>
    <w:rsid w:val="005F2ED0"/>
    <w:rsid w:val="005F5540"/>
    <w:rsid w:val="005F5C5F"/>
    <w:rsid w:val="006049BC"/>
    <w:rsid w:val="0060578B"/>
    <w:rsid w:val="006074A5"/>
    <w:rsid w:val="006110E0"/>
    <w:rsid w:val="00617478"/>
    <w:rsid w:val="006203BF"/>
    <w:rsid w:val="00632835"/>
    <w:rsid w:val="006372C1"/>
    <w:rsid w:val="00644813"/>
    <w:rsid w:val="00644869"/>
    <w:rsid w:val="0064602C"/>
    <w:rsid w:val="00653566"/>
    <w:rsid w:val="00662071"/>
    <w:rsid w:val="00665497"/>
    <w:rsid w:val="006679A8"/>
    <w:rsid w:val="00675420"/>
    <w:rsid w:val="00676644"/>
    <w:rsid w:val="00680CE6"/>
    <w:rsid w:val="0068480D"/>
    <w:rsid w:val="006901C2"/>
    <w:rsid w:val="006B4643"/>
    <w:rsid w:val="006B5C29"/>
    <w:rsid w:val="006B7235"/>
    <w:rsid w:val="006C3F7C"/>
    <w:rsid w:val="006C42E1"/>
    <w:rsid w:val="006C6117"/>
    <w:rsid w:val="006D569F"/>
    <w:rsid w:val="006E143F"/>
    <w:rsid w:val="006E16D7"/>
    <w:rsid w:val="006E4FF8"/>
    <w:rsid w:val="006E5CC7"/>
    <w:rsid w:val="006F2F47"/>
    <w:rsid w:val="006F6F01"/>
    <w:rsid w:val="00701D67"/>
    <w:rsid w:val="007179B8"/>
    <w:rsid w:val="00717F4A"/>
    <w:rsid w:val="00724D21"/>
    <w:rsid w:val="007255F5"/>
    <w:rsid w:val="00726524"/>
    <w:rsid w:val="00726FE2"/>
    <w:rsid w:val="00731853"/>
    <w:rsid w:val="007336C1"/>
    <w:rsid w:val="00734E8D"/>
    <w:rsid w:val="007353AC"/>
    <w:rsid w:val="00735C74"/>
    <w:rsid w:val="007437C6"/>
    <w:rsid w:val="0074498B"/>
    <w:rsid w:val="00750586"/>
    <w:rsid w:val="0075643C"/>
    <w:rsid w:val="00761AF0"/>
    <w:rsid w:val="00761C93"/>
    <w:rsid w:val="007632C0"/>
    <w:rsid w:val="00774934"/>
    <w:rsid w:val="007807EB"/>
    <w:rsid w:val="00787CB4"/>
    <w:rsid w:val="00792D21"/>
    <w:rsid w:val="00794BD1"/>
    <w:rsid w:val="007A08E7"/>
    <w:rsid w:val="007A2F5D"/>
    <w:rsid w:val="007A457B"/>
    <w:rsid w:val="007A4F3E"/>
    <w:rsid w:val="007A5547"/>
    <w:rsid w:val="007A6ED1"/>
    <w:rsid w:val="007A6F8D"/>
    <w:rsid w:val="007B531C"/>
    <w:rsid w:val="007B759D"/>
    <w:rsid w:val="007C0E74"/>
    <w:rsid w:val="007C47A9"/>
    <w:rsid w:val="007D0D05"/>
    <w:rsid w:val="007D7C22"/>
    <w:rsid w:val="007E025F"/>
    <w:rsid w:val="007E22F6"/>
    <w:rsid w:val="007E58AC"/>
    <w:rsid w:val="007E5D70"/>
    <w:rsid w:val="007F31D3"/>
    <w:rsid w:val="007F3DDA"/>
    <w:rsid w:val="00802979"/>
    <w:rsid w:val="008039D8"/>
    <w:rsid w:val="00814FA5"/>
    <w:rsid w:val="008205D1"/>
    <w:rsid w:val="00820D49"/>
    <w:rsid w:val="00824C21"/>
    <w:rsid w:val="00825761"/>
    <w:rsid w:val="00827611"/>
    <w:rsid w:val="00832DA5"/>
    <w:rsid w:val="00834D3D"/>
    <w:rsid w:val="00834D4F"/>
    <w:rsid w:val="00841ADE"/>
    <w:rsid w:val="00842D58"/>
    <w:rsid w:val="00844CE4"/>
    <w:rsid w:val="00856C28"/>
    <w:rsid w:val="00856D4B"/>
    <w:rsid w:val="00870AFF"/>
    <w:rsid w:val="008724BC"/>
    <w:rsid w:val="00872E47"/>
    <w:rsid w:val="00875C19"/>
    <w:rsid w:val="008764FA"/>
    <w:rsid w:val="00882B3E"/>
    <w:rsid w:val="008863B4"/>
    <w:rsid w:val="00893048"/>
    <w:rsid w:val="008A151E"/>
    <w:rsid w:val="008A1CDE"/>
    <w:rsid w:val="008A6620"/>
    <w:rsid w:val="008A6DA3"/>
    <w:rsid w:val="008B0D70"/>
    <w:rsid w:val="008B6BC6"/>
    <w:rsid w:val="008C00E8"/>
    <w:rsid w:val="008C6961"/>
    <w:rsid w:val="008D31FC"/>
    <w:rsid w:val="008D367D"/>
    <w:rsid w:val="008D5F7F"/>
    <w:rsid w:val="008D7228"/>
    <w:rsid w:val="008E1D4D"/>
    <w:rsid w:val="008E2322"/>
    <w:rsid w:val="008E7DDC"/>
    <w:rsid w:val="008F2D54"/>
    <w:rsid w:val="008F4A17"/>
    <w:rsid w:val="008F68A9"/>
    <w:rsid w:val="009006D2"/>
    <w:rsid w:val="009020E5"/>
    <w:rsid w:val="0090521D"/>
    <w:rsid w:val="00917841"/>
    <w:rsid w:val="00927907"/>
    <w:rsid w:val="0093138A"/>
    <w:rsid w:val="00931AB5"/>
    <w:rsid w:val="00935577"/>
    <w:rsid w:val="00937B42"/>
    <w:rsid w:val="00937E19"/>
    <w:rsid w:val="00943FAF"/>
    <w:rsid w:val="00950CB8"/>
    <w:rsid w:val="00951D04"/>
    <w:rsid w:val="00952862"/>
    <w:rsid w:val="00956452"/>
    <w:rsid w:val="00957AAD"/>
    <w:rsid w:val="009655B5"/>
    <w:rsid w:val="00975D33"/>
    <w:rsid w:val="0098428C"/>
    <w:rsid w:val="00990034"/>
    <w:rsid w:val="0099259A"/>
    <w:rsid w:val="009927C3"/>
    <w:rsid w:val="009A1D2A"/>
    <w:rsid w:val="009A471D"/>
    <w:rsid w:val="009A494E"/>
    <w:rsid w:val="009A4DEE"/>
    <w:rsid w:val="009A5824"/>
    <w:rsid w:val="009B12AB"/>
    <w:rsid w:val="009B1B43"/>
    <w:rsid w:val="009B1E2A"/>
    <w:rsid w:val="009B250D"/>
    <w:rsid w:val="009B3496"/>
    <w:rsid w:val="009C0E7E"/>
    <w:rsid w:val="009C571D"/>
    <w:rsid w:val="009D2A78"/>
    <w:rsid w:val="009E192B"/>
    <w:rsid w:val="009E19AC"/>
    <w:rsid w:val="009E3AAC"/>
    <w:rsid w:val="009E5953"/>
    <w:rsid w:val="009E6F6A"/>
    <w:rsid w:val="009F077E"/>
    <w:rsid w:val="009F2D03"/>
    <w:rsid w:val="009F4FD8"/>
    <w:rsid w:val="009F5B50"/>
    <w:rsid w:val="009F6204"/>
    <w:rsid w:val="009F6B96"/>
    <w:rsid w:val="00A106A2"/>
    <w:rsid w:val="00A10BEB"/>
    <w:rsid w:val="00A145F4"/>
    <w:rsid w:val="00A21703"/>
    <w:rsid w:val="00A21736"/>
    <w:rsid w:val="00A353B3"/>
    <w:rsid w:val="00A43FEC"/>
    <w:rsid w:val="00A4468E"/>
    <w:rsid w:val="00A4533E"/>
    <w:rsid w:val="00A50BBF"/>
    <w:rsid w:val="00A53674"/>
    <w:rsid w:val="00A63E88"/>
    <w:rsid w:val="00A64DC5"/>
    <w:rsid w:val="00A7149F"/>
    <w:rsid w:val="00A8020E"/>
    <w:rsid w:val="00A81303"/>
    <w:rsid w:val="00A918A1"/>
    <w:rsid w:val="00A9281C"/>
    <w:rsid w:val="00AA2029"/>
    <w:rsid w:val="00AA5D74"/>
    <w:rsid w:val="00AA71B7"/>
    <w:rsid w:val="00AA7E79"/>
    <w:rsid w:val="00AB4B46"/>
    <w:rsid w:val="00AD0504"/>
    <w:rsid w:val="00AD117F"/>
    <w:rsid w:val="00AE3E43"/>
    <w:rsid w:val="00AE7B1A"/>
    <w:rsid w:val="00AF038A"/>
    <w:rsid w:val="00AF59A6"/>
    <w:rsid w:val="00B006E6"/>
    <w:rsid w:val="00B01EEC"/>
    <w:rsid w:val="00B029FC"/>
    <w:rsid w:val="00B0361F"/>
    <w:rsid w:val="00B05E73"/>
    <w:rsid w:val="00B05E9D"/>
    <w:rsid w:val="00B0769A"/>
    <w:rsid w:val="00B1554D"/>
    <w:rsid w:val="00B166CC"/>
    <w:rsid w:val="00B23779"/>
    <w:rsid w:val="00B252E2"/>
    <w:rsid w:val="00B25962"/>
    <w:rsid w:val="00B368D9"/>
    <w:rsid w:val="00B43D93"/>
    <w:rsid w:val="00B46436"/>
    <w:rsid w:val="00B47DAA"/>
    <w:rsid w:val="00B54387"/>
    <w:rsid w:val="00B55E22"/>
    <w:rsid w:val="00B5601D"/>
    <w:rsid w:val="00B63FA5"/>
    <w:rsid w:val="00B650A4"/>
    <w:rsid w:val="00B70378"/>
    <w:rsid w:val="00B76740"/>
    <w:rsid w:val="00B80E79"/>
    <w:rsid w:val="00B83FC7"/>
    <w:rsid w:val="00B91B2D"/>
    <w:rsid w:val="00B91F6A"/>
    <w:rsid w:val="00B92CB1"/>
    <w:rsid w:val="00B977F6"/>
    <w:rsid w:val="00BA05B7"/>
    <w:rsid w:val="00BA3E97"/>
    <w:rsid w:val="00BA4A49"/>
    <w:rsid w:val="00BB5A80"/>
    <w:rsid w:val="00BB742B"/>
    <w:rsid w:val="00BC46DC"/>
    <w:rsid w:val="00BC5629"/>
    <w:rsid w:val="00BD0A9D"/>
    <w:rsid w:val="00BD1EC6"/>
    <w:rsid w:val="00BD3E1C"/>
    <w:rsid w:val="00BD6D2D"/>
    <w:rsid w:val="00BE1480"/>
    <w:rsid w:val="00BF2CC6"/>
    <w:rsid w:val="00BF4E5B"/>
    <w:rsid w:val="00BF52B5"/>
    <w:rsid w:val="00BF5362"/>
    <w:rsid w:val="00C00E63"/>
    <w:rsid w:val="00C016C8"/>
    <w:rsid w:val="00C0423B"/>
    <w:rsid w:val="00C10F24"/>
    <w:rsid w:val="00C24C83"/>
    <w:rsid w:val="00C27571"/>
    <w:rsid w:val="00C32DE9"/>
    <w:rsid w:val="00C45E9A"/>
    <w:rsid w:val="00C50F18"/>
    <w:rsid w:val="00C516E2"/>
    <w:rsid w:val="00C53D95"/>
    <w:rsid w:val="00C650B3"/>
    <w:rsid w:val="00C66EF2"/>
    <w:rsid w:val="00C7086A"/>
    <w:rsid w:val="00C70FAA"/>
    <w:rsid w:val="00C73620"/>
    <w:rsid w:val="00C74201"/>
    <w:rsid w:val="00C74443"/>
    <w:rsid w:val="00C84093"/>
    <w:rsid w:val="00C86FFC"/>
    <w:rsid w:val="00C93D2F"/>
    <w:rsid w:val="00CA3CCC"/>
    <w:rsid w:val="00CA3F6A"/>
    <w:rsid w:val="00CA509A"/>
    <w:rsid w:val="00CB0BC0"/>
    <w:rsid w:val="00CB1AF1"/>
    <w:rsid w:val="00CB2181"/>
    <w:rsid w:val="00CB3718"/>
    <w:rsid w:val="00CB4258"/>
    <w:rsid w:val="00CC079D"/>
    <w:rsid w:val="00CD10FE"/>
    <w:rsid w:val="00CD64EE"/>
    <w:rsid w:val="00CE6226"/>
    <w:rsid w:val="00CE736F"/>
    <w:rsid w:val="00CF22D4"/>
    <w:rsid w:val="00D02FC7"/>
    <w:rsid w:val="00D030A2"/>
    <w:rsid w:val="00D037A5"/>
    <w:rsid w:val="00D067BB"/>
    <w:rsid w:val="00D07C08"/>
    <w:rsid w:val="00D126F8"/>
    <w:rsid w:val="00D203D0"/>
    <w:rsid w:val="00D20A88"/>
    <w:rsid w:val="00D2131A"/>
    <w:rsid w:val="00D24AD3"/>
    <w:rsid w:val="00D261CD"/>
    <w:rsid w:val="00D27F65"/>
    <w:rsid w:val="00D3002A"/>
    <w:rsid w:val="00D32D47"/>
    <w:rsid w:val="00D34F68"/>
    <w:rsid w:val="00D41E98"/>
    <w:rsid w:val="00D65291"/>
    <w:rsid w:val="00D7640A"/>
    <w:rsid w:val="00D85D73"/>
    <w:rsid w:val="00D92C2B"/>
    <w:rsid w:val="00D9529A"/>
    <w:rsid w:val="00D95815"/>
    <w:rsid w:val="00D97B4E"/>
    <w:rsid w:val="00DA05C5"/>
    <w:rsid w:val="00DA28EC"/>
    <w:rsid w:val="00DA7A8B"/>
    <w:rsid w:val="00DB03A3"/>
    <w:rsid w:val="00DB6FFB"/>
    <w:rsid w:val="00DC3EF9"/>
    <w:rsid w:val="00DC4F2C"/>
    <w:rsid w:val="00DC50A3"/>
    <w:rsid w:val="00DC5578"/>
    <w:rsid w:val="00DC6C1F"/>
    <w:rsid w:val="00DD16A4"/>
    <w:rsid w:val="00DD2877"/>
    <w:rsid w:val="00DD32D5"/>
    <w:rsid w:val="00DD412C"/>
    <w:rsid w:val="00DD7F1D"/>
    <w:rsid w:val="00DE1705"/>
    <w:rsid w:val="00DE3579"/>
    <w:rsid w:val="00DE4F04"/>
    <w:rsid w:val="00DE76EC"/>
    <w:rsid w:val="00DF771F"/>
    <w:rsid w:val="00E00ED4"/>
    <w:rsid w:val="00E01003"/>
    <w:rsid w:val="00E029C2"/>
    <w:rsid w:val="00E04E90"/>
    <w:rsid w:val="00E05765"/>
    <w:rsid w:val="00E05E47"/>
    <w:rsid w:val="00E25872"/>
    <w:rsid w:val="00E3591C"/>
    <w:rsid w:val="00E377C3"/>
    <w:rsid w:val="00E5195C"/>
    <w:rsid w:val="00E56919"/>
    <w:rsid w:val="00E60C7E"/>
    <w:rsid w:val="00E63A1E"/>
    <w:rsid w:val="00E64F2B"/>
    <w:rsid w:val="00E70A98"/>
    <w:rsid w:val="00E7336F"/>
    <w:rsid w:val="00E74D44"/>
    <w:rsid w:val="00E75668"/>
    <w:rsid w:val="00E7593C"/>
    <w:rsid w:val="00E763C8"/>
    <w:rsid w:val="00E764E3"/>
    <w:rsid w:val="00E7745D"/>
    <w:rsid w:val="00E858AC"/>
    <w:rsid w:val="00E90203"/>
    <w:rsid w:val="00E90A08"/>
    <w:rsid w:val="00E91186"/>
    <w:rsid w:val="00EA4614"/>
    <w:rsid w:val="00EA7FC9"/>
    <w:rsid w:val="00EB3E4F"/>
    <w:rsid w:val="00EB781F"/>
    <w:rsid w:val="00EC0760"/>
    <w:rsid w:val="00EC1C8A"/>
    <w:rsid w:val="00EC2940"/>
    <w:rsid w:val="00EC3BEA"/>
    <w:rsid w:val="00EC6D63"/>
    <w:rsid w:val="00ED2A5E"/>
    <w:rsid w:val="00ED2E0B"/>
    <w:rsid w:val="00ED3420"/>
    <w:rsid w:val="00ED49E9"/>
    <w:rsid w:val="00EE1C12"/>
    <w:rsid w:val="00EE483C"/>
    <w:rsid w:val="00EE4933"/>
    <w:rsid w:val="00F00073"/>
    <w:rsid w:val="00F0293E"/>
    <w:rsid w:val="00F02C21"/>
    <w:rsid w:val="00F101E3"/>
    <w:rsid w:val="00F11857"/>
    <w:rsid w:val="00F11C9E"/>
    <w:rsid w:val="00F11FB3"/>
    <w:rsid w:val="00F126C2"/>
    <w:rsid w:val="00F14312"/>
    <w:rsid w:val="00F17E54"/>
    <w:rsid w:val="00F42FB1"/>
    <w:rsid w:val="00F50735"/>
    <w:rsid w:val="00F532A8"/>
    <w:rsid w:val="00F5559F"/>
    <w:rsid w:val="00F61A06"/>
    <w:rsid w:val="00F63796"/>
    <w:rsid w:val="00F82805"/>
    <w:rsid w:val="00F8306D"/>
    <w:rsid w:val="00F924F0"/>
    <w:rsid w:val="00F94098"/>
    <w:rsid w:val="00FA0852"/>
    <w:rsid w:val="00FA1CC8"/>
    <w:rsid w:val="00FA636E"/>
    <w:rsid w:val="00FA6D39"/>
    <w:rsid w:val="00FA7B89"/>
    <w:rsid w:val="00FB07D0"/>
    <w:rsid w:val="00FB2282"/>
    <w:rsid w:val="00FB26B0"/>
    <w:rsid w:val="00FB3121"/>
    <w:rsid w:val="00FB739C"/>
    <w:rsid w:val="00FB7698"/>
    <w:rsid w:val="00FC336A"/>
    <w:rsid w:val="00FC4A7A"/>
    <w:rsid w:val="00FC7A65"/>
    <w:rsid w:val="00FD2ECD"/>
    <w:rsid w:val="00FD5F28"/>
    <w:rsid w:val="00FE3F1B"/>
    <w:rsid w:val="00FF0BCC"/>
    <w:rsid w:val="00FF4815"/>
    <w:rsid w:val="00FF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11536A"/>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semiHidden/>
    <w:rsid w:val="0011536A"/>
    <w:rPr>
      <w:rFonts w:eastAsia="Times New Roman"/>
      <w:sz w:val="20"/>
      <w:szCs w:val="20"/>
    </w:rPr>
  </w:style>
  <w:style w:type="character" w:styleId="FootnoteReference">
    <w:name w:val="footnote reference"/>
    <w:basedOn w:val="DefaultParagraphFont"/>
    <w:uiPriority w:val="99"/>
    <w:semiHidden/>
    <w:rsid w:val="0011536A"/>
    <w:rPr>
      <w:rFonts w:cs="Times New Roman"/>
      <w:vertAlign w:val="superscript"/>
    </w:rPr>
  </w:style>
  <w:style w:type="paragraph" w:styleId="Header">
    <w:name w:val="header"/>
    <w:basedOn w:val="Normal"/>
    <w:link w:val="HeaderChar"/>
    <w:uiPriority w:val="99"/>
    <w:unhideWhenUsed/>
    <w:rsid w:val="00E37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7C3"/>
  </w:style>
  <w:style w:type="paragraph" w:styleId="Footer">
    <w:name w:val="footer"/>
    <w:basedOn w:val="Normal"/>
    <w:link w:val="FooterChar"/>
    <w:uiPriority w:val="99"/>
    <w:unhideWhenUsed/>
    <w:rsid w:val="00E37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7C3"/>
  </w:style>
  <w:style w:type="paragraph" w:styleId="BalloonText">
    <w:name w:val="Balloon Text"/>
    <w:basedOn w:val="Normal"/>
    <w:link w:val="BalloonTextChar"/>
    <w:uiPriority w:val="99"/>
    <w:semiHidden/>
    <w:unhideWhenUsed/>
    <w:rsid w:val="00C50F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F18"/>
    <w:rPr>
      <w:rFonts w:ascii="Tahoma" w:hAnsi="Tahoma" w:cs="Tahoma"/>
      <w:sz w:val="16"/>
      <w:szCs w:val="16"/>
    </w:rPr>
  </w:style>
  <w:style w:type="paragraph" w:styleId="ListParagraph">
    <w:name w:val="List Paragraph"/>
    <w:basedOn w:val="Normal"/>
    <w:uiPriority w:val="34"/>
    <w:qFormat/>
    <w:rsid w:val="001B6BBE"/>
    <w:pPr>
      <w:ind w:left="720"/>
      <w:contextualSpacing/>
    </w:pPr>
  </w:style>
  <w:style w:type="character" w:styleId="Hyperlink">
    <w:name w:val="Hyperlink"/>
    <w:basedOn w:val="DefaultParagraphFont"/>
    <w:uiPriority w:val="99"/>
    <w:unhideWhenUsed/>
    <w:rsid w:val="00787CB4"/>
    <w:rPr>
      <w:color w:val="0000FF" w:themeColor="hyperlink"/>
      <w:u w:val="single"/>
    </w:rPr>
  </w:style>
  <w:style w:type="character" w:styleId="CommentReference">
    <w:name w:val="annotation reference"/>
    <w:basedOn w:val="DefaultParagraphFont"/>
    <w:uiPriority w:val="99"/>
    <w:semiHidden/>
    <w:unhideWhenUsed/>
    <w:rsid w:val="000869C2"/>
    <w:rPr>
      <w:sz w:val="16"/>
      <w:szCs w:val="16"/>
    </w:rPr>
  </w:style>
  <w:style w:type="paragraph" w:styleId="CommentText">
    <w:name w:val="annotation text"/>
    <w:basedOn w:val="Normal"/>
    <w:link w:val="CommentTextChar"/>
    <w:uiPriority w:val="99"/>
    <w:semiHidden/>
    <w:unhideWhenUsed/>
    <w:rsid w:val="000869C2"/>
    <w:pPr>
      <w:spacing w:line="240" w:lineRule="auto"/>
    </w:pPr>
    <w:rPr>
      <w:sz w:val="20"/>
      <w:szCs w:val="20"/>
    </w:rPr>
  </w:style>
  <w:style w:type="character" w:customStyle="1" w:styleId="CommentTextChar">
    <w:name w:val="Comment Text Char"/>
    <w:basedOn w:val="DefaultParagraphFont"/>
    <w:link w:val="CommentText"/>
    <w:uiPriority w:val="99"/>
    <w:semiHidden/>
    <w:rsid w:val="000869C2"/>
    <w:rPr>
      <w:sz w:val="20"/>
      <w:szCs w:val="20"/>
    </w:rPr>
  </w:style>
  <w:style w:type="paragraph" w:styleId="CommentSubject">
    <w:name w:val="annotation subject"/>
    <w:basedOn w:val="CommentText"/>
    <w:next w:val="CommentText"/>
    <w:link w:val="CommentSubjectChar"/>
    <w:uiPriority w:val="99"/>
    <w:semiHidden/>
    <w:unhideWhenUsed/>
    <w:rsid w:val="000869C2"/>
    <w:rPr>
      <w:b/>
      <w:bCs/>
    </w:rPr>
  </w:style>
  <w:style w:type="character" w:customStyle="1" w:styleId="CommentSubjectChar">
    <w:name w:val="Comment Subject Char"/>
    <w:basedOn w:val="CommentTextChar"/>
    <w:link w:val="CommentSubject"/>
    <w:uiPriority w:val="99"/>
    <w:semiHidden/>
    <w:rsid w:val="000869C2"/>
    <w:rPr>
      <w:b/>
      <w:bCs/>
      <w:sz w:val="20"/>
      <w:szCs w:val="20"/>
    </w:rPr>
  </w:style>
  <w:style w:type="paragraph" w:customStyle="1" w:styleId="EndNoteBibliographyTitle">
    <w:name w:val="EndNote Bibliography Title"/>
    <w:basedOn w:val="Normal"/>
    <w:link w:val="EndNoteBibliographyTitleChar"/>
    <w:rsid w:val="000F0FB2"/>
    <w:pPr>
      <w:spacing w:after="0"/>
      <w:jc w:val="center"/>
    </w:pPr>
    <w:rPr>
      <w:noProof/>
    </w:rPr>
  </w:style>
  <w:style w:type="character" w:customStyle="1" w:styleId="EndNoteBibliographyTitleChar">
    <w:name w:val="EndNote Bibliography Title Char"/>
    <w:basedOn w:val="DefaultParagraphFont"/>
    <w:link w:val="EndNoteBibliographyTitle"/>
    <w:rsid w:val="000F0FB2"/>
    <w:rPr>
      <w:noProof/>
    </w:rPr>
  </w:style>
  <w:style w:type="paragraph" w:customStyle="1" w:styleId="EndNoteBibliography">
    <w:name w:val="EndNote Bibliography"/>
    <w:basedOn w:val="Normal"/>
    <w:link w:val="EndNoteBibliographyChar"/>
    <w:rsid w:val="000F0FB2"/>
    <w:pPr>
      <w:spacing w:line="240" w:lineRule="auto"/>
    </w:pPr>
    <w:rPr>
      <w:noProof/>
    </w:rPr>
  </w:style>
  <w:style w:type="character" w:customStyle="1" w:styleId="EndNoteBibliographyChar">
    <w:name w:val="EndNote Bibliography Char"/>
    <w:basedOn w:val="DefaultParagraphFont"/>
    <w:link w:val="EndNoteBibliography"/>
    <w:rsid w:val="000F0FB2"/>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11536A"/>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semiHidden/>
    <w:rsid w:val="0011536A"/>
    <w:rPr>
      <w:rFonts w:eastAsia="Times New Roman"/>
      <w:sz w:val="20"/>
      <w:szCs w:val="20"/>
    </w:rPr>
  </w:style>
  <w:style w:type="character" w:styleId="FootnoteReference">
    <w:name w:val="footnote reference"/>
    <w:basedOn w:val="DefaultParagraphFont"/>
    <w:uiPriority w:val="99"/>
    <w:semiHidden/>
    <w:rsid w:val="0011536A"/>
    <w:rPr>
      <w:rFonts w:cs="Times New Roman"/>
      <w:vertAlign w:val="superscript"/>
    </w:rPr>
  </w:style>
  <w:style w:type="paragraph" w:styleId="Header">
    <w:name w:val="header"/>
    <w:basedOn w:val="Normal"/>
    <w:link w:val="HeaderChar"/>
    <w:uiPriority w:val="99"/>
    <w:unhideWhenUsed/>
    <w:rsid w:val="00E37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7C3"/>
  </w:style>
  <w:style w:type="paragraph" w:styleId="Footer">
    <w:name w:val="footer"/>
    <w:basedOn w:val="Normal"/>
    <w:link w:val="FooterChar"/>
    <w:uiPriority w:val="99"/>
    <w:unhideWhenUsed/>
    <w:rsid w:val="00E37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7C3"/>
  </w:style>
  <w:style w:type="paragraph" w:styleId="BalloonText">
    <w:name w:val="Balloon Text"/>
    <w:basedOn w:val="Normal"/>
    <w:link w:val="BalloonTextChar"/>
    <w:uiPriority w:val="99"/>
    <w:semiHidden/>
    <w:unhideWhenUsed/>
    <w:rsid w:val="00C50F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F18"/>
    <w:rPr>
      <w:rFonts w:ascii="Tahoma" w:hAnsi="Tahoma" w:cs="Tahoma"/>
      <w:sz w:val="16"/>
      <w:szCs w:val="16"/>
    </w:rPr>
  </w:style>
  <w:style w:type="paragraph" w:styleId="ListParagraph">
    <w:name w:val="List Paragraph"/>
    <w:basedOn w:val="Normal"/>
    <w:uiPriority w:val="34"/>
    <w:qFormat/>
    <w:rsid w:val="001B6BBE"/>
    <w:pPr>
      <w:ind w:left="720"/>
      <w:contextualSpacing/>
    </w:pPr>
  </w:style>
  <w:style w:type="character" w:styleId="Hyperlink">
    <w:name w:val="Hyperlink"/>
    <w:basedOn w:val="DefaultParagraphFont"/>
    <w:uiPriority w:val="99"/>
    <w:unhideWhenUsed/>
    <w:rsid w:val="00787CB4"/>
    <w:rPr>
      <w:color w:val="0000FF" w:themeColor="hyperlink"/>
      <w:u w:val="single"/>
    </w:rPr>
  </w:style>
  <w:style w:type="character" w:styleId="CommentReference">
    <w:name w:val="annotation reference"/>
    <w:basedOn w:val="DefaultParagraphFont"/>
    <w:uiPriority w:val="99"/>
    <w:semiHidden/>
    <w:unhideWhenUsed/>
    <w:rsid w:val="000869C2"/>
    <w:rPr>
      <w:sz w:val="16"/>
      <w:szCs w:val="16"/>
    </w:rPr>
  </w:style>
  <w:style w:type="paragraph" w:styleId="CommentText">
    <w:name w:val="annotation text"/>
    <w:basedOn w:val="Normal"/>
    <w:link w:val="CommentTextChar"/>
    <w:uiPriority w:val="99"/>
    <w:semiHidden/>
    <w:unhideWhenUsed/>
    <w:rsid w:val="000869C2"/>
    <w:pPr>
      <w:spacing w:line="240" w:lineRule="auto"/>
    </w:pPr>
    <w:rPr>
      <w:sz w:val="20"/>
      <w:szCs w:val="20"/>
    </w:rPr>
  </w:style>
  <w:style w:type="character" w:customStyle="1" w:styleId="CommentTextChar">
    <w:name w:val="Comment Text Char"/>
    <w:basedOn w:val="DefaultParagraphFont"/>
    <w:link w:val="CommentText"/>
    <w:uiPriority w:val="99"/>
    <w:semiHidden/>
    <w:rsid w:val="000869C2"/>
    <w:rPr>
      <w:sz w:val="20"/>
      <w:szCs w:val="20"/>
    </w:rPr>
  </w:style>
  <w:style w:type="paragraph" w:styleId="CommentSubject">
    <w:name w:val="annotation subject"/>
    <w:basedOn w:val="CommentText"/>
    <w:next w:val="CommentText"/>
    <w:link w:val="CommentSubjectChar"/>
    <w:uiPriority w:val="99"/>
    <w:semiHidden/>
    <w:unhideWhenUsed/>
    <w:rsid w:val="000869C2"/>
    <w:rPr>
      <w:b/>
      <w:bCs/>
    </w:rPr>
  </w:style>
  <w:style w:type="character" w:customStyle="1" w:styleId="CommentSubjectChar">
    <w:name w:val="Comment Subject Char"/>
    <w:basedOn w:val="CommentTextChar"/>
    <w:link w:val="CommentSubject"/>
    <w:uiPriority w:val="99"/>
    <w:semiHidden/>
    <w:rsid w:val="000869C2"/>
    <w:rPr>
      <w:b/>
      <w:bCs/>
      <w:sz w:val="20"/>
      <w:szCs w:val="20"/>
    </w:rPr>
  </w:style>
  <w:style w:type="paragraph" w:customStyle="1" w:styleId="EndNoteBibliographyTitle">
    <w:name w:val="EndNote Bibliography Title"/>
    <w:basedOn w:val="Normal"/>
    <w:link w:val="EndNoteBibliographyTitleChar"/>
    <w:rsid w:val="000F0FB2"/>
    <w:pPr>
      <w:spacing w:after="0"/>
      <w:jc w:val="center"/>
    </w:pPr>
    <w:rPr>
      <w:noProof/>
    </w:rPr>
  </w:style>
  <w:style w:type="character" w:customStyle="1" w:styleId="EndNoteBibliographyTitleChar">
    <w:name w:val="EndNote Bibliography Title Char"/>
    <w:basedOn w:val="DefaultParagraphFont"/>
    <w:link w:val="EndNoteBibliographyTitle"/>
    <w:rsid w:val="000F0FB2"/>
    <w:rPr>
      <w:noProof/>
    </w:rPr>
  </w:style>
  <w:style w:type="paragraph" w:customStyle="1" w:styleId="EndNoteBibliography">
    <w:name w:val="EndNote Bibliography"/>
    <w:basedOn w:val="Normal"/>
    <w:link w:val="EndNoteBibliographyChar"/>
    <w:rsid w:val="000F0FB2"/>
    <w:pPr>
      <w:spacing w:line="240" w:lineRule="auto"/>
    </w:pPr>
    <w:rPr>
      <w:noProof/>
    </w:rPr>
  </w:style>
  <w:style w:type="character" w:customStyle="1" w:styleId="EndNoteBibliographyChar">
    <w:name w:val="EndNote Bibliography Char"/>
    <w:basedOn w:val="DefaultParagraphFont"/>
    <w:link w:val="EndNoteBibliography"/>
    <w:rsid w:val="000F0FB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96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apriori.canterbury.ac.nz/volume0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C1BE0-5010-4975-A0FD-55267DC33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21</Pages>
  <Words>17960</Words>
  <Characters>102373</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Elmhurst College</Company>
  <LinksUpToDate>false</LinksUpToDate>
  <CharactersWithSpaces>120093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Katrina Sifferd</dc:creator>
  <cp:lastModifiedBy>katrinasifferd</cp:lastModifiedBy>
  <cp:revision>35</cp:revision>
  <cp:lastPrinted>2013-02-06T21:01:00Z</cp:lastPrinted>
  <dcterms:created xsi:type="dcterms:W3CDTF">2014-10-02T20:15:00Z</dcterms:created>
  <dcterms:modified xsi:type="dcterms:W3CDTF">2015-01-06T17:57:00Z</dcterms:modified>
</cp:coreProperties>
</file>